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版本号：ZCPC-2025-01720250428001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秦岭生态环境保护综合评估项目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ZCPC-2025-017</w:t>
      </w:r>
      <w:r>
        <w:br/>
      </w:r>
      <w:r>
        <w:br/>
      </w:r>
      <w:r>
        <w:br/>
      </w:r>
    </w:p>
    <w:p>
      <w:pPr>
        <w:pStyle w:val="null3"/>
        <w:jc w:val="center"/>
        <w:outlineLvl w:val="2"/>
      </w:pPr>
      <w:r>
        <w:rPr>
          <w:rFonts w:ascii="仿宋_GB2312" w:hAnsi="仿宋_GB2312" w:cs="仿宋_GB2312" w:eastAsia="仿宋_GB2312"/>
          <w:sz w:val="28"/>
          <w:b/>
        </w:rPr>
        <w:t>西安市秦岭生态环境保护管理局（本级）</w:t>
      </w:r>
    </w:p>
    <w:p>
      <w:pPr>
        <w:pStyle w:val="null3"/>
        <w:jc w:val="center"/>
        <w:outlineLvl w:val="2"/>
      </w:pPr>
      <w:r>
        <w:rPr>
          <w:rFonts w:ascii="仿宋_GB2312" w:hAnsi="仿宋_GB2312" w:cs="仿宋_GB2312" w:eastAsia="仿宋_GB2312"/>
          <w:sz w:val="28"/>
          <w:b/>
        </w:rPr>
        <w:t>陕西众灿品诚项目管理有限公司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陕西众灿品诚项目管理有限公司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西安市秦岭生态环境保护管理局（本级）</w:t>
      </w:r>
      <w:r>
        <w:rPr>
          <w:rFonts w:ascii="仿宋_GB2312" w:hAnsi="仿宋_GB2312" w:cs="仿宋_GB2312" w:eastAsia="仿宋_GB2312"/>
        </w:rPr>
        <w:t>委托，拟对</w:t>
      </w:r>
      <w:r>
        <w:rPr>
          <w:rFonts w:ascii="仿宋_GB2312" w:hAnsi="仿宋_GB2312" w:cs="仿宋_GB2312" w:eastAsia="仿宋_GB2312"/>
        </w:rPr>
        <w:t>秦岭生态环境保护综合评估项目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ZCPC-2025-017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秦岭生态环境保护综合评估项目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按照《西安市秦岭生态环境保护条例》规定，综合评估内容主要包括：①秦岭生态环境保护规划的实施情况；②重大保护、修复工程的实施情况；③自然资源、人文资源的动态变化情况和保护状况；④秦岭范围和建设控制地带内开发建设活动的监管情况；⑤行政执法的开展情况；⑥保护工作存在的问题；⑦其他应当综合评估的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1、营业执照等主体资格证明文件：提供有效存续的企业营业执照/事业单位法人证书/专业服务机构执业许可证/民办非企业单位登记证书，自然人投标的提供其身份证明；</w:t>
      </w:r>
    </w:p>
    <w:p>
      <w:pPr>
        <w:pStyle w:val="null3"/>
      </w:pPr>
      <w:r>
        <w:rPr>
          <w:rFonts w:ascii="仿宋_GB2312" w:hAnsi="仿宋_GB2312" w:cs="仿宋_GB2312" w:eastAsia="仿宋_GB2312"/>
        </w:rPr>
        <w:t>2、财务状况报告：提供2023或2024年度经审计的完整财务报告（成立时间至提交响应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p>
      <w:pPr>
        <w:pStyle w:val="null3"/>
      </w:pPr>
      <w:r>
        <w:rPr>
          <w:rFonts w:ascii="仿宋_GB2312" w:hAnsi="仿宋_GB2312" w:cs="仿宋_GB2312" w:eastAsia="仿宋_GB2312"/>
        </w:rPr>
        <w:t>3、税收缴纳证明：提供2024年4月1日至今已缴纳任意一个月纳税证明或税务机关开具的完税证明（时间以税款所属日期为准，凭据应有税务机关或代收机关的公章或业务专用章。）依法免税或无须缴纳税收的单位应提供相应证明文件；</w:t>
      </w:r>
    </w:p>
    <w:p>
      <w:pPr>
        <w:pStyle w:val="null3"/>
      </w:pPr>
      <w:r>
        <w:rPr>
          <w:rFonts w:ascii="仿宋_GB2312" w:hAnsi="仿宋_GB2312" w:cs="仿宋_GB2312" w:eastAsia="仿宋_GB2312"/>
        </w:rPr>
        <w:t>4、社保缴纳证明：提供2024年4月1日至今已缴存任意一个月社会保障资金缴存单据或社保机构开具的社会保险参保缴费证明，依法不需要缴纳社会保障资金的单位应提供相应证明文件；</w:t>
      </w:r>
    </w:p>
    <w:p>
      <w:pPr>
        <w:pStyle w:val="null3"/>
      </w:pPr>
      <w:r>
        <w:rPr>
          <w:rFonts w:ascii="仿宋_GB2312" w:hAnsi="仿宋_GB2312" w:cs="仿宋_GB2312" w:eastAsia="仿宋_GB2312"/>
        </w:rPr>
        <w:t>5、履行合同所必需的设备和专业技术能力：具备履行合同所必需的设备和专业技术能力的证明材料或书面声明；</w:t>
      </w:r>
    </w:p>
    <w:p>
      <w:pPr>
        <w:pStyle w:val="null3"/>
      </w:pPr>
      <w:r>
        <w:rPr>
          <w:rFonts w:ascii="仿宋_GB2312" w:hAnsi="仿宋_GB2312" w:cs="仿宋_GB2312" w:eastAsia="仿宋_GB2312"/>
        </w:rPr>
        <w:t>6、采购活动前三年内在经营活动中没有重大违法记录：参加政府采购活动前三年内在经营活动中没有重大违法记录的书面声明；</w:t>
      </w:r>
    </w:p>
    <w:p>
      <w:pPr>
        <w:pStyle w:val="null3"/>
      </w:pPr>
      <w:r>
        <w:rPr>
          <w:rFonts w:ascii="仿宋_GB2312" w:hAnsi="仿宋_GB2312" w:cs="仿宋_GB2312" w:eastAsia="仿宋_GB2312"/>
        </w:rPr>
        <w:t>7、企业信用查询：供应商通过“信用中国”网站(www.creditchina.gov.cn)、中国政府采购网(www.ccgp.gov.cn)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p>
      <w:pPr>
        <w:pStyle w:val="null3"/>
      </w:pPr>
      <w:r>
        <w:rPr>
          <w:rFonts w:ascii="仿宋_GB2312" w:hAnsi="仿宋_GB2312" w:cs="仿宋_GB2312" w:eastAsia="仿宋_GB2312"/>
        </w:rPr>
        <w:t>8、法定代表人授权委托书：法定代表人直接参加磋商的，须出具法人身份证，并与营业执照上信息一致。法定代表人授权代表参加磋商的，须出具法定代表人授权书及授权代表身份证、授权代表本单位证明（磋商前的个人养老保险缴纳证明）。 法人的分支机构参与磋商时，除提供《法定代表人授权委托书》外，还须同时提供法人给分支机构出具的授权书。</w:t>
      </w:r>
    </w:p>
    <w:p>
      <w:pPr>
        <w:pStyle w:val="null3"/>
      </w:pPr>
      <w:r>
        <w:rPr>
          <w:rFonts w:ascii="仿宋_GB2312" w:hAnsi="仿宋_GB2312" w:cs="仿宋_GB2312" w:eastAsia="仿宋_GB2312"/>
        </w:rPr>
        <w:t>9、本项目不接受联合体投标：本项目不接受联合体投标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西安市秦岭生态环境保护管理局（本级）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长安区关中环线S107与子午大道十字向西850米路北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郑老师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029-89801326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陕西众灿品诚项目管理有限公司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陕西省西安市雁塔区电子城街道万象国际中心2号楼1单元801室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张琰玮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18966707323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代理服务费收费标准：以成交金额为取费基数，采购代理服务费参照《国家计委关于印发&lt;招标代理服务收费管理暂行办法&gt;的通知》（计价格[2002]1980号）和（发改办价格[2011]534号）文件规定的标准收取。 代理服务费缴纳账户信息： 银行户名：陕西众灿品诚项目管理有限公司 开户银行：招商银行西安分行钟楼支行 账号：129914150610901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西安市秦岭生态环境保护管理局（本级）</w:t>
      </w:r>
      <w:r>
        <w:rPr>
          <w:rFonts w:ascii="仿宋_GB2312" w:hAnsi="仿宋_GB2312" w:cs="仿宋_GB2312" w:eastAsia="仿宋_GB2312"/>
        </w:rPr>
        <w:t>和</w:t>
      </w:r>
      <w:r>
        <w:rPr>
          <w:rFonts w:ascii="仿宋_GB2312" w:hAnsi="仿宋_GB2312" w:cs="仿宋_GB2312" w:eastAsia="仿宋_GB2312"/>
        </w:rPr>
        <w:t>陕西众灿品诚项目管理有限公司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西安市秦岭生态环境保护管理局（本级）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陕西众灿品诚项目管理有限公司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西安市秦岭生态环境保护管理局（本级）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陕西众灿品诚项目管理有限公司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陕西众灿品诚项目管理有限公司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陕西众灿品诚项目管理有限公司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陕西众灿品诚项目管理有限公司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联系电话：18966707323</w:t>
      </w:r>
    </w:p>
    <w:p>
      <w:pPr>
        <w:pStyle w:val="null3"/>
      </w:pPr>
      <w:r>
        <w:rPr>
          <w:rFonts w:ascii="仿宋_GB2312" w:hAnsi="仿宋_GB2312" w:cs="仿宋_GB2312" w:eastAsia="仿宋_GB2312"/>
        </w:rPr>
        <w:t>地址：陕西省西安市雁塔区电子城街道万象国际中心2号楼1单元801室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西安市秦岭生态环境保护条例》规定，综合评估内容主要包括：①秦岭生态环境保护规划的实施情况；②重大保护、修复工程的实施情况；③自然资源、人文资源的动态变化情况和保护状况；④秦岭范围和建设控制地带内开发建设活动的监管情况；⑤行政执法的开展情况；⑥保护工作存在的问题；⑦其他应当综合评估的内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980,000.00</w:t>
      </w:r>
    </w:p>
    <w:p>
      <w:pPr>
        <w:pStyle w:val="null3"/>
      </w:pPr>
      <w:r>
        <w:rPr>
          <w:rFonts w:ascii="仿宋_GB2312" w:hAnsi="仿宋_GB2312" w:cs="仿宋_GB2312" w:eastAsia="仿宋_GB2312"/>
        </w:rPr>
        <w:t>采购包最高限价（元）: 980,000.00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秦岭生态环境保护综合评估项目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标的名称：秦岭生态环境保护综合评估项目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一、项目概况</w:t>
            </w:r>
          </w:p>
          <w:p>
            <w:pPr>
              <w:pStyle w:val="null3"/>
              <w:jc w:val="both"/>
            </w:pPr>
            <w:r>
              <w:rPr>
                <w:rFonts w:ascii="仿宋_GB2312" w:hAnsi="仿宋_GB2312" w:cs="仿宋_GB2312" w:eastAsia="仿宋_GB2312"/>
              </w:rPr>
              <w:t>按照《西安市秦岭生态环境保护条例》规定，综合评估内容主要包括：一是秦岭生态环境保护规划的实施情况；二是重大保护、修复工程的实施情况；三是自然资源、人文资源的动态变化情况和保护状况；四是秦岭范围和建设控制地带内开发建设活动的监管情况；五是行政执法的开展情况；六是保护工作存在的问题；七是其他应当综合评估的内容。</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二、服务内容</w:t>
            </w:r>
          </w:p>
          <w:p>
            <w:pPr>
              <w:pStyle w:val="null3"/>
            </w:pPr>
            <w:r>
              <w:rPr>
                <w:rFonts w:ascii="仿宋_GB2312" w:hAnsi="仿宋_GB2312" w:cs="仿宋_GB2312" w:eastAsia="仿宋_GB2312"/>
              </w:rPr>
              <w:t>对西安市秦岭生态环境保护情况进行调研及典型案例梳理，对西 安市涉秦岭区域的 6 个区县的秦岭生态环境保护状况进行调查评估，并 就西安市秦岭生态环境保护委员会涉及的全部市级部门（约 30 个）相关工作状况进行调研评估。</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三、采购内容及成果</w:t>
            </w:r>
          </w:p>
          <w:p>
            <w:pPr>
              <w:pStyle w:val="null3"/>
            </w:pPr>
            <w:r>
              <w:rPr>
                <w:rFonts w:ascii="仿宋_GB2312" w:hAnsi="仿宋_GB2312" w:cs="仿宋_GB2312" w:eastAsia="仿宋_GB2312"/>
              </w:rPr>
              <w:t>1.建立一套完善的评价机制及评估标准。参照《自然保护 区生态环境保护成效评估标准（试行）》（标准号：HJ1203—2021）《生态保护 修复成效评估技术指南（试行）》（标准号：HJ1272—2022）等文件明确的区域 生态环境保护成效的原则、周期、方法、流程、指标体系等，根据西安市秦岭生 态环境保护实际情况并结合《西安市秦岭生态环境保护条例》第八十四条中明确 的秦岭生态环境保护规划的实施情况，重大保护、修复工程的实施情况等进行评估，建立起一套完善的评价机制与评估标准，并持续完善相关机制与标准。 2.组织实地调研。对西安市涉及秦岭区域的 6 区县的秦岭生态环境保护情况，西安市秦岭生态环境保护委员会组成单位工作成效进行深度实地调研，着重围绕西安市秦岭生态环境保护的法规制度建设、组织架构、规划体系、 资金保障、依法履职等方面展开，并重点关注相关县区（开发区）、相关单位在 植被保护、水资源保护、生物多样性保护、开发建设活动的生态环境保护等细分领域管理机制、生态修复、生态产业、人员培养、科技成果运用、执法监管等方面的实际做法。 3.秦岭生态环境保护状况评估。参照《自然保护区生态环境保护成效评估标准（试行）》（标准号：HJ1203—2021）《生态保护修复成效评估技术指南（试行）》（标准号：HJ1272—2022）等文件明确的区域生态环境保护成效的原则、周期、方法、流程、指标体系等，按照《西安市秦岭生态环境保护条例》第八十四条规定的评估内容，开展西安市秦岭生态环境保护年度评价、综合评估工作。在实地调研走访的基础上，计算 综合评估分值，得出评估结果。分析各县区（开发区）、各部门秦岭生态环境保护等方面存在的问题，提出西安市秦岭生态环境保护管理的对策建议。 4.西安市秦岭生态环境保护年度典型案例。根据调研和评估中发现的典型经验做法，汇集形成西安市秦岭生态环境保护典型案例集。 5.提交成果。形成《西安市秦岭生态环境保护年度调研评估报告》一册，形 成西安市秦岭生态环境保护典型案例集一份。（本年度服务完成后，同时项目供应商需做出承诺，配合采购人完成后续《西安市秦岭生态环境保护综合调研评估报告》事宜）。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符合本项目采购需求的专业人员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按行业标准、磋商文件、磋商响应文件及澄清函、项目检查情况等综合指标进行验收。各项指标均应符合验收标准及要求。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成果交付验收合格后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需要在线提交所有通过电子化交易平台实施的政府采购项目的响应文件，成交供应商在成交结果公示后线下递交纸质响应文件正本壹份、副本贰份，递交文件地点：陕西省西安市雁塔区电子城街道万象国际中心2号楼1单元801室。2、各供应商应根据“陕西省财政厅 陕财办采函[2023]14号文”陕西省财政厅关于省级预算单位全面推行政府采购项目电子化交易的通知”、《政府采购项目电子化交易规则》等文件的要求，做好人员配备、设施设备、系统操作的相应准备，熟悉并正确实施相关操作流程，承担由于操作或其他因素造成的不利后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提供有效存续的企业营业执照/事业单位法人证书/专业服务机构执业许可证/民办非企业单位登记证书，自然人投标的提供其身份证明；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完整财务报告（成立时间至提交响应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4月1日至今已缴纳任意一个月纳税证明或税务机关开具的完税证明（时间以税款所属日期为准，凭据应有税务机关或代收机关的公章或业务专用章。）依法免税或无须缴纳税收的单位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提供2024年4月1日至今已缴存任意一个月社会保障资金缴存单据或社保机构开具的社会保险参保缴费证明，依法不需要缴纳社会保障资金的单位应提供相应证明文件；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具备履行合同所必需的设备和专业技术能力的证明材料或书面声明；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采购活动前三年内在经营活动中没有重大违法记录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磋商的，须出具法人身份证，并与营业执照上信息一致。法定代表人授权代表参加磋商的，须出具法定代表人授权书及授权代表身份证、授权代表本单位证明（磋商前的个人养老保险缴纳证明）。 法人的分支机构参与磋商时，除提供《法定代表人授权委托书》外，还须同时提供法人给分支机构出具的授权书。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按照磋商文件规定要求签署、盖章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w:t>
            </w:r>
          </w:p>
        </w:tc>
        <w:tc>
          <w:tcPr>
            <w:tcW w:type="dxa" w:w="1661"/>
          </w:tcPr>
          <w:p>
            <w:pPr>
              <w:pStyle w:val="null3"/>
            </w:pPr>
            <w:r>
              <w:rPr>
                <w:rFonts w:ascii="仿宋_GB2312" w:hAnsi="仿宋_GB2312" w:cs="仿宋_GB2312" w:eastAsia="仿宋_GB2312"/>
              </w:rPr>
              <w:t>响应文件封面 分项报价表.docx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响应文件封面 分项报价表.docx 服务方案.docx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报价有效性</w:t>
            </w:r>
          </w:p>
        </w:tc>
        <w:tc>
          <w:tcPr>
            <w:tcW w:type="dxa" w:w="3322"/>
          </w:tcPr>
          <w:p>
            <w:pPr>
              <w:pStyle w:val="null3"/>
            </w:pPr>
            <w:r>
              <w:rPr>
                <w:rFonts w:ascii="仿宋_GB2312" w:hAnsi="仿宋_GB2312" w:cs="仿宋_GB2312" w:eastAsia="仿宋_GB2312"/>
              </w:rPr>
              <w:t>报价未超过磋商文件中规定的采购预算金额或最高限价。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满足本磋商文件中的实质性条款（服务期限、服务地点、付款方式）要求</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无法律、规章、规范性文件和磋商文件规定的其他无效情形</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理解程度</w:t>
            </w:r>
          </w:p>
        </w:tc>
        <w:tc>
          <w:tcPr>
            <w:tcW w:type="dxa" w:w="2492"/>
          </w:tcPr>
          <w:p>
            <w:pPr>
              <w:pStyle w:val="null3"/>
            </w:pPr>
            <w:r>
              <w:rPr>
                <w:rFonts w:ascii="仿宋_GB2312" w:hAnsi="仿宋_GB2312" w:cs="仿宋_GB2312" w:eastAsia="仿宋_GB2312"/>
              </w:rPr>
              <w:t>供应商对本项目有充分的了解，针对本项目提供的项目实施总体思路以及对本项目的理解程度进行综合评分： 内容完整、健全、完善可得3-6分； 内容不够完整、健全、完善可得0-2.99分。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根据供应商针对本项目提供的项目编制方案进行综合评审，内容包含但不限于：①项目编制依据；②报告编写提纲；③ 项目评估方式和方法；④项目主要评估内容；⑤项目指标分值等。 二、评审标准 1、完善性：服务方案必须全面，对评审内容中的各项要求有详细阐述； 2、可实施性：切合本项目实际情况，提出步骤清晰、合理的服务方案； 3、针对性：服务方案能够紧扣项目实际情况，内容科学合理。 上述5项评审内容全部满足评审标准得25分，每有一个评审内容缺项扣5分，每有一项评审内容存在缺陷，扣0.01-4.99分，扣完为止。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进度安排</w:t>
            </w:r>
          </w:p>
        </w:tc>
        <w:tc>
          <w:tcPr>
            <w:tcW w:type="dxa" w:w="2492"/>
          </w:tcPr>
          <w:p>
            <w:pPr>
              <w:pStyle w:val="null3"/>
            </w:pPr>
            <w:r>
              <w:rPr>
                <w:rFonts w:ascii="仿宋_GB2312" w:hAnsi="仿宋_GB2312" w:cs="仿宋_GB2312" w:eastAsia="仿宋_GB2312"/>
              </w:rPr>
              <w:t>一、评审内容 根据供应商针对本项目提供的进度安排方案进行综合评 审， 内容包含但不限于：①项目总体进度目标；②项目进度安排；③进度保障措施等。 二、评审标准 1、完善性：进度方案必须全面，对评审内容中的各项要求有详细阐述； 2、可实施性：切合本项目实际情况，提出步骤清晰、合理的服务方案； 3、针对性：进度方案能够紧扣项目实际情况，内容科学合理。 上述3项评审内容全部满足评审标准得15分，每有一个评审内容缺项扣5分，每有一项评审内容存在缺陷，扣0.01-4.99分，扣完为止。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根据供应商针对本项目提供的质量控制方案进行综合评审，内容包含但不限于：①服务质量保证措施；②质量保证承诺。 二、评审标准 1、完善性：质量保证措施必须全面，对评审内容中的各项要求有详细阐述； 2、可实施性：切合本项目实际情况，提出步骤清晰、合理的服务方案； 3、针对性：质量保证措施能够紧扣项目实际情况，内容科学合理。 上述2项评审内容全部满足评审标准得10分，每有一个评审内容缺项扣5分，每有一项评审内容存在缺陷，扣0.01-4.99分，扣完为止。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供应商拟派项目负责人：具有中级职称证书并参加过生态 环境保护类项目或第三方评估类项目得3分，具有高级职称证书并参加过生态环境保护类项目或第三方评估类项目的，得6分，本项最多得6分，没有或未提供不得分。 供应商拟派服务团队人员（项目负责人除外）：具有中级及以上职称证书并参与过生态环保类项目或第三方评估类项目的，每有一人得2分，本项最多得8分，没有或未提供不得分。 注：以上人员不重复计分，提供人员证书及证明材料复印件加盖供应商公章。</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针对本项目实际情况，提出合理化建议。 通过综合比较合理行及可行性，内容完整、健全、完善可得4-5分； 内容较为完整、健全、完善可得2-3.99分； 内容不够完整、健全、完善可得0-1.99分。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根据供应商提供的针对本项目的后续服务方案进行综合评 审，内容包含但不限于：①后续服务人员配备；②针对后期成果存在问题的解决措施等。 内容完整、健全、完善可得4-5分； 内容较为完整、健全、完善可得2-3.99分； 内容不够完整、健全、完善可得0-1.99分。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近五年（2022年1月1日起至今）具有类似业绩每有一项得 2 分，最多得10分。 备注：以提供的合同或中标通知书或项目业务委托单及相关证明材料并加盖单位公章的复印件为准。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