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版本号：【KRDL】K3-250406720250429001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举办国际美食长安行-馍都遇到“堡”活动项目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【KRDL】K3-2504067</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举办国际美食长安行-馍都遇到“堡”活动项目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【KRDL】K3-2504067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举办国际美食长安行-馍都遇到“堡”活动项目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商务局举办国际美食长安行-馍都遇到“堡”活动项目，围绕西安国际美食之都建设，打造西安碳水之都美誉，举办“国际美食长安行-馍都遇到堡”活动，通过“馍”与“堡”相结合，推动中西饮食文化的交流与融合，创造新颖的美食概念，为消费者带来耳目一新的味觉和视觉体验，满足大众对新鲜、独特美食的需求，宣传推广本地特色美食，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采购包1（西安市商务局举办国际美食长安行-馍都遇到“堡”活动项目）：属于专门面向中小企业采购。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企业信用查询：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张晨、马玉娇、王昭、姚瑶、刘昆、代光艳、王森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029-89563179、15109119970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代理服务费收费标准：参照国家计委颁发的《采购代理服务收费管理暂行办法》（计价格[2002]1980号）以及国家发展和改革委员会办公厅颁发的《关于采购代理服务收费有关问题的通知》（发改办价格[2003] 857号）的有关规定标准，向招标代理机构一次付清代理服务费。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需达到采购人对项目的具体要求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联系电话：029-89563179、15109119970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商务局举办国际美食长安行-馍都遇到“堡”活动项目，围绕西安国际美食之都建设，打造西安碳水之都美誉，举办“国际美食长安行-馍都遇到堡”活动，通过“馍”与“堡”相结合，推动中西饮食文化的交流与融合，创造新颖的美食概念，为消费者带来耳目一新的味觉和视觉体验，满足大众对新鲜、独特美食的需求，宣传推广本地特色美食，具体内容及要求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整体活动组织策划执行场地租赁等服务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标的名称：整体活动组织策划执行场地租赁等服务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w:t>
            </w:r>
          </w:p>
          <w:p>
            <w:pPr>
              <w:pStyle w:val="null3"/>
              <w:ind w:firstLine="420"/>
              <w:jc w:val="both"/>
            </w:pPr>
            <w:r>
              <w:rPr>
                <w:rFonts w:ascii="仿宋_GB2312" w:hAnsi="仿宋_GB2312" w:cs="仿宋_GB2312" w:eastAsia="仿宋_GB2312"/>
                <w:sz w:val="21"/>
              </w:rPr>
              <w:t>围绕西安国际美食之都建设，打造西安碳水之都美誉，举办</w:t>
            </w:r>
            <w:r>
              <w:rPr>
                <w:rFonts w:ascii="仿宋_GB2312" w:hAnsi="仿宋_GB2312" w:cs="仿宋_GB2312" w:eastAsia="仿宋_GB2312"/>
                <w:sz w:val="21"/>
              </w:rPr>
              <w:t>“国际美食长安行-馍都遇到堡”活动，通过“馍”与“堡”相结合，推动中西饮食文化的交流与融合，创造新颖的美食概念，为消费者带来耳目一新的味觉和视觉体验，满足大众对新鲜、独特美食的需求，宣传推广本地特色美食。</w:t>
            </w:r>
          </w:p>
          <w:p>
            <w:pPr>
              <w:pStyle w:val="null3"/>
              <w:ind w:firstLine="420"/>
              <w:jc w:val="both"/>
            </w:pPr>
            <w:r>
              <w:rPr>
                <w:rFonts w:ascii="仿宋_GB2312" w:hAnsi="仿宋_GB2312" w:cs="仿宋_GB2312" w:eastAsia="仿宋_GB2312"/>
                <w:sz w:val="21"/>
              </w:rPr>
              <w:t>（一）整体活动组织策划，制定活动方案，对活动期间的参展商户进行招展，活动现场组织执行和管理工作。</w:t>
            </w:r>
          </w:p>
          <w:p>
            <w:pPr>
              <w:pStyle w:val="null3"/>
              <w:ind w:firstLine="420"/>
              <w:jc w:val="both"/>
            </w:pPr>
            <w:r>
              <w:rPr>
                <w:rFonts w:ascii="仿宋_GB2312" w:hAnsi="仿宋_GB2312" w:cs="仿宋_GB2312" w:eastAsia="仿宋_GB2312"/>
                <w:sz w:val="21"/>
              </w:rPr>
              <w:t>（二）活动现场布置、展位搭建、宣导装饰、活动氛围营造、设施设备租赁、活动宣传及保障等工作。</w:t>
            </w:r>
          </w:p>
          <w:p>
            <w:pPr>
              <w:pStyle w:val="null3"/>
              <w:ind w:firstLine="420"/>
              <w:jc w:val="both"/>
            </w:pPr>
            <w:r>
              <w:rPr>
                <w:rFonts w:ascii="仿宋_GB2312" w:hAnsi="仿宋_GB2312" w:cs="仿宋_GB2312" w:eastAsia="仿宋_GB2312"/>
                <w:sz w:val="21"/>
              </w:rPr>
              <w:t>1.场地租赁、展位搭建、水电保障</w:t>
            </w:r>
          </w:p>
          <w:p>
            <w:pPr>
              <w:pStyle w:val="null3"/>
              <w:ind w:firstLine="420"/>
              <w:jc w:val="both"/>
            </w:pPr>
            <w:r>
              <w:rPr>
                <w:rFonts w:ascii="仿宋_GB2312" w:hAnsi="仿宋_GB2312" w:cs="仿宋_GB2312" w:eastAsia="仿宋_GB2312"/>
                <w:sz w:val="21"/>
              </w:rPr>
              <w:t>2.音响、物料、氛围营造等</w:t>
            </w:r>
          </w:p>
          <w:p>
            <w:pPr>
              <w:pStyle w:val="null3"/>
              <w:ind w:firstLine="420"/>
              <w:jc w:val="both"/>
            </w:pPr>
            <w:r>
              <w:rPr>
                <w:rFonts w:ascii="仿宋_GB2312" w:hAnsi="仿宋_GB2312" w:cs="仿宋_GB2312" w:eastAsia="仿宋_GB2312"/>
                <w:sz w:val="21"/>
              </w:rPr>
              <w:t>3.嘉宾邀请，活动策划组织</w:t>
            </w:r>
          </w:p>
          <w:p>
            <w:pPr>
              <w:pStyle w:val="null3"/>
              <w:ind w:firstLine="420"/>
              <w:jc w:val="both"/>
            </w:pPr>
            <w:r>
              <w:rPr>
                <w:rFonts w:ascii="仿宋_GB2312" w:hAnsi="仿宋_GB2312" w:cs="仿宋_GB2312" w:eastAsia="仿宋_GB2312"/>
                <w:sz w:val="21"/>
              </w:rPr>
              <w:t>4.整体活动媒体宣传、视频制作等</w:t>
            </w:r>
          </w:p>
          <w:p>
            <w:pPr>
              <w:pStyle w:val="null3"/>
              <w:ind w:firstLine="420"/>
              <w:jc w:val="both"/>
            </w:pPr>
            <w:r>
              <w:rPr>
                <w:rFonts w:ascii="仿宋_GB2312" w:hAnsi="仿宋_GB2312" w:cs="仿宋_GB2312" w:eastAsia="仿宋_GB2312"/>
                <w:sz w:val="21"/>
              </w:rPr>
              <w:t>5.活动现场保洁、安保等工作</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1.活动现场搭建方案内容详见、方便可行，安全可靠，能够完全满足采购人需求。</w:t>
            </w:r>
          </w:p>
          <w:p>
            <w:pPr>
              <w:pStyle w:val="null3"/>
              <w:ind w:firstLine="420"/>
              <w:jc w:val="both"/>
            </w:pPr>
            <w:r>
              <w:rPr>
                <w:rFonts w:ascii="仿宋_GB2312" w:hAnsi="仿宋_GB2312" w:cs="仿宋_GB2312" w:eastAsia="仿宋_GB2312"/>
                <w:sz w:val="21"/>
              </w:rPr>
              <w:t>2.在规定时间内完成活动策划方案及整体设计，提交采购人进行审核，提出改进意见并修改方案至采购人满意。</w:t>
            </w:r>
          </w:p>
          <w:p>
            <w:pPr>
              <w:pStyle w:val="null3"/>
              <w:ind w:firstLine="420"/>
              <w:jc w:val="both"/>
            </w:pPr>
            <w:r>
              <w:rPr>
                <w:rFonts w:ascii="仿宋_GB2312" w:hAnsi="仿宋_GB2312" w:cs="仿宋_GB2312" w:eastAsia="仿宋_GB2312"/>
                <w:sz w:val="21"/>
              </w:rPr>
              <w:t>3.活动期间，安排专人现场协调对接落实活动各项具体事宜，严格执行方案，确保展示效果。</w:t>
            </w:r>
          </w:p>
          <w:p>
            <w:pPr>
              <w:pStyle w:val="null3"/>
              <w:ind w:firstLine="420"/>
              <w:jc w:val="both"/>
            </w:pPr>
            <w:r>
              <w:rPr>
                <w:rFonts w:ascii="仿宋_GB2312" w:hAnsi="仿宋_GB2312" w:cs="仿宋_GB2312" w:eastAsia="仿宋_GB2312"/>
                <w:sz w:val="21"/>
              </w:rPr>
              <w:t>4.按照活动要求，在严格遵守安保、消防等相关安全规定的情况下，按时按质按量完成活动现场各项工作，确保活动效果呈现。</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）进度要求</w:t>
            </w:r>
            <w:r>
              <w:rPr>
                <w:rFonts w:ascii="仿宋_GB2312" w:hAnsi="仿宋_GB2312" w:cs="仿宋_GB2312" w:eastAsia="仿宋_GB2312"/>
                <w:sz w:val="21"/>
              </w:rPr>
              <w:t>：</w:t>
            </w:r>
            <w:r>
              <w:rPr>
                <w:rFonts w:ascii="仿宋_GB2312" w:hAnsi="仿宋_GB2312" w:cs="仿宋_GB2312" w:eastAsia="仿宋_GB2312"/>
                <w:sz w:val="21"/>
              </w:rPr>
              <w:t>按</w:t>
            </w:r>
            <w:r>
              <w:rPr>
                <w:rFonts w:ascii="仿宋_GB2312" w:hAnsi="仿宋_GB2312" w:cs="仿宋_GB2312" w:eastAsia="仿宋_GB2312"/>
                <w:sz w:val="21"/>
              </w:rPr>
              <w:t>采购人</w:t>
            </w:r>
            <w:r>
              <w:rPr>
                <w:rFonts w:ascii="仿宋_GB2312" w:hAnsi="仿宋_GB2312" w:cs="仿宋_GB2312" w:eastAsia="仿宋_GB2312"/>
                <w:sz w:val="21"/>
              </w:rPr>
              <w:t>进度要求组织。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）成果交付要求</w:t>
            </w:r>
            <w:r>
              <w:rPr>
                <w:rFonts w:ascii="仿宋_GB2312" w:hAnsi="仿宋_GB2312" w:cs="仿宋_GB2312" w:eastAsia="仿宋_GB2312"/>
                <w:sz w:val="21"/>
              </w:rPr>
              <w:t>：</w:t>
            </w:r>
            <w:r>
              <w:rPr>
                <w:rFonts w:ascii="仿宋_GB2312" w:hAnsi="仿宋_GB2312" w:cs="仿宋_GB2312" w:eastAsia="仿宋_GB2312"/>
                <w:sz w:val="21"/>
              </w:rPr>
              <w:t>需达到采购人对项目的具体要求。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服务期满后按照成交供应商所提供的资料及数据进行验收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最终验收：自合同签订之日起至完成全部项目内容，需按照采购人确定的时间完成交付并验收合格，验收合格后，填写验收单。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验收和评价方式</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供应商</w:t>
            </w:r>
            <w:r>
              <w:rPr>
                <w:rFonts w:ascii="仿宋_GB2312" w:hAnsi="仿宋_GB2312" w:cs="仿宋_GB2312" w:eastAsia="仿宋_GB2312"/>
                <w:sz w:val="21"/>
              </w:rPr>
              <w:t>提供的服务最终验收达不到</w:t>
            </w:r>
            <w:r>
              <w:rPr>
                <w:rFonts w:ascii="仿宋_GB2312" w:hAnsi="仿宋_GB2312" w:cs="仿宋_GB2312" w:eastAsia="仿宋_GB2312"/>
                <w:sz w:val="21"/>
              </w:rPr>
              <w:t>竞争性</w:t>
            </w:r>
            <w:r>
              <w:rPr>
                <w:rFonts w:ascii="仿宋_GB2312" w:hAnsi="仿宋_GB2312" w:cs="仿宋_GB2312" w:eastAsia="仿宋_GB2312"/>
                <w:sz w:val="21"/>
              </w:rPr>
              <w:t>磋商文件要求和响应文件承诺及国家或行业标准，或在使用中发现甲方不能容忍的缺陷等，将视为验收不合格，</w:t>
            </w:r>
            <w:r>
              <w:rPr>
                <w:rFonts w:ascii="仿宋_GB2312" w:hAnsi="仿宋_GB2312" w:cs="仿宋_GB2312" w:eastAsia="仿宋_GB2312"/>
                <w:sz w:val="21"/>
              </w:rPr>
              <w:t>供应商</w:t>
            </w:r>
            <w:r>
              <w:rPr>
                <w:rFonts w:ascii="仿宋_GB2312" w:hAnsi="仿宋_GB2312" w:cs="仿宋_GB2312" w:eastAsia="仿宋_GB2312"/>
                <w:sz w:val="21"/>
              </w:rPr>
              <w:t>应在</w:t>
            </w:r>
            <w:r>
              <w:rPr>
                <w:rFonts w:ascii="仿宋_GB2312" w:hAnsi="仿宋_GB2312" w:cs="仿宋_GB2312" w:eastAsia="仿宋_GB2312"/>
                <w:sz w:val="21"/>
              </w:rPr>
              <w:t>采购人</w:t>
            </w:r>
            <w:r>
              <w:rPr>
                <w:rFonts w:ascii="仿宋_GB2312" w:hAnsi="仿宋_GB2312" w:cs="仿宋_GB2312" w:eastAsia="仿宋_GB2312"/>
                <w:sz w:val="21"/>
              </w:rPr>
              <w:t>要求的时间内无条件完善或要求赔付采购人损失。</w:t>
            </w:r>
          </w:p>
          <w:p>
            <w:pPr>
              <w:pStyle w:val="null3"/>
              <w:ind w:firstLine="420"/>
              <w:jc w:val="both"/>
            </w:pPr>
            <w:r>
              <w:rPr>
                <w:rFonts w:ascii="仿宋_GB2312" w:hAnsi="仿宋_GB2312" w:cs="仿宋_GB2312" w:eastAsia="仿宋_GB2312"/>
                <w:sz w:val="21"/>
              </w:rPr>
              <w:t>3.2 若发现</w:t>
            </w:r>
            <w:r>
              <w:rPr>
                <w:rFonts w:ascii="仿宋_GB2312" w:hAnsi="仿宋_GB2312" w:cs="仿宋_GB2312" w:eastAsia="仿宋_GB2312"/>
                <w:sz w:val="21"/>
              </w:rPr>
              <w:t>供应商</w:t>
            </w:r>
            <w:r>
              <w:rPr>
                <w:rFonts w:ascii="仿宋_GB2312" w:hAnsi="仿宋_GB2312" w:cs="仿宋_GB2312" w:eastAsia="仿宋_GB2312"/>
                <w:sz w:val="21"/>
              </w:rPr>
              <w:t>有弄虚作假的，及在项目实施阶段故意或随意夸大服务，本项目合同解除，</w:t>
            </w:r>
            <w:r>
              <w:rPr>
                <w:rFonts w:ascii="仿宋_GB2312" w:hAnsi="仿宋_GB2312" w:cs="仿宋_GB2312" w:eastAsia="仿宋_GB2312"/>
                <w:sz w:val="21"/>
              </w:rPr>
              <w:t>供应商</w:t>
            </w:r>
            <w:r>
              <w:rPr>
                <w:rFonts w:ascii="仿宋_GB2312" w:hAnsi="仿宋_GB2312" w:cs="仿宋_GB2312" w:eastAsia="仿宋_GB2312"/>
                <w:sz w:val="21"/>
              </w:rPr>
              <w:t>赔偿</w:t>
            </w:r>
            <w:r>
              <w:rPr>
                <w:rFonts w:ascii="仿宋_GB2312" w:hAnsi="仿宋_GB2312" w:cs="仿宋_GB2312" w:eastAsia="仿宋_GB2312"/>
                <w:sz w:val="21"/>
              </w:rPr>
              <w:t>采购人</w:t>
            </w:r>
            <w:r>
              <w:rPr>
                <w:rFonts w:ascii="仿宋_GB2312" w:hAnsi="仿宋_GB2312" w:cs="仿宋_GB2312" w:eastAsia="仿宋_GB2312"/>
                <w:sz w:val="21"/>
              </w:rPr>
              <w:t>相应的损失。</w:t>
            </w:r>
          </w:p>
          <w:p>
            <w:pPr>
              <w:pStyle w:val="null3"/>
              <w:ind w:firstLine="420"/>
              <w:jc w:val="both"/>
            </w:pPr>
            <w:r>
              <w:rPr>
                <w:rFonts w:ascii="仿宋_GB2312" w:hAnsi="仿宋_GB2312" w:cs="仿宋_GB2312" w:eastAsia="仿宋_GB2312"/>
                <w:sz w:val="21"/>
              </w:rPr>
              <w:t>3.3验收标准：按</w:t>
            </w:r>
            <w:r>
              <w:rPr>
                <w:rFonts w:ascii="仿宋_GB2312" w:hAnsi="仿宋_GB2312" w:cs="仿宋_GB2312" w:eastAsia="仿宋_GB2312"/>
                <w:sz w:val="21"/>
              </w:rPr>
              <w:t>竞争性</w:t>
            </w:r>
            <w:r>
              <w:rPr>
                <w:rFonts w:ascii="仿宋_GB2312" w:hAnsi="仿宋_GB2312" w:cs="仿宋_GB2312" w:eastAsia="仿宋_GB2312"/>
                <w:sz w:val="21"/>
              </w:rPr>
              <w:t>磋商文件、响应文件等服务指标进行逐项验收，各项指标均应符合验收标准及要求。</w:t>
            </w:r>
          </w:p>
          <w:p>
            <w:pPr>
              <w:pStyle w:val="null3"/>
              <w:ind w:firstLine="420"/>
              <w:jc w:val="both"/>
            </w:pPr>
            <w:r>
              <w:rPr>
                <w:rFonts w:ascii="仿宋_GB2312" w:hAnsi="仿宋_GB2312" w:cs="仿宋_GB2312" w:eastAsia="仿宋_GB2312"/>
                <w:sz w:val="21"/>
              </w:rPr>
              <w:t>3.4验收合格后，填写验收单，双方盖章、签字生效。</w:t>
            </w:r>
          </w:p>
          <w:p>
            <w:pPr>
              <w:pStyle w:val="null3"/>
              <w:ind w:firstLine="420"/>
              <w:jc w:val="both"/>
            </w:pPr>
            <w:r>
              <w:rPr>
                <w:rFonts w:ascii="仿宋_GB2312" w:hAnsi="仿宋_GB2312" w:cs="仿宋_GB2312" w:eastAsia="仿宋_GB2312"/>
                <w:sz w:val="21"/>
              </w:rPr>
              <w:t>3.5验收依据</w:t>
            </w:r>
          </w:p>
          <w:p>
            <w:pPr>
              <w:pStyle w:val="null3"/>
              <w:ind w:firstLine="420"/>
              <w:jc w:val="both"/>
            </w:pPr>
            <w:r>
              <w:rPr>
                <w:rFonts w:ascii="仿宋_GB2312" w:hAnsi="仿宋_GB2312" w:cs="仿宋_GB2312" w:eastAsia="仿宋_GB2312"/>
                <w:sz w:val="21"/>
              </w:rPr>
              <w:t>3.5.1合同文本。</w:t>
            </w:r>
          </w:p>
          <w:p>
            <w:pPr>
              <w:pStyle w:val="null3"/>
              <w:ind w:firstLine="420"/>
              <w:jc w:val="both"/>
            </w:pPr>
            <w:r>
              <w:rPr>
                <w:rFonts w:ascii="仿宋_GB2312" w:hAnsi="仿宋_GB2312" w:cs="仿宋_GB2312" w:eastAsia="仿宋_GB2312"/>
                <w:sz w:val="21"/>
              </w:rPr>
              <w:t>3.5.2响应文件、</w:t>
            </w:r>
            <w:r>
              <w:rPr>
                <w:rFonts w:ascii="仿宋_GB2312" w:hAnsi="仿宋_GB2312" w:cs="仿宋_GB2312" w:eastAsia="仿宋_GB2312"/>
                <w:sz w:val="21"/>
              </w:rPr>
              <w:t>竞争性</w:t>
            </w:r>
            <w:r>
              <w:rPr>
                <w:rFonts w:ascii="仿宋_GB2312" w:hAnsi="仿宋_GB2312" w:cs="仿宋_GB2312" w:eastAsia="仿宋_GB2312"/>
                <w:sz w:val="21"/>
              </w:rPr>
              <w:t>磋商文件、澄清函。</w:t>
            </w:r>
          </w:p>
          <w:p>
            <w:pPr>
              <w:pStyle w:val="null3"/>
              <w:ind w:firstLine="420"/>
              <w:jc w:val="both"/>
            </w:pPr>
            <w:r>
              <w:rPr>
                <w:rFonts w:ascii="仿宋_GB2312" w:hAnsi="仿宋_GB2312" w:cs="仿宋_GB2312" w:eastAsia="仿宋_GB2312"/>
                <w:sz w:val="21"/>
              </w:rPr>
              <w:t>3.5.3国家和行业制定的相应的标准和规范。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按《中华人民共和国民法典》中的相关条款执行。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未按协议要求提供服务或服务质量不能满足协议要求的，</w:t>
            </w:r>
            <w:r>
              <w:rPr>
                <w:rFonts w:ascii="仿宋_GB2312" w:hAnsi="仿宋_GB2312" w:cs="仿宋_GB2312" w:eastAsia="仿宋_GB2312"/>
                <w:sz w:val="21"/>
              </w:rPr>
              <w:t>采购人</w:t>
            </w:r>
            <w:r>
              <w:rPr>
                <w:rFonts w:ascii="仿宋_GB2312" w:hAnsi="仿宋_GB2312" w:cs="仿宋_GB2312" w:eastAsia="仿宋_GB2312"/>
                <w:sz w:val="21"/>
              </w:rPr>
              <w:t>应当将供应商违约的情况以及拟采取的措施以书面形式报政府采购监管部门，根据政府采购监管部门的处理意见，</w:t>
            </w:r>
            <w:r>
              <w:rPr>
                <w:rFonts w:ascii="仿宋_GB2312" w:hAnsi="仿宋_GB2312" w:cs="仿宋_GB2312" w:eastAsia="仿宋_GB2312"/>
                <w:sz w:val="21"/>
              </w:rPr>
              <w:t>采购人</w:t>
            </w:r>
            <w:r>
              <w:rPr>
                <w:rFonts w:ascii="仿宋_GB2312" w:hAnsi="仿宋_GB2312" w:cs="仿宋_GB2312" w:eastAsia="仿宋_GB2312"/>
                <w:sz w:val="21"/>
              </w:rPr>
              <w:t>有权依据《中华人民共和国民法典》有关条款及合同约定终止合同，并要求</w:t>
            </w:r>
            <w:r>
              <w:rPr>
                <w:rFonts w:ascii="仿宋_GB2312" w:hAnsi="仿宋_GB2312" w:cs="仿宋_GB2312" w:eastAsia="仿宋_GB2312"/>
                <w:sz w:val="21"/>
              </w:rPr>
              <w:t>供应商</w:t>
            </w:r>
            <w:r>
              <w:rPr>
                <w:rFonts w:ascii="仿宋_GB2312" w:hAnsi="仿宋_GB2312" w:cs="仿宋_GB2312" w:eastAsia="仿宋_GB2312"/>
                <w:sz w:val="21"/>
              </w:rPr>
              <w:t>承担违约责任。同时，政府采购监管部门有权依据《中华人民共和国政府采购法》及相关法律法规对</w:t>
            </w:r>
            <w:r>
              <w:rPr>
                <w:rFonts w:ascii="仿宋_GB2312" w:hAnsi="仿宋_GB2312" w:cs="仿宋_GB2312" w:eastAsia="仿宋_GB2312"/>
                <w:sz w:val="21"/>
              </w:rPr>
              <w:t>供应商</w:t>
            </w:r>
            <w:r>
              <w:rPr>
                <w:rFonts w:ascii="仿宋_GB2312" w:hAnsi="仿宋_GB2312" w:cs="仿宋_GB2312" w:eastAsia="仿宋_GB2312"/>
                <w:sz w:val="21"/>
              </w:rPr>
              <w:t>的违法行为进行相应的处罚。</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如出现其他</w:t>
            </w:r>
            <w:r>
              <w:rPr>
                <w:rFonts w:ascii="仿宋_GB2312" w:hAnsi="仿宋_GB2312" w:cs="仿宋_GB2312" w:eastAsia="仿宋_GB2312"/>
                <w:sz w:val="21"/>
              </w:rPr>
              <w:t>不可抗力因素造成无法按照原计划提供服务，双方互不追究违约责任。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如有异议另行协商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四、商务要求</w:t>
            </w:r>
          </w:p>
          <w:p>
            <w:pPr>
              <w:pStyle w:val="null3"/>
              <w:ind w:firstLine="420"/>
              <w:jc w:val="both"/>
            </w:pPr>
            <w:r>
              <w:rPr>
                <w:rFonts w:ascii="仿宋_GB2312" w:hAnsi="仿宋_GB2312" w:cs="仿宋_GB2312" w:eastAsia="仿宋_GB2312"/>
                <w:sz w:val="21"/>
              </w:rPr>
              <w:t>1.服务期限：</w:t>
            </w:r>
            <w:r>
              <w:rPr>
                <w:rFonts w:ascii="仿宋_GB2312" w:hAnsi="仿宋_GB2312" w:cs="仿宋_GB2312" w:eastAsia="仿宋_GB2312"/>
                <w:sz w:val="21"/>
              </w:rPr>
              <w:t>签订合同之日起至项目结束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2.服务地点：采购人指定地点。</w:t>
            </w:r>
          </w:p>
          <w:p>
            <w:pPr>
              <w:pStyle w:val="null3"/>
              <w:jc w:val="both"/>
            </w:pPr>
            <w:r>
              <w:rPr>
                <w:rFonts w:ascii="仿宋_GB2312" w:hAnsi="仿宋_GB2312" w:cs="仿宋_GB2312" w:eastAsia="仿宋_GB2312"/>
                <w:sz w:val="21"/>
              </w:rPr>
              <w:t xml:space="preserve">    3.质量要求：符合采购人对本项目的服务要求.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符合采购人对本项目的服务要求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符合采购人对本项目的服务要求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（一）进度要求：按采购人进度要求组织。 （二）成果交付要求：需达到采购人对项目的具体要求。 （三）质量验收标准或规范 1.服务期满后按照成交供应商所提供的资料及数据进行验收。 2.最终验收：自合同签订之日起至完成全部项目内容，需按照采购人确定的时间完成交付并验收合格，验收合格后，填写验收单。 3.验收和评价方式 3.1供应商提供的服务最终验收达不到竞争性磋商文件要求和响应文件承诺及国家或行业标准，或在使用中发现甲方不能容忍的缺陷等，将视为验收不合格，供应商应在采购人要求的时间内无条件完善或要求赔付采购人损失。 3.2 若发现供应商有弄虚作假的，及在项目实施阶段故意或随意夸大服务，本项目合同解除，供应商赔偿采购人相应的损失。 3.3验收标准：按竞争性磋商文件、响应文件等服务指标进行逐项验收，各项指标均应符合验收标准及要求。 3.4验收合格后，填写验收单，双方盖章、签字生效。 3.5验收依据 3.5.1合同文本。 3.5.2响应文件、竞争性磋商文件、澄清函。 3.5.3国家和行业制定的相应的标准和规范。 （四）违约责任 1.按《中华人民共和国民法典》中的相关条款执行。 2.供应商未按协议要求提供服务或服务质量不能满足协议要求的，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3.如出现其他不可抗力因素造成无法按照原计划提供服务，双方互不追究违约责任。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最终验收达不到竞争性磋商文件要求和响应文件承诺及国家或行业标准，或在使用中发现甲方不能容忍的缺陷等，将视为验收不合格，供应商应在采购人要求的时间内无条件完善或要求赔付采购人损失。 2.若发现供应商有弄虚作假的，及在项目实施阶段故意或随意夸大服务，本项目合同解除，供应商赔偿采购人相应的损失。 3.验收标准：按竞争性磋商文件、响应文件等服务指标进行逐项验收，各项指标均应符合验收标准及要求。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协议要求提供服务或服务质量不能满足协议要求的，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3.如出现其他不可抗力因素造成无法按照原计划提供服务，双方互不追究违约责任。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发展改革委、生态环境部市场监管总局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对本项目实施计划与服务方案（包括但不限于服务标准、服务流程、服务内容、需求目标把控等）进行评审： 实施计划与服务方案内容丰富合理、完善充实，紧贴采购人实际需求且考虑周全的得3.1-5分； 实施计划与服务方案内容完整，具备一定的可操作性，基本可行的得1.1-3分； 实施计划与服务方案内容有部分内容缺失，但基本符合本项目预期目标的得0.1-1；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根据供应商提供的活动策划方案进行评审，包含紧扣“馍”与“堡”中西饮食文化融合主题，创意新颖，活动流程设计合理，活动环节丰富度高等内容。 方案应该详细、科学、合理、可行，具有独到的理念，创意新颖，活动流程设计合理, 满足采购人要求得3.1-5分。 方案合理、完善、详尽，具有独到的理念，创意较新颖，活动流程设计较合理,基本满足采购人要求得得1.1-3分。 方案简略，叙述不清楚、项目需求理解稍有欠缺的，不能保障本项目实施的得 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现场搭建与布置方案</w:t>
            </w:r>
          </w:p>
        </w:tc>
        <w:tc>
          <w:tcPr>
            <w:tcW w:type="dxa" w:w="2492"/>
          </w:tcPr>
          <w:p>
            <w:pPr>
              <w:pStyle w:val="null3"/>
            </w:pPr>
            <w:r>
              <w:rPr>
                <w:rFonts w:ascii="仿宋_GB2312" w:hAnsi="仿宋_GB2312" w:cs="仿宋_GB2312" w:eastAsia="仿宋_GB2312"/>
              </w:rPr>
              <w:t>供应商能够根据本次活动的规模情况及实际要求进行展位搭建、展位布置及活动氛围营造，包括但不限于：活动场地的选择、租赁、负责协调落实会场设计、现场搭建、水电保障等相关工作。由磋商小组横向比较后，综合赋分。 现场搭建与布置方案丰富合理、完善充实，紧贴采购人实际需求且考虑周全的得3.1-6分； 现场搭建与布置方案内容完整，具备一定的可操作性，基本可行的得1.1-3分； 现场搭建与布置方案有部分内容缺失，基本符合本项目预期目标的得0.1-1；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嘉宾邀请、活动内容策划方案</w:t>
            </w:r>
          </w:p>
        </w:tc>
        <w:tc>
          <w:tcPr>
            <w:tcW w:type="dxa" w:w="2492"/>
          </w:tcPr>
          <w:p>
            <w:pPr>
              <w:pStyle w:val="null3"/>
            </w:pPr>
            <w:r>
              <w:rPr>
                <w:rFonts w:ascii="仿宋_GB2312" w:hAnsi="仿宋_GB2312" w:cs="仿宋_GB2312" w:eastAsia="仿宋_GB2312"/>
              </w:rPr>
              <w:t>供应商针对本次活动有详细的嘉宾邀请方案及活动内容策划方案。 策划方案内容丰富合理、完善充实，紧贴采购人实际需求且考虑周全的得3.1-5分； 策划方案内容完整，具备一定的可操作性，基本可行的得1.1-3分； 策划方案内容有部分缺失，但基本符合本项目预期目标的得0.1-1；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根据供应商针对本项目所提供的宣传报道、短视频、图片、媒体等能宣传突出西安碳水之都特色得宣传方案，根据完整性、可行性，自主赋分。 宣传方案合理、完善、详尽，完全满足项目的要求且得3.1-5分； 宣传方案合理、完善、详尽，具备一定的可操作性，基本可行的得1.1-3分； 宣传方案内容有部分缺失，但基本能达到本项目预期目标的得0.1-1；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团队配置1</w:t>
            </w:r>
          </w:p>
        </w:tc>
        <w:tc>
          <w:tcPr>
            <w:tcW w:type="dxa" w:w="2492"/>
          </w:tcPr>
          <w:p>
            <w:pPr>
              <w:pStyle w:val="null3"/>
            </w:pPr>
            <w:r>
              <w:rPr>
                <w:rFonts w:ascii="仿宋_GB2312" w:hAnsi="仿宋_GB2312" w:cs="仿宋_GB2312" w:eastAsia="仿宋_GB2312"/>
              </w:rPr>
              <w:t>针对本项目投入的服务团队（包括创意策划、宣传团队、视频制作团队、活动现场保洁、安保等）且有专职人员对现场协调对接落实活动各项具体事宜等内容进行评审： 服务团队人员构成专业全面，职责明确、分工清晰合理、具有丰富的实施经验得3.1-5分； 服务团队人员构成较全面，职责较明确、分工较5清晰合理，具有较丰富的实施经验得1.1-3分； 服务团队人员专业构成不够全面，职责不够清晰、分工不够合理，不利于项目实施的得0.1-1分；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团队配置2</w:t>
            </w:r>
          </w:p>
        </w:tc>
        <w:tc>
          <w:tcPr>
            <w:tcW w:type="dxa" w:w="2492"/>
          </w:tcPr>
          <w:p>
            <w:pPr>
              <w:pStyle w:val="null3"/>
            </w:pPr>
            <w:r>
              <w:rPr>
                <w:rFonts w:ascii="仿宋_GB2312" w:hAnsi="仿宋_GB2312" w:cs="仿宋_GB2312" w:eastAsia="仿宋_GB2312"/>
              </w:rPr>
              <w:t>项目负责人须具备近3年及以上相关领域工作经验，得5分； 评审依据：需附人员履历简介、承担过近3年的项目介绍等证明材料，需体现工作年限时间，未提供或时间不够三年的不得分。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应急及后勤保障方案</w:t>
            </w:r>
          </w:p>
        </w:tc>
        <w:tc>
          <w:tcPr>
            <w:tcW w:type="dxa" w:w="2492"/>
          </w:tcPr>
          <w:p>
            <w:pPr>
              <w:pStyle w:val="null3"/>
            </w:pPr>
            <w:r>
              <w:rPr>
                <w:rFonts w:ascii="仿宋_GB2312" w:hAnsi="仿宋_GB2312" w:cs="仿宋_GB2312" w:eastAsia="仿宋_GB2312"/>
              </w:rPr>
              <w:t>供应商根据本次活动的规模情况及实际要求，有明确的安全保障及突发事件处理方案，在出现问题后有具体可行的补救措施，能够确保活动正常进行。根据方案内容是否详实，是否具有针对性及可行性，且方案针对各项突发事件是否具有明确的解决措施，有专门的安全保障措施，按响应程度计分。 应急方案详细可行，针对性强，具有明确的解决措施方案得3.1-5分； 应急方案相对完整，具有一定的针对性，有较明确解决措施方案1.1-3分； 应急方案简单粗略，表述不具体，解决措施方案稍有欠缺得0.1-1分；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针对本次服务执行进度安排，制定合理的服务工作进度计划，确保项目能按时、按质完成进行评审： 执行进度方案安排科学合理，描述清晰，且能针对性满足项目需求的得3.1-5分； 执行进度方案合理，但陈述简单，缺乏针对性但基本满足服务要求的得1.1-3分； 执行进度方案缺失严重，或未结合项目情况进行论述得0.1-1分；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根据供应商提供的专业软硬件设备的配备方案进行评审，包括拟采用的设备清单，设备性能应完全满足项目需要、运行正常、数量充足等，提供设备相关证明材料（不限于购置发票、租赁协议等）： 设备齐全，证明材料完善，完全满足本项目实施得3.1-5分； 设备基本齐全，证明材料基本完善，基本满足本项目实施得1.1-3分； 设备不齐全或证明材料不完善，有可能影响项目进度及质量的得0.1-1分;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拟投入本项目物料</w:t>
            </w:r>
          </w:p>
        </w:tc>
        <w:tc>
          <w:tcPr>
            <w:tcW w:type="dxa" w:w="2492"/>
          </w:tcPr>
          <w:p>
            <w:pPr>
              <w:pStyle w:val="null3"/>
            </w:pPr>
            <w:r>
              <w:rPr>
                <w:rFonts w:ascii="仿宋_GB2312" w:hAnsi="仿宋_GB2312" w:cs="仿宋_GB2312" w:eastAsia="仿宋_GB2312"/>
              </w:rPr>
              <w:t>根据供应商本次活动中，提供的现场物料进行评审包含宣传物料、装饰物料、餐饮物料、活动物料、标识物料等，起到引导和标识的作用，方便参与者在活动现场找到各个区域和位置。 物料齐全、节能环保且能针对性满足项目需求的得3.1-5分； 物料基本齐全且节能环保，基本满足服务要求的得1.1-3分； 物料不齐全、缺失严重且不节能环保，不能满足项目实施要求得0.1-1分；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依据对本项目的理解，切合项目实际情况，为采购人提供有利于项目实施的合理化建议，根据内容完整全面、详尽合理、具备较强的可操作性，按其内容综合评审（0-2分）；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供应商须承诺本项目所有视频、图像等一切服务数据版权，均为原创或授权可用，无任何版权风险。若产生版权不明确或版权风险，所有责任需供应商承担（提供承诺函得2分，格式自拟）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供应商需提供近三年来（2022年4月起至今的）同类项目业绩证明材料，每提供一项有效合同的得5分，最高得20分。供应商需提供合同的复印件或扫描件加盖公章，未提供的或无效合同均不得分。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