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版本号：0701-2541SX05000420250429001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食材配送服务采购项目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0701-2541SX050004</w:t>
      </w:r>
      <w:r>
        <w:br/>
      </w:r>
      <w:r>
        <w:br/>
      </w:r>
      <w:r>
        <w:br/>
      </w:r>
    </w:p>
    <w:p>
      <w:pPr>
        <w:pStyle w:val="null3"/>
        <w:jc w:val="center"/>
        <w:outlineLvl w:val="2"/>
      </w:pPr>
      <w:r>
        <w:rPr>
          <w:rFonts w:ascii="仿宋_GB2312" w:hAnsi="仿宋_GB2312" w:cs="仿宋_GB2312" w:eastAsia="仿宋_GB2312"/>
          <w:sz w:val="28"/>
          <w:b/>
        </w:rPr>
        <w:t>西安市三民村垃圾处理中转站</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西安市三民村垃圾处理中转站</w:t>
      </w:r>
      <w:r>
        <w:rPr>
          <w:rFonts w:ascii="仿宋_GB2312" w:hAnsi="仿宋_GB2312" w:cs="仿宋_GB2312" w:eastAsia="仿宋_GB2312"/>
        </w:rPr>
        <w:t>委托，拟对</w:t>
      </w:r>
      <w:r>
        <w:rPr>
          <w:rFonts w:ascii="仿宋_GB2312" w:hAnsi="仿宋_GB2312" w:cs="仿宋_GB2312" w:eastAsia="仿宋_GB2312"/>
        </w:rPr>
        <w:t>食材配送服务采购项目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0701-2541SX050004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食材配送服务采购项目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职工餐厅餐品制作提供所需食材（包括但不仅限于大米、面粉、食用油、面条、米线、肉类、禽蛋以及蔬菜类、牛奶、水果、调料干杂类等大宗食品）；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采购包1（食材配送服务采购项目）：属于专门面向中小企业采购。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1、须提供《食品经营许可证》：供应商须提供合法有效的《食品经营许可证》</w:t>
      </w:r>
    </w:p>
    <w:p>
      <w:pPr>
        <w:pStyle w:val="null3"/>
      </w:pPr>
      <w:r>
        <w:rPr>
          <w:rFonts w:ascii="仿宋_GB2312" w:hAnsi="仿宋_GB2312" w:cs="仿宋_GB2312" w:eastAsia="仿宋_GB2312"/>
        </w:rPr>
        <w:t>2、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西安市三民村垃圾处理中转站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西安市莲湖区大兴西路45号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18291413012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18066804314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代理服务费收费标准：参照国家计委颁发的《招标代理服务收费管理暂行办法》(计价格[2002]1980号)规定的招标代理服务收费标准下浮22%计算收取。 户名：中技国际招标有限公司 开户行：中国银行总行营业部 账号：778350010653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西安市三民村垃圾处理中转站</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西安市三民村垃圾处理中转站</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西安市三民村垃圾处理中转站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为我单位职工餐厅餐品制作提供所需食材（包括但不仅限于大米、面粉、食用油、面条、米线、肉类、禽蛋以及蔬菜类、牛奶、水果、调料干杂类等大宗食品）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332,000.00</w:t>
      </w:r>
    </w:p>
    <w:p>
      <w:pPr>
        <w:pStyle w:val="null3"/>
      </w:pPr>
      <w:r>
        <w:rPr>
          <w:rFonts w:ascii="仿宋_GB2312" w:hAnsi="仿宋_GB2312" w:cs="仿宋_GB2312" w:eastAsia="仿宋_GB2312"/>
        </w:rPr>
        <w:t>采购包最高限价（元）: 332,000.00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物业综合服务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标的名称：物业综合服务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18"/>
              </w:rPr>
              <w:t>一、项目概况：为</w:t>
            </w:r>
            <w:r>
              <w:rPr>
                <w:rFonts w:ascii="仿宋_GB2312" w:hAnsi="仿宋_GB2312" w:cs="仿宋_GB2312" w:eastAsia="仿宋_GB2312"/>
                <w:sz w:val="18"/>
              </w:rPr>
              <w:t>职工餐厅餐品制作提供所需食材（包括但不仅限于大米、面粉、食用油、面条、米线、肉类、禽蛋以及蔬菜类、牛奶、水果、调料干杂类等大宗食品）；</w:t>
            </w:r>
            <w:r>
              <w:rPr>
                <w:rFonts w:ascii="仿宋_GB2312" w:hAnsi="仿宋_GB2312" w:cs="仿宋_GB2312" w:eastAsia="仿宋_GB2312"/>
                <w:sz w:val="18"/>
              </w:rPr>
              <w:t xml:space="preserve"> </w:t>
            </w:r>
          </w:p>
          <w:p>
            <w:pPr>
              <w:pStyle w:val="null3"/>
              <w:ind w:firstLine="640"/>
              <w:jc w:val="both"/>
            </w:pPr>
            <w:r>
              <w:rPr>
                <w:rFonts w:ascii="仿宋_GB2312" w:hAnsi="仿宋_GB2312" w:cs="仿宋_GB2312" w:eastAsia="仿宋_GB2312"/>
                <w:sz w:val="18"/>
              </w:rPr>
              <w:t>二、服务</w:t>
            </w:r>
            <w:r>
              <w:rPr>
                <w:rFonts w:ascii="仿宋_GB2312" w:hAnsi="仿宋_GB2312" w:cs="仿宋_GB2312" w:eastAsia="仿宋_GB2312"/>
                <w:sz w:val="18"/>
              </w:rPr>
              <w:t>要求</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1、配送及时，所有食材必须符合国家有关标准，保证新鲜、无异味、</w:t>
            </w:r>
            <w:r>
              <w:rPr>
                <w:rFonts w:ascii="仿宋_GB2312" w:hAnsi="仿宋_GB2312" w:cs="仿宋_GB2312" w:eastAsia="仿宋_GB2312"/>
                <w:sz w:val="18"/>
              </w:rPr>
              <w:t>无霉烂变质，外观干爽保证食用安全，绝无药等有害物质的留存，提供相关检验检疫合格证。</w:t>
            </w:r>
          </w:p>
          <w:p>
            <w:pPr>
              <w:pStyle w:val="null3"/>
            </w:pPr>
            <w:r>
              <w:rPr>
                <w:rFonts w:ascii="仿宋_GB2312" w:hAnsi="仿宋_GB2312" w:cs="仿宋_GB2312" w:eastAsia="仿宋_GB2312"/>
                <w:sz w:val="18"/>
              </w:rPr>
              <w:t xml:space="preserve">       2、所配送食材外包装上必须标明生产日期、保质期、执行标准、储存条件、生产厂家、产地等信息；剩余保存期不得少于标注保质期的三分之二；包装材料应清洁、卫生，符合国家食品安全标准的规定。</w:t>
            </w:r>
          </w:p>
          <w:p>
            <w:pPr>
              <w:pStyle w:val="null3"/>
            </w:pPr>
            <w:r>
              <w:rPr>
                <w:rFonts w:ascii="仿宋_GB2312" w:hAnsi="仿宋_GB2312" w:cs="仿宋_GB2312" w:eastAsia="仿宋_GB2312"/>
                <w:sz w:val="18"/>
              </w:rPr>
              <w:t xml:space="preserve">       3、鲜活类食材必须采用符合产品保鲜条件的冷链运输工具运输。由中标人负责组织专人专车严格按照采购人要求进行配送，因运输装卸过程中造成的损耗（例如包装严重变形、破损，食品污损、腐败变质等），发现的破损、腐败变质等食品必须无条件更换，并不附加任何费用。运输车辆定时做好消杀防护,配送人员必须身体健康,确保食品安全。</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2025年第三季度结束，经验收合格，甲方收到增值税发票后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2025年第四季度，于12月初进行验收，经验收合格，甲方收到增值税发票后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须提供《食品经营许可证》</w:t>
            </w:r>
          </w:p>
        </w:tc>
        <w:tc>
          <w:tcPr>
            <w:tcW w:type="dxa" w:w="3322"/>
          </w:tcPr>
          <w:p>
            <w:pPr>
              <w:pStyle w:val="null3"/>
            </w:pPr>
            <w:r>
              <w:rPr>
                <w:rFonts w:ascii="仿宋_GB2312" w:hAnsi="仿宋_GB2312" w:cs="仿宋_GB2312" w:eastAsia="仿宋_GB2312"/>
              </w:rPr>
              <w:t>供应商须提供合法有效的《食品经营许可证》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其他证明材料.docx 服务条款偏离表.docx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供应商针对本项目编制完善的配送方案，内容包含:①整体配送计划方案；②工作流程；③采购及配送方案步骤；④食材数量及种类管理。 二、评审标准 1、完整性:方案必须全面，对评审内容中的各项要求有详细描述: 2、可实施性:切合本项目实际情况，提出步骤清晰、合理的方案; 3、针对性:方案能够紧扣项目实际情况，内容科学合理。 三、赋分标准(满分24分) ①整体配送计划方案:每完全满足一个评审标准得2分，满分6分; ②工作流程:每完全满足一个评审标准得2分，满分6分。③采购及配送方案步骤:每完全满足一个评审标准得2分，满分6分。 ④食材数量及种类管理:每完全满足一个评审标准得2分，满分6分。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供应商针对本项目编制完善的服务质量保障措施，内容包含:①食品安全的保障措施；②选材标准、加工包装质量控制方案。 二、评审标准 1、完整性:方案必须全面，对评审内容中的各项要求有详细描述: 2、可实施性:切合本项目实际情况，提出步骤清晰、合理的方案; 3、针对性:方案能够紧扣项目实际情况，内容科学合理。 三、赋分标准(满分12分) ①食品安全的保障措施:每完全满足一个评审标准得2分，满分6分; ②选材标准、加工包装质量控制方案:每完全满足一个评审标准得2分，满分6分。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 须提供人员相关证明材料（包括但不限于身份证、健康证）等证明材料。</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一、评审内容：供应商针对本项目的配送车辆 二、评审标准：企业自有的运输配送车辆需提供车辆行驶证等证明材料；租赁车辆需提供车辆租赁合同及车辆行驶证等相关证明文件。 三、 赋分标准(满分6分) 每提供一辆得3分，满分6分。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供应商针对本项目编制完善的突发事件处理方案 ，内容包含:①恶劣天气、突发情况应急预案；②食品安全事故应对； 二、评审标准 1、完整性:方案必须全面，对评审内容中的各项要求有详细描述: 2、可实施性:切合本项目实际情况，提出步骤清晰、合理的方案; 3、针对性:方案能够紧扣项目实际情况，内容科学合理。 三、赋分标准(满分12分) ①恶劣天气、突发情况应急预案:每完全满足一个评审标准得2分，满分6分; ②食品安全事故应对:每完全满足一个评审标准得2分，满分6分。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供应商针对本项目编制完善的服务承诺，内容包含:①承诺完全配合采购人的工作，确保人员的社保、健康证及相关费用准时准确按期缴纳；②对采购人的相关信息进行保密； 二、评审标准 1、完整性:方案必须全面，对评审内容中的各项要求有详细描述: 2、可实施性:切合本项目实际情况，提出步骤清晰、合理的方案; 3、针对性:方案能够紧扣项目实际情况，内容科学合理。 三、赋分标准(满分6分) ①承诺完全配合采购人的工作，确保人员的社保及相关费用准时准确按期缴纳:每完全满足一个评审标准得1分，满分3分; ②对采购人的相关信息进行保密:每完全满足一个评审标准得1分，满分3分。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供应商提供2022年1月至今（以合同签订日期为准）类似项目业绩，以合同复印件为准，每一份计3分，最多计12分。二、评审标准：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 号）的有关规定：价格分采用低价优先法计算，即满足磋商文件要求且磋商报价最低的磋商报价为评审基准价，其价格分为满分。其他供应商的价格分统一按照下列公式计算： 磋商报价得分=（评审基准价/磋商报价）×价格权值10%×100 注：评标委员会二分之一以上专家认为某磋商报价有低于成本价嫌疑的，且供应商无法证明其价格合理性的，为无效报价。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