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版本号：SCZA2025-CS-0962-00120250512001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企业档案管理和查询、档案扫描项目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SCZA2025-CS-0962-001</w:t>
      </w:r>
      <w:r>
        <w:br/>
      </w:r>
      <w:r>
        <w:br/>
      </w:r>
      <w:r>
        <w:br/>
      </w:r>
    </w:p>
    <w:p>
      <w:pPr>
        <w:pStyle w:val="null3"/>
        <w:jc w:val="center"/>
        <w:outlineLvl w:val="2"/>
      </w:pPr>
      <w:r>
        <w:rPr>
          <w:rFonts w:ascii="仿宋_GB2312" w:hAnsi="仿宋_GB2312" w:cs="仿宋_GB2312" w:eastAsia="仿宋_GB2312"/>
          <w:sz w:val="28"/>
          <w:b/>
        </w:rPr>
        <w:t>西安市企业信息档案管理中心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西安市企业信息档案管理中心</w:t>
      </w:r>
      <w:r>
        <w:rPr>
          <w:rFonts w:ascii="仿宋_GB2312" w:hAnsi="仿宋_GB2312" w:cs="仿宋_GB2312" w:eastAsia="仿宋_GB2312"/>
        </w:rPr>
        <w:t>委托，拟对</w:t>
      </w:r>
      <w:r>
        <w:rPr>
          <w:rFonts w:ascii="仿宋_GB2312" w:hAnsi="仿宋_GB2312" w:cs="仿宋_GB2312" w:eastAsia="仿宋_GB2312"/>
        </w:rPr>
        <w:t>企业档案管理和查询、档案扫描项目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SCZA2025-CS-0962-001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企业档案管理和查询、档案扫描项目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西安市企业信息档案管理中心企业档案管理和查询、档案扫描项目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采购包1（企业档案管理和查询、档案扫描项目）：属于专门面向中小企业采购。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西安市企业信息档案管理中心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西安市碑林区友谊东路298号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029-87823200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采购包1：969,310.00元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代理服务费收费标准：（参照原国家计委计价格〔2002〕1980号文和国家发改委发改办价格〔2003〕857号文的计算方法收取（按标准）。2.成交单位的代理服务费交纳信息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西安市企业信息档案管理中心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西安市企业信息档案管理中心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西安市企业信息档案管理中心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地址：西安市高新区锦业一路都市之门C座九层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中华人民共和国档案法》、《中华人民共和国档案法实施条例》（中华人民共和国国务院令第772号）、《西安市档案管理条例》、《市场监管总局登记注册局关于进一步做好企业登记档案资料查询工作的通知》 （登注函字〔2020〕157号）、《经营主体登记档案管理办法》（国家市场监督管理总局、国家档案局令第96号）中关于“县级以上登记机关负责本级登记档案管理工作，依法履行登记档案管理职责”的工作要求，现需要对经营主体注册登记过程中形成的企业设立、变更、注销等档案逐页进行整理、电子影像扫描、档案标注，并按照档案目录顺序对档案进行还原，实现档案的数字化加工，从而进一步有效防止在查询经营主体书式档案原件过程中对经营主体档案原件进行涂改、撕毁和查询复印次数过多导致档案损毁等事故发生，达到有效的保护经营主体档案原件安全，提高档案利用效率，推动档案服务工作提质增效，特开展此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969,310.00</w:t>
      </w:r>
    </w:p>
    <w:p>
      <w:pPr>
        <w:pStyle w:val="null3"/>
      </w:pPr>
      <w:r>
        <w:rPr>
          <w:rFonts w:ascii="仿宋_GB2312" w:hAnsi="仿宋_GB2312" w:cs="仿宋_GB2312" w:eastAsia="仿宋_GB2312"/>
        </w:rPr>
        <w:t>采购包最高限价（元）: 969,310.00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企业档案管理和查询、档案扫描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969,310.00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标的名称：企业档案管理和查询、档案扫描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服务内容</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档</w:t>
            </w:r>
            <w:r>
              <w:rPr>
                <w:rFonts w:ascii="仿宋_GB2312" w:hAnsi="仿宋_GB2312" w:cs="仿宋_GB2312" w:eastAsia="仿宋_GB2312"/>
              </w:rPr>
              <w:t>案数字化加工服务</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按照西安市企业信息档案管理中心档案管理的工作要求，在服务期内负责完成企业登记档案的转运、扫描、整理、封装等工作；</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在书式档案数字化加工过程中，做好档案拆分、整理立卷、案卷著录、扫描录入、图像处理、质量审查、质量审核、数据挂接、档案装订等工作，确保加工过程中准确和高效。</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档案查询服务</w:t>
            </w:r>
          </w:p>
          <w:p>
            <w:pPr>
              <w:pStyle w:val="null3"/>
              <w:jc w:val="both"/>
            </w:pPr>
            <w:r>
              <w:rPr>
                <w:rFonts w:ascii="仿宋_GB2312" w:hAnsi="仿宋_GB2312" w:cs="仿宋_GB2312" w:eastAsia="仿宋_GB2312"/>
              </w:rPr>
              <w:t>负责为市级政务大厅（东厅）</w:t>
            </w:r>
            <w:r>
              <w:rPr>
                <w:rFonts w:ascii="仿宋_GB2312" w:hAnsi="仿宋_GB2312" w:cs="仿宋_GB2312" w:eastAsia="仿宋_GB2312"/>
              </w:rPr>
              <w:t>“企业信息档案查询”窗口提供档案查询辅助支撑服务，按照查档要求处理档案查询过程中申请、审核、资料打印、资料整理等相关事宜。</w:t>
            </w:r>
          </w:p>
          <w:p>
            <w:pPr>
              <w:pStyle w:val="null3"/>
              <w:jc w:val="both"/>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档案管理服务</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按照企业档案接收要求负责每周从市级政务大厅（东厅）、各开发区政务大厅等登记机关接收、清点和核验企业登记相关书式档案资料，完成书式档案的接收工作；</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按照中心书式档案管理工作的要求，将接收和数字化加工完成的书式档案协助完成整理、归档、入库登记和倒架工作，确保中心企业登记书式档案做到及时高效整理；</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按照中心书式档案管理工作的要求，配合完成书式档案原件的查询、核实和鉴定工作，确保书式档案管理工作有序开展；</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针对中心企业登记档案库保管的库存档案，协助每年开展一次档案盘库工作，梳理库存档案明细（包括但不限于比对新旧注册号，核对企业名称、卷号、案卷标题、页数及扫描情况），确保档案保管存放合理、准确，未数字化加工档案及时完成数字化加工；</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负责每周统计相关档案管理数据，确保有效提醒各区县、开发区企业档案管理部门按照档案迁移工作要求及时推进企业登记档案迁移事宜；</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针对西安市企业注册登记机关发生跨区变更后，配合在企业档案管理系统中完成市本级、各区县、开发区对应企业电子档案的数据跨区迁移工作；</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针对企业注册登记机关由市本级变更至各区县、开发区，各区县、开发区变更至市本级的情况，配合将企业书式档案迁移至最新登记机关；</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对数字化加工后的书式档案完成上架工作等；</w:t>
            </w:r>
          </w:p>
          <w:p>
            <w:pPr>
              <w:pStyle w:val="null3"/>
              <w:jc w:val="both"/>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负责为档案扫描、档案查询和管理工作提供打印机、复印机、电脑、扫描仪等设备维护服务，并提供相关工作所需耗材，确保档案扫描、查询和管理工作顺利开展；</w:t>
            </w:r>
          </w:p>
          <w:p>
            <w:pPr>
              <w:pStyle w:val="null3"/>
              <w:jc w:val="both"/>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按照档案库房</w:t>
            </w:r>
            <w:r>
              <w:rPr>
                <w:rFonts w:ascii="仿宋_GB2312" w:hAnsi="仿宋_GB2312" w:cs="仿宋_GB2312" w:eastAsia="仿宋_GB2312"/>
              </w:rPr>
              <w:t>“八防标准”的要求，负责做好档案库房防虫剂（</w:t>
            </w:r>
            <w:r>
              <w:rPr>
                <w:rFonts w:ascii="仿宋_GB2312" w:hAnsi="仿宋_GB2312" w:cs="仿宋_GB2312" w:eastAsia="仿宋_GB2312"/>
              </w:rPr>
              <w:t>1</w:t>
            </w:r>
            <w:r>
              <w:rPr>
                <w:rFonts w:ascii="仿宋_GB2312" w:hAnsi="仿宋_GB2312" w:cs="仿宋_GB2312" w:eastAsia="仿宋_GB2312"/>
              </w:rPr>
              <w:t>次</w:t>
            </w:r>
            <w:r>
              <w:rPr>
                <w:rFonts w:ascii="仿宋_GB2312" w:hAnsi="仿宋_GB2312" w:cs="仿宋_GB2312" w:eastAsia="仿宋_GB2312"/>
              </w:rPr>
              <w:t>/</w:t>
            </w:r>
            <w:r>
              <w:rPr>
                <w:rFonts w:ascii="仿宋_GB2312" w:hAnsi="仿宋_GB2312" w:cs="仿宋_GB2312" w:eastAsia="仿宋_GB2312"/>
              </w:rPr>
              <w:t>半年）、灭火器等“八防”物品的更新。</w:t>
            </w:r>
          </w:p>
          <w:p>
            <w:pPr>
              <w:pStyle w:val="null3"/>
              <w:jc w:val="both"/>
            </w:pPr>
            <w:r>
              <w:rPr>
                <w:rFonts w:ascii="仿宋_GB2312" w:hAnsi="仿宋_GB2312" w:cs="仿宋_GB2312" w:eastAsia="仿宋_GB2312"/>
              </w:rPr>
              <w:t>2.</w:t>
            </w:r>
            <w:r>
              <w:rPr>
                <w:rFonts w:ascii="仿宋_GB2312" w:hAnsi="仿宋_GB2312" w:cs="仿宋_GB2312" w:eastAsia="仿宋_GB2312"/>
              </w:rPr>
              <w:t>服务目标及要求</w:t>
            </w:r>
          </w:p>
          <w:p>
            <w:pPr>
              <w:pStyle w:val="null3"/>
              <w:jc w:val="both"/>
            </w:pPr>
            <w:r>
              <w:rPr>
                <w:rFonts w:ascii="仿宋_GB2312" w:hAnsi="仿宋_GB2312" w:cs="仿宋_GB2312" w:eastAsia="仿宋_GB2312"/>
              </w:rPr>
              <w:t>2.1</w:t>
            </w:r>
            <w:r>
              <w:rPr>
                <w:rFonts w:ascii="仿宋_GB2312" w:hAnsi="仿宋_GB2312" w:cs="仿宋_GB2312" w:eastAsia="仿宋_GB2312"/>
              </w:rPr>
              <w:t>负责编制并提交服务实施方案，包含但不限于服务内容、服务措施、服务团队、实施计划、质量保证计划等内容，充分保证本项目高质量、高标准完成；</w:t>
            </w:r>
          </w:p>
          <w:p>
            <w:pPr>
              <w:pStyle w:val="null3"/>
              <w:jc w:val="both"/>
            </w:pPr>
            <w:r>
              <w:rPr>
                <w:rFonts w:ascii="仿宋_GB2312" w:hAnsi="仿宋_GB2312" w:cs="仿宋_GB2312" w:eastAsia="仿宋_GB2312"/>
              </w:rPr>
              <w:t>2.2</w:t>
            </w:r>
            <w:r>
              <w:rPr>
                <w:rFonts w:ascii="仿宋_GB2312" w:hAnsi="仿宋_GB2312" w:cs="仿宋_GB2312" w:eastAsia="仿宋_GB2312"/>
              </w:rPr>
              <w:t>服务单位应为本项目提供专业服务团队，服务团队人员需明确岗位职责和工作内容，签订保密协议，定期组织业务培训和保密教育；</w:t>
            </w:r>
          </w:p>
          <w:p>
            <w:pPr>
              <w:pStyle w:val="null3"/>
              <w:jc w:val="both"/>
            </w:pPr>
            <w:r>
              <w:rPr>
                <w:rFonts w:ascii="仿宋_GB2312" w:hAnsi="仿宋_GB2312" w:cs="仿宋_GB2312" w:eastAsia="仿宋_GB2312"/>
              </w:rPr>
              <w:t>2.</w:t>
            </w:r>
            <w:r>
              <w:rPr>
                <w:rFonts w:ascii="仿宋_GB2312" w:hAnsi="仿宋_GB2312" w:cs="仿宋_GB2312" w:eastAsia="仿宋_GB2312"/>
              </w:rPr>
              <w:t>3</w:t>
            </w:r>
            <w:r>
              <w:rPr>
                <w:rFonts w:ascii="仿宋_GB2312" w:hAnsi="仿宋_GB2312" w:cs="仿宋_GB2312" w:eastAsia="仿宋_GB2312"/>
              </w:rPr>
              <w:t>本项目服务团队人员应熟识企业档案管理业务，有较强的责任心，熟悉档案基础理论知识和计算机基本操作，熟悉档案整理、扫描、排序、归档、装订、入库、上架等工作环节；</w:t>
            </w:r>
          </w:p>
          <w:p>
            <w:pPr>
              <w:pStyle w:val="null3"/>
              <w:jc w:val="both"/>
            </w:pPr>
            <w:r>
              <w:rPr>
                <w:rFonts w:ascii="仿宋_GB2312" w:hAnsi="仿宋_GB2312" w:cs="仿宋_GB2312" w:eastAsia="仿宋_GB2312"/>
              </w:rPr>
              <w:t>2.</w:t>
            </w:r>
            <w:r>
              <w:rPr>
                <w:rFonts w:ascii="仿宋_GB2312" w:hAnsi="仿宋_GB2312" w:cs="仿宋_GB2312" w:eastAsia="仿宋_GB2312"/>
              </w:rPr>
              <w:t>4</w:t>
            </w:r>
            <w:r>
              <w:rPr>
                <w:rFonts w:ascii="仿宋_GB2312" w:hAnsi="仿宋_GB2312" w:cs="仿宋_GB2312" w:eastAsia="仿宋_GB2312"/>
              </w:rPr>
              <w:t>本项目服务期内，需要完成档案数字化加工</w:t>
            </w:r>
            <w:r>
              <w:rPr>
                <w:rFonts w:ascii="仿宋_GB2312" w:hAnsi="仿宋_GB2312" w:cs="仿宋_GB2312" w:eastAsia="仿宋_GB2312"/>
              </w:rPr>
              <w:t>150</w:t>
            </w:r>
            <w:r>
              <w:rPr>
                <w:rFonts w:ascii="仿宋_GB2312" w:hAnsi="仿宋_GB2312" w:cs="仿宋_GB2312" w:eastAsia="仿宋_GB2312"/>
              </w:rPr>
              <w:t>万页，档案数字化加工成品检验合格率达到</w:t>
            </w:r>
            <w:r>
              <w:rPr>
                <w:rFonts w:ascii="仿宋_GB2312" w:hAnsi="仿宋_GB2312" w:cs="仿宋_GB2312" w:eastAsia="仿宋_GB2312"/>
              </w:rPr>
              <w:t>100%</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5</w:t>
            </w:r>
            <w:r>
              <w:rPr>
                <w:rFonts w:ascii="仿宋_GB2312" w:hAnsi="仿宋_GB2312" w:cs="仿宋_GB2312" w:eastAsia="仿宋_GB2312"/>
              </w:rPr>
              <w:t>本项目服务期内，交付书式档案需要整理装订成品，书式档案</w:t>
            </w:r>
            <w:r>
              <w:rPr>
                <w:rFonts w:ascii="仿宋_GB2312" w:hAnsi="仿宋_GB2312" w:cs="仿宋_GB2312" w:eastAsia="仿宋_GB2312"/>
              </w:rPr>
              <w:t>100%</w:t>
            </w:r>
            <w:r>
              <w:rPr>
                <w:rFonts w:ascii="仿宋_GB2312" w:hAnsi="仿宋_GB2312" w:cs="仿宋_GB2312" w:eastAsia="仿宋_GB2312"/>
              </w:rPr>
              <w:t>上架入库；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本项目服务期内，需要提供档案查询服务</w:t>
            </w:r>
            <w:r>
              <w:rPr>
                <w:rFonts w:ascii="仿宋_GB2312" w:hAnsi="仿宋_GB2312" w:cs="仿宋_GB2312" w:eastAsia="仿宋_GB2312"/>
                <w:sz w:val="21"/>
              </w:rPr>
              <w:t>40</w:t>
            </w:r>
            <w:r>
              <w:rPr>
                <w:rFonts w:ascii="仿宋_GB2312" w:hAnsi="仿宋_GB2312" w:cs="仿宋_GB2312" w:eastAsia="仿宋_GB2312"/>
                <w:sz w:val="21"/>
              </w:rPr>
              <w:t>万页；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乙方提交开工报告，正常施工3个月后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 西安 仲裁委员会仲裁； （二）依法向 甲方 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档案数字化加工方案</w:t>
            </w:r>
          </w:p>
        </w:tc>
        <w:tc>
          <w:tcPr>
            <w:tcW w:type="dxa" w:w="2492"/>
          </w:tcPr>
          <w:p>
            <w:pPr>
              <w:pStyle w:val="null3"/>
            </w:pPr>
            <w:r>
              <w:rPr>
                <w:rFonts w:ascii="仿宋_GB2312" w:hAnsi="仿宋_GB2312" w:cs="仿宋_GB2312" w:eastAsia="仿宋_GB2312"/>
              </w:rPr>
              <w:t>①组织管理、团队人员职责及分工②档案归档整理方案③数字化加工工作流程④质量目标保证措施⑤进度安排及部署、按期提交成果的保障措施⑥档案信息安全保密措施。 完全满足采购需求且符合项目实际的得30分；有一项缺失扣5分；每有一项内容不完整的扣3分，扣完为止 注：不完整包含不完全适用项目实际情况的情形、凭空编造、逻辑漏洞、科学原理错误、常识性错误以及不可能实现的夸大情形等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供应商提供针对本项目的后续服务方案，至少包括①后续服务内容②后续人员技术人员保障③响应应答时间④培训方案，完全满足采购需求且符合项目实际的得10分；每有一项缺失扣2.5分；每有一项内容不完整的扣1分，扣完为止 注：不完整包含不完全适用项目实际情况的情形、凭空编造、逻辑漏洞、科学原理错误、常识性错误以及不可能实现的夸大情形等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（1）拟派驻于本项目的服务人员：具有档案类中专及以上文凭的，每提供一名得2分，本项最多得10分 （2）拟派驻于本项目的服务人员：具有省级及以上档案行政主管部门档案业务培训证书的，每提供一个得2分，本项最多得10分 （3）拟派驻于本项目的服务人员：具有国家保密行政管理部门颁发的保密培训证书的，每提供一个得2分，本项最多得10分 注：提供上述人员相关证书复印件或扫描件及人员缴纳社保证明（不少于6个月）并加盖供应商公章，未提供不得分，上述人员可重复得分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2022年1月1日（含）至今，供应商具有已完成的类似项目业绩，每提供一个合同得2分，最高得10分。（提供合同复印件和验收证明及结算发票并加盖供应商公章）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1、具有《国家秘密载体印制资质》（档案数字化加工）证书乙级，得3分；具有《国家秘密载体印制资质》（档案数字化加工）证书甲级，得5分；没有不得分 2、管理体系认证：具有信息安全管理体系认证证书、信息技术服务管理体系认证证书、商品售后服务认证证书、隐私信息管理体系认证证书、档案产品与服务企业认证证书（档案服务外包工作规范），每提供一个得1分，最多得5分。（提供相关证书复印件或扫描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满足磋商文件要求且最后报价最低的有效报价为磋商基准价，其价格分为10分。其他供应商的价格分统一按照下列公式计算：磋商报价得分=(磋商基准价/最后磋商报价)×10 注：评分的取值按四舍五入法，保留小数点后两位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详见附件：西安市企业信息档案管理中心合同（模板）(2).docx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