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版本号：SKXMGL-ZC-202502520250512001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现代化品种测试展示示范体系建设项目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SKXMGL-ZC-2025025</w:t>
      </w:r>
      <w:r>
        <w:br/>
      </w:r>
      <w:r>
        <w:br/>
      </w:r>
      <w:r>
        <w:br/>
      </w:r>
    </w:p>
    <w:p>
      <w:pPr>
        <w:pStyle w:val="null3"/>
        <w:jc w:val="center"/>
        <w:outlineLvl w:val="2"/>
      </w:pPr>
      <w:r>
        <w:rPr>
          <w:rFonts w:ascii="仿宋_GB2312" w:hAnsi="仿宋_GB2312" w:cs="仿宋_GB2312" w:eastAsia="仿宋_GB2312"/>
          <w:sz w:val="28"/>
          <w:b/>
        </w:rPr>
        <w:t>西安市种子管理站</w:t>
      </w:r>
    </w:p>
    <w:p>
      <w:pPr>
        <w:pStyle w:val="null3"/>
        <w:jc w:val="center"/>
        <w:outlineLvl w:val="2"/>
      </w:pPr>
      <w:r>
        <w:rPr>
          <w:rFonts w:ascii="仿宋_GB2312" w:hAnsi="仿宋_GB2312" w:cs="仿宋_GB2312" w:eastAsia="仿宋_GB2312"/>
          <w:sz w:val="28"/>
          <w:b/>
        </w:rPr>
        <w:t>陕西速科项目管理咨询有限公司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陕西速科项目管理咨询有限公司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西安市种子管理站</w:t>
      </w:r>
      <w:r>
        <w:rPr>
          <w:rFonts w:ascii="仿宋_GB2312" w:hAnsi="仿宋_GB2312" w:cs="仿宋_GB2312" w:eastAsia="仿宋_GB2312"/>
        </w:rPr>
        <w:t>委托，拟对</w:t>
      </w:r>
      <w:r>
        <w:rPr>
          <w:rFonts w:ascii="仿宋_GB2312" w:hAnsi="仿宋_GB2312" w:cs="仿宋_GB2312" w:eastAsia="仿宋_GB2312"/>
        </w:rPr>
        <w:t>现代化品种测试展示示范体系建设项目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SKXMGL-ZC-2025025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现代化品种测试展示示范体系建设项目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西安市种子管理站采购一批复合肥、尿素、玉米种子及小麦种子若干，用于现代化品种测试展示示范体系建设。</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采购包1（现代化品种测试展示示范体系建设项目）：属于专门面向中小企业采购。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1、营业执照：提供合格有效的法人或者其他组织的营业执照等证明文件或自然人的身份证明</w:t>
      </w:r>
    </w:p>
    <w:p>
      <w:pPr>
        <w:pStyle w:val="null3"/>
      </w:pPr>
      <w:r>
        <w:rPr>
          <w:rFonts w:ascii="仿宋_GB2312" w:hAnsi="仿宋_GB2312" w:cs="仿宋_GB2312" w:eastAsia="仿宋_GB2312"/>
        </w:rPr>
        <w:t>2、财务状况报表：提供2023或2024年度经审计的财务报告（其中至少包括“四表一注”，即资产负债表、利润表、所有者权益变动表、现金流量表及附注，成立时间至提交投标文件截止时间不足一年的可提供成立后任意时段的资产负债表），或提交投标文件截止时间前一年内基本账户开户银行出具的资信证明</w:t>
      </w:r>
    </w:p>
    <w:p>
      <w:pPr>
        <w:pStyle w:val="null3"/>
      </w:pPr>
      <w:r>
        <w:rPr>
          <w:rFonts w:ascii="仿宋_GB2312" w:hAnsi="仿宋_GB2312" w:cs="仿宋_GB2312" w:eastAsia="仿宋_GB2312"/>
        </w:rPr>
        <w:t>3、税收缴纳证明：提供近一年内已缴纳的至少一个月的纳税证明或完税证明，依法免税的单位应提供相关证明材料</w:t>
      </w:r>
    </w:p>
    <w:p>
      <w:pPr>
        <w:pStyle w:val="null3"/>
      </w:pPr>
      <w:r>
        <w:rPr>
          <w:rFonts w:ascii="仿宋_GB2312" w:hAnsi="仿宋_GB2312" w:cs="仿宋_GB2312" w:eastAsia="仿宋_GB2312"/>
        </w:rPr>
        <w:t>4、社会保障资金缴纳证明：提供近一年内已缴存的至少一个月的社会保险参保缴费情况证明，依法不需要缴纳社会保障资金的单位应提供相关证明材料</w:t>
      </w:r>
    </w:p>
    <w:p>
      <w:pPr>
        <w:pStyle w:val="null3"/>
      </w:pPr>
      <w:r>
        <w:rPr>
          <w:rFonts w:ascii="仿宋_GB2312" w:hAnsi="仿宋_GB2312" w:cs="仿宋_GB2312" w:eastAsia="仿宋_GB2312"/>
        </w:rPr>
        <w:t>5、三年无违法声明：提供参加本次政府采购活动前三年内在经营活动中没有重大违法记录的书面声明</w:t>
      </w:r>
    </w:p>
    <w:p>
      <w:pPr>
        <w:pStyle w:val="null3"/>
      </w:pPr>
      <w:r>
        <w:rPr>
          <w:rFonts w:ascii="仿宋_GB2312" w:hAnsi="仿宋_GB2312" w:cs="仿宋_GB2312" w:eastAsia="仿宋_GB2312"/>
        </w:rPr>
        <w:t>6、履约能力声明：提供具有履行合同所必须的设备和专业技术能力的书面承诺</w:t>
      </w:r>
    </w:p>
    <w:p>
      <w:pPr>
        <w:pStyle w:val="null3"/>
      </w:pPr>
      <w:r>
        <w:rPr>
          <w:rFonts w:ascii="仿宋_GB2312" w:hAnsi="仿宋_GB2312" w:cs="仿宋_GB2312" w:eastAsia="仿宋_GB2312"/>
        </w:rPr>
        <w:t>7、身份证明：法定代表人授权书【附法定代表人、被授权人身份证复印件】及被授权人身份证【法定代表人参加投标只需提供本人身份证】，其他形式投标人参照法人企业执行</w:t>
      </w:r>
    </w:p>
    <w:p>
      <w:pPr>
        <w:pStyle w:val="null3"/>
      </w:pPr>
      <w:r>
        <w:rPr>
          <w:rFonts w:ascii="仿宋_GB2312" w:hAnsi="仿宋_GB2312" w:cs="仿宋_GB2312" w:eastAsia="仿宋_GB2312"/>
        </w:rPr>
        <w:t>8、控股管理关系：单位负责人为同一人或者存在控股、管理关系的不同单位，不得同时参加同一项目的投标</w:t>
      </w:r>
    </w:p>
    <w:p>
      <w:pPr>
        <w:pStyle w:val="null3"/>
      </w:pPr>
      <w:r>
        <w:rPr>
          <w:rFonts w:ascii="仿宋_GB2312" w:hAnsi="仿宋_GB2312" w:cs="仿宋_GB2312" w:eastAsia="仿宋_GB2312"/>
        </w:rPr>
        <w:t>9、落实政府采购政策需满足的资格要求：本项目为专门面向中小企业项目，投标人应为中型企业或小型、微型企业或监狱企业或残疾人福利性单位</w:t>
      </w:r>
    </w:p>
    <w:p>
      <w:pPr>
        <w:pStyle w:val="null3"/>
      </w:pPr>
      <w:r>
        <w:rPr>
          <w:rFonts w:ascii="仿宋_GB2312" w:hAnsi="仿宋_GB2312" w:cs="仿宋_GB2312" w:eastAsia="仿宋_GB2312"/>
        </w:rPr>
        <w:t>10、经营许可证：投标人须提供《农作物种子生产经营许可证》（B证或以上）</w:t>
      </w:r>
    </w:p>
    <w:p>
      <w:pPr>
        <w:pStyle w:val="null3"/>
      </w:pPr>
      <w:r>
        <w:rPr>
          <w:rFonts w:ascii="仿宋_GB2312" w:hAnsi="仿宋_GB2312" w:cs="仿宋_GB2312" w:eastAsia="仿宋_GB2312"/>
        </w:rPr>
        <w:t>11、肥料登记证：所投产品为肥料的，投标人须提供所投产品的肥料登记证或提供农业农村部门肥料备案信息系统的备案凭证</w:t>
      </w:r>
    </w:p>
    <w:p>
      <w:pPr>
        <w:pStyle w:val="null3"/>
      </w:pPr>
      <w:r>
        <w:rPr>
          <w:rFonts w:ascii="仿宋_GB2312" w:hAnsi="仿宋_GB2312" w:cs="仿宋_GB2312" w:eastAsia="仿宋_GB2312"/>
        </w:rPr>
        <w:t>12、非联合体不分包声明：本项目不允许分包，不接受联合体投标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西安市种子管理站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陕西省西安市文艺北路146号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029-87804388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陕西速科项目管理咨询有限公司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陕西省西安市高新区高新路16号A区7号厂房2层10203室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029-88618580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采购包1：440,000.00元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代理服务费收费标准：（一）中标单位支付招标代理服务费，在领取《中标通知书》前，由中标单位一次性支付给受托人。 （二）招标代理服务费金额：招标代理服务费按照国家发展计划委员会计价格[2002]1980号文件及国家发展和改革委员会办公厅颁发的《关于招标代理服务收费有关问题的通知》（发改价格[2011]534号）的规定标准，不足捌仟元按捌仟元（¥：8000.00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西安市种子管理站</w:t>
      </w:r>
      <w:r>
        <w:rPr>
          <w:rFonts w:ascii="仿宋_GB2312" w:hAnsi="仿宋_GB2312" w:cs="仿宋_GB2312" w:eastAsia="仿宋_GB2312"/>
        </w:rPr>
        <w:t>和</w:t>
      </w:r>
      <w:r>
        <w:rPr>
          <w:rFonts w:ascii="仿宋_GB2312" w:hAnsi="仿宋_GB2312" w:cs="仿宋_GB2312" w:eastAsia="仿宋_GB2312"/>
        </w:rPr>
        <w:t>陕西速科项目管理咨询有限公司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西安市种子管理站</w:t>
      </w:r>
      <w:r>
        <w:rPr>
          <w:rFonts w:ascii="仿宋_GB2312" w:hAnsi="仿宋_GB2312" w:cs="仿宋_GB2312" w:eastAsia="仿宋_GB2312"/>
        </w:rPr>
        <w:t>负责解释。除上述招标文件内容，其他内容由</w:t>
      </w:r>
      <w:r>
        <w:rPr>
          <w:rFonts w:ascii="仿宋_GB2312" w:hAnsi="仿宋_GB2312" w:cs="仿宋_GB2312" w:eastAsia="仿宋_GB2312"/>
        </w:rPr>
        <w:t>陕西速科项目管理咨询有限公司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西安市种子管理站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陕西速科项目管理咨询有限公司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商提供的货物或服务最终验收达不到招标文件要求和投标文件承诺及国家或行业标准，或在使用中发现采购人不能容忍的缺陷等，将视为验收不合格，服务商应在采购人要求的时间内无条件完善或要求赔付采购人损失。 2、若发现服务商有弄虚作假的，及在项目实施阶段故意或随意夸大服务，本项目合同解除，服务商赔偿采购人相应的损失。 3、验收标准：按招标文件、投标文件等服务指标进行逐项验收，各项指标均应符合验收标准及要求。 4、验收合格后，填写验收单，双方盖章、签字生效。 5、验收依据： （1）合同文本、合同附件、招标文件、投标文件。 （2）国家和行业制定的相应的标准和规范。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陕西速科项目管理咨询有限公司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陕西速科项目管理咨询有限公司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陕西速科项目管理咨询有限公司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联系人：雷工</w:t>
      </w:r>
    </w:p>
    <w:p>
      <w:pPr>
        <w:pStyle w:val="null3"/>
      </w:pPr>
      <w:r>
        <w:rPr>
          <w:rFonts w:ascii="仿宋_GB2312" w:hAnsi="仿宋_GB2312" w:cs="仿宋_GB2312" w:eastAsia="仿宋_GB2312"/>
        </w:rPr>
        <w:t>联系电话：029-88618580</w:t>
      </w:r>
    </w:p>
    <w:p>
      <w:pPr>
        <w:pStyle w:val="null3"/>
      </w:pPr>
      <w:r>
        <w:rPr>
          <w:rFonts w:ascii="仿宋_GB2312" w:hAnsi="仿宋_GB2312" w:cs="仿宋_GB2312" w:eastAsia="仿宋_GB2312"/>
        </w:rPr>
        <w:t>地址：陕西省西安市高新区高新路16号A区7号厂房2层10203室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西安市种子管理站采购一批复合肥、尿素、玉米种子及小麦种子若干，用于现代化品种测试展示示范体系建设。</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440,000.00</w:t>
      </w:r>
    </w:p>
    <w:p>
      <w:pPr>
        <w:pStyle w:val="null3"/>
      </w:pPr>
      <w:r>
        <w:rPr>
          <w:rFonts w:ascii="仿宋_GB2312" w:hAnsi="仿宋_GB2312" w:cs="仿宋_GB2312" w:eastAsia="仿宋_GB2312"/>
        </w:rPr>
        <w:t>采购包最高限价（元）: 440,000.00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现代化品种测试展示示范体系建设项目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标的名称：现代化品种测试展示示范体系建设项目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2"/>
              <w:jc w:val="both"/>
            </w:pPr>
            <w:r>
              <w:rPr>
                <w:rFonts w:ascii="仿宋_GB2312" w:hAnsi="仿宋_GB2312" w:cs="仿宋_GB2312" w:eastAsia="仿宋_GB2312"/>
                <w:sz w:val="18"/>
                <w:b/>
              </w:rPr>
              <w:t>一、项目概况</w:t>
            </w:r>
            <w:r>
              <w:rPr>
                <w:rFonts w:ascii="仿宋_GB2312" w:hAnsi="仿宋_GB2312" w:cs="仿宋_GB2312" w:eastAsia="仿宋_GB2312"/>
                <w:sz w:val="18"/>
              </w:rPr>
              <w:t xml:space="preserve"> </w:t>
            </w:r>
          </w:p>
          <w:p>
            <w:pPr>
              <w:pStyle w:val="null3"/>
              <w:ind w:firstLine="560"/>
              <w:jc w:val="both"/>
            </w:pPr>
            <w:r>
              <w:rPr>
                <w:rFonts w:ascii="仿宋_GB2312" w:hAnsi="仿宋_GB2312" w:cs="仿宋_GB2312" w:eastAsia="仿宋_GB2312"/>
                <w:sz w:val="18"/>
              </w:rPr>
              <w:t>1.以粮食作物为主，油料作物为辅，开展种质资源收集、保存，科研育种，农作物品种展示、示范为一体的农业科研基地。一是做好我市农作物种质资源的收集与保存；二是开展玉米育种工作；三是开展油料作物新品种引进；四是搭建农作物品种展示评价平台；五是筛选关中高水肥地区适宜栽培的新品种。</w:t>
            </w:r>
          </w:p>
          <w:p>
            <w:pPr>
              <w:pStyle w:val="null3"/>
              <w:ind w:firstLine="560"/>
              <w:jc w:val="both"/>
            </w:pPr>
            <w:r>
              <w:rPr>
                <w:rFonts w:ascii="仿宋_GB2312" w:hAnsi="仿宋_GB2312" w:cs="仿宋_GB2312" w:eastAsia="仿宋_GB2312"/>
                <w:sz w:val="18"/>
              </w:rPr>
              <w:t>2.对我市自育品种和从国内市外引进的小麦、玉米品种，在全市不同生态类型区县（周至、鄠邑、长安、蓝田、临潼、高陵、阎良）分别建立健全小麦、玉米试验点，共计14个，（其中高陵建立小麦、玉米试验点各2个）。年引进农作物品种15—20个，全市布点进行品种试验、展示及示范，并探索优良栽培技术，筛选出在我市不同生态区种植的优良品种和栽培技术，实现良种良法配套，加快优良品种的推广，为提出全市农作物品种布局指导意见提供科学依据。</w:t>
            </w:r>
          </w:p>
          <w:p>
            <w:pPr>
              <w:pStyle w:val="null3"/>
              <w:ind w:firstLine="560"/>
              <w:jc w:val="both"/>
            </w:pPr>
            <w:r>
              <w:rPr>
                <w:rFonts w:ascii="仿宋_GB2312" w:hAnsi="仿宋_GB2312" w:cs="仿宋_GB2312" w:eastAsia="仿宋_GB2312"/>
                <w:sz w:val="18"/>
              </w:rPr>
              <w:t>3. 在蓝田县建立小麦、玉米品种示范推广点各1个；建立小麦高产示范田1200亩、建立玉米高产示范田1200亩。推广小麦、玉米品种4-6个，加快优良品种推广步伐，实现农业增效，农民增收。</w:t>
            </w:r>
          </w:p>
          <w:p>
            <w:pPr>
              <w:pStyle w:val="null3"/>
              <w:ind w:firstLine="560"/>
              <w:jc w:val="both"/>
            </w:pPr>
            <w:r>
              <w:rPr>
                <w:rFonts w:ascii="仿宋_GB2312" w:hAnsi="仿宋_GB2312" w:cs="仿宋_GB2312" w:eastAsia="仿宋_GB2312"/>
                <w:sz w:val="18"/>
              </w:rPr>
              <w:t>4. 在全市不同生态地区建立西安市小麦良种推广基地4个，面积2000亩，评价品种增产潜力,通过现场观摩、筛选优良品种2-3个，指导农民、种植大户看禾选种，提高优良品种的覆盖率。</w:t>
            </w:r>
          </w:p>
          <w:p>
            <w:pPr>
              <w:pStyle w:val="null3"/>
              <w:ind w:firstLine="562"/>
              <w:jc w:val="both"/>
            </w:pPr>
            <w:r>
              <w:rPr>
                <w:rFonts w:ascii="仿宋_GB2312" w:hAnsi="仿宋_GB2312" w:cs="仿宋_GB2312" w:eastAsia="仿宋_GB2312"/>
                <w:sz w:val="18"/>
                <w:b/>
              </w:rPr>
              <w:t>二、采购内容</w:t>
            </w:r>
          </w:p>
          <w:p>
            <w:pPr>
              <w:pStyle w:val="null3"/>
              <w:ind w:firstLine="560"/>
              <w:jc w:val="both"/>
            </w:pPr>
            <w:r>
              <w:rPr>
                <w:rFonts w:ascii="仿宋_GB2312" w:hAnsi="仿宋_GB2312" w:cs="仿宋_GB2312" w:eastAsia="仿宋_GB2312"/>
                <w:sz w:val="18"/>
              </w:rPr>
              <w:t>1、2000亩小麦良种推广基地所用的小麦种子。</w:t>
            </w:r>
          </w:p>
          <w:p>
            <w:pPr>
              <w:pStyle w:val="null3"/>
              <w:ind w:firstLine="560"/>
              <w:jc w:val="both"/>
            </w:pPr>
            <w:r>
              <w:rPr>
                <w:rFonts w:ascii="仿宋_GB2312" w:hAnsi="仿宋_GB2312" w:cs="仿宋_GB2312" w:eastAsia="仿宋_GB2312"/>
                <w:sz w:val="18"/>
              </w:rPr>
              <w:t>2、在全市范围内建立拟试验点所用得种子、农资、化肥等。</w:t>
            </w:r>
          </w:p>
          <w:p>
            <w:pPr>
              <w:pStyle w:val="null3"/>
              <w:ind w:firstLine="560"/>
              <w:jc w:val="both"/>
            </w:pPr>
            <w:r>
              <w:rPr>
                <w:rFonts w:ascii="仿宋_GB2312" w:hAnsi="仿宋_GB2312" w:cs="仿宋_GB2312" w:eastAsia="仿宋_GB2312"/>
                <w:sz w:val="18"/>
              </w:rPr>
              <w:t>3、创建西安市种子高产示范推广点所用的小麦玉米种子。</w:t>
            </w:r>
          </w:p>
          <w:p>
            <w:pPr>
              <w:pStyle w:val="null3"/>
              <w:ind w:firstLine="562"/>
              <w:jc w:val="both"/>
            </w:pPr>
            <w:r>
              <w:rPr>
                <w:rFonts w:ascii="仿宋_GB2312" w:hAnsi="仿宋_GB2312" w:cs="仿宋_GB2312" w:eastAsia="仿宋_GB2312"/>
                <w:sz w:val="18"/>
                <w:b/>
              </w:rPr>
              <w:t>三、技术要求及参数</w:t>
            </w:r>
          </w:p>
          <w:tbl>
            <w:tblPr>
              <w:tblInd w:type="dxa" w:w="90"/>
              <w:tblBorders>
                <w:top w:val="none" w:color="000000" w:sz="4"/>
                <w:left w:val="none" w:color="000000" w:sz="4"/>
                <w:bottom w:val="none" w:color="000000" w:sz="4"/>
                <w:right w:val="none" w:color="000000" w:sz="4"/>
                <w:insideH w:val="none"/>
                <w:insideV w:val="none"/>
              </w:tblBorders>
            </w:tblPr>
            <w:tblGrid>
              <w:gridCol w:w="210"/>
              <w:gridCol w:w="219"/>
              <w:gridCol w:w="324"/>
              <w:gridCol w:w="671"/>
              <w:gridCol w:w="489"/>
              <w:gridCol w:w="301"/>
              <w:gridCol w:w="338"/>
            </w:tblGrid>
            <w:tr>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名称</w:t>
                  </w:r>
                </w:p>
              </w:tc>
              <w:tc>
                <w:tcPr>
                  <w:tcW w:type="dxa" w:w="3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规格</w:t>
                  </w:r>
                </w:p>
              </w:tc>
              <w:tc>
                <w:tcPr>
                  <w:tcW w:type="dxa" w:w="6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执行技术标准要求</w:t>
                  </w:r>
                </w:p>
              </w:tc>
              <w:tc>
                <w:tcPr>
                  <w:tcW w:type="dxa" w:w="4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有效含量及剂型</w:t>
                  </w:r>
                </w:p>
              </w:tc>
              <w:tc>
                <w:tcPr>
                  <w:tcW w:type="dxa" w:w="3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采购</w:t>
                  </w:r>
                </w:p>
                <w:p>
                  <w:pPr>
                    <w:pStyle w:val="null3"/>
                    <w:jc w:val="center"/>
                  </w:pPr>
                  <w:r>
                    <w:rPr>
                      <w:rFonts w:ascii="仿宋_GB2312" w:hAnsi="仿宋_GB2312" w:cs="仿宋_GB2312" w:eastAsia="仿宋_GB2312"/>
                      <w:sz w:val="18"/>
                      <w:b/>
                      <w:color w:val="000000"/>
                    </w:rPr>
                    <w:t>数量</w:t>
                  </w:r>
                </w:p>
              </w:tc>
              <w:tc>
                <w:tcPr>
                  <w:tcW w:type="dxa" w:w="3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备注</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复合肥</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40kg/袋</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符合国标GB/T 15063-2020</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N:P2O5:K2O</w:t>
                  </w:r>
                  <w:r>
                    <w:br/>
                  </w:r>
                  <w:r>
                    <w:rPr>
                      <w:rFonts w:ascii="仿宋_GB2312" w:hAnsi="仿宋_GB2312" w:cs="仿宋_GB2312" w:eastAsia="仿宋_GB2312"/>
                      <w:sz w:val="18"/>
                      <w:color w:val="000000"/>
                    </w:rPr>
                    <w:t>含量18:20:5</w:t>
                  </w:r>
                  <w:r>
                    <w:br/>
                  </w:r>
                  <w:r>
                    <w:rPr>
                      <w:rFonts w:ascii="仿宋_GB2312" w:hAnsi="仿宋_GB2312" w:cs="仿宋_GB2312" w:eastAsia="仿宋_GB2312"/>
                      <w:sz w:val="18"/>
                      <w:color w:val="000000"/>
                    </w:rPr>
                    <w:t>总养分＞42%</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648</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尿素</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50kg/袋</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符合国标GB/T 2440-2017</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N量≥46%</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325</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玉米种子</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4500粒/袋</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GB4404.1-2008《粮食作物种子 第1部分：禾谷类》</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须适宜关中夏播玉米区种植</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小麦种子</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15kg/袋</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GB4404.1-2008《粮食作物种子 第1部分：禾谷类》</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2889</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18"/>
              </w:rPr>
              <w:t xml:space="preserve">    1、核心产品：小麦种子；</w:t>
            </w:r>
          </w:p>
          <w:p>
            <w:pPr>
              <w:pStyle w:val="null3"/>
              <w:jc w:val="both"/>
            </w:pPr>
            <w:r>
              <w:rPr>
                <w:rFonts w:ascii="仿宋_GB2312" w:hAnsi="仿宋_GB2312" w:cs="仿宋_GB2312" w:eastAsia="仿宋_GB2312"/>
                <w:sz w:val="18"/>
              </w:rPr>
              <w:t xml:space="preserve">    2、以上要求及参数为实质性参数，不得负偏离，负偏离则视为无效文件。</w:t>
            </w:r>
          </w:p>
          <w:p>
            <w:pPr>
              <w:pStyle w:val="null3"/>
              <w:jc w:val="both"/>
            </w:pPr>
            <w:r>
              <w:rPr>
                <w:rFonts w:ascii="仿宋_GB2312" w:hAnsi="仿宋_GB2312" w:cs="仿宋_GB2312" w:eastAsia="仿宋_GB2312"/>
                <w:sz w:val="18"/>
              </w:rPr>
              <w:t xml:space="preserve">    3、投标人所提供的产品须符合国家、行业标准；</w:t>
            </w:r>
          </w:p>
          <w:p>
            <w:pPr>
              <w:pStyle w:val="null3"/>
              <w:jc w:val="both"/>
            </w:pPr>
            <w:r>
              <w:rPr>
                <w:rFonts w:ascii="仿宋_GB2312" w:hAnsi="仿宋_GB2312" w:cs="仿宋_GB2312" w:eastAsia="仿宋_GB2312"/>
                <w:sz w:val="18"/>
              </w:rPr>
              <w:t xml:space="preserve">    4、投标人须响应执行技术标准要求，须提供包括但不限于有资质的第三方产品检测报告；</w:t>
            </w:r>
          </w:p>
          <w:p>
            <w:pPr>
              <w:pStyle w:val="null3"/>
              <w:ind w:firstLine="562"/>
              <w:jc w:val="both"/>
            </w:pPr>
            <w:r>
              <w:rPr>
                <w:rFonts w:ascii="仿宋_GB2312" w:hAnsi="仿宋_GB2312" w:cs="仿宋_GB2312" w:eastAsia="仿宋_GB2312"/>
                <w:sz w:val="18"/>
                <w:b/>
              </w:rPr>
              <w:t>货物包装方式及运输</w:t>
            </w:r>
          </w:p>
          <w:p>
            <w:pPr>
              <w:pStyle w:val="null3"/>
              <w:jc w:val="both"/>
            </w:pPr>
            <w:r>
              <w:rPr>
                <w:rFonts w:ascii="仿宋_GB2312" w:hAnsi="仿宋_GB2312" w:cs="仿宋_GB2312" w:eastAsia="仿宋_GB2312"/>
                <w:sz w:val="18"/>
              </w:rPr>
              <w:t xml:space="preserve">    1、包装：货物 (产品) 属于国家规定的“三包产品”，产品制造商、 经销代理商应遵守“三包”的规定，在产品发生质量问题时，及时对所提供产品实行“包退、包换、保修”服务。</w:t>
            </w:r>
          </w:p>
          <w:p>
            <w:pPr>
              <w:pStyle w:val="null3"/>
              <w:jc w:val="both"/>
            </w:pPr>
            <w:r>
              <w:rPr>
                <w:rFonts w:ascii="仿宋_GB2312" w:hAnsi="仿宋_GB2312" w:cs="仿宋_GB2312" w:eastAsia="仿宋_GB2312"/>
                <w:sz w:val="18"/>
              </w:rPr>
              <w:t xml:space="preserve">    2、运输：运杂费一次包死在总价内，包括生产厂到现场所需的装卸、运输（含保险费）、现场保管费、二次倒运费、吊装费等费用。</w:t>
            </w:r>
          </w:p>
          <w:p>
            <w:pPr>
              <w:pStyle w:val="null3"/>
              <w:ind w:firstLine="562"/>
              <w:jc w:val="both"/>
            </w:pPr>
            <w:r>
              <w:rPr>
                <w:rFonts w:ascii="仿宋_GB2312" w:hAnsi="仿宋_GB2312" w:cs="仿宋_GB2312" w:eastAsia="仿宋_GB2312"/>
                <w:sz w:val="18"/>
                <w:b/>
              </w:rPr>
              <w:t>四、商务要求</w:t>
            </w:r>
          </w:p>
          <w:p>
            <w:pPr>
              <w:pStyle w:val="null3"/>
              <w:ind w:firstLine="562"/>
              <w:jc w:val="both"/>
            </w:pPr>
            <w:r>
              <w:rPr>
                <w:rFonts w:ascii="仿宋_GB2312" w:hAnsi="仿宋_GB2312" w:cs="仿宋_GB2312" w:eastAsia="仿宋_GB2312"/>
                <w:sz w:val="18"/>
                <w:b/>
              </w:rPr>
              <w:t>（一）交货时间</w:t>
            </w:r>
          </w:p>
          <w:p>
            <w:pPr>
              <w:pStyle w:val="null3"/>
              <w:ind w:firstLine="560"/>
              <w:jc w:val="both"/>
            </w:pPr>
            <w:r>
              <w:rPr>
                <w:rFonts w:ascii="仿宋_GB2312" w:hAnsi="仿宋_GB2312" w:cs="仿宋_GB2312" w:eastAsia="仿宋_GB2312"/>
                <w:sz w:val="18"/>
              </w:rPr>
              <w:t>自合同签订之日起10日。</w:t>
            </w:r>
          </w:p>
          <w:p>
            <w:pPr>
              <w:pStyle w:val="null3"/>
            </w:pPr>
            <w:r>
              <w:rPr>
                <w:rFonts w:ascii="仿宋_GB2312" w:hAnsi="仿宋_GB2312" w:cs="仿宋_GB2312" w:eastAsia="仿宋_GB2312"/>
                <w:sz w:val="18"/>
                <w:b/>
              </w:rPr>
              <w:t xml:space="preserve">     （二）交货地点 </w:t>
            </w:r>
          </w:p>
          <w:p>
            <w:pPr>
              <w:pStyle w:val="null3"/>
              <w:jc w:val="both"/>
            </w:pPr>
            <w:r>
              <w:rPr>
                <w:rFonts w:ascii="仿宋_GB2312" w:hAnsi="仿宋_GB2312" w:cs="仿宋_GB2312" w:eastAsia="仿宋_GB2312"/>
                <w:sz w:val="18"/>
              </w:rPr>
              <w:t xml:space="preserve">     采购人指定地点。</w:t>
            </w:r>
          </w:p>
          <w:p>
            <w:pPr>
              <w:pStyle w:val="null3"/>
              <w:ind w:firstLine="562"/>
              <w:jc w:val="both"/>
            </w:pPr>
            <w:r>
              <w:rPr>
                <w:rFonts w:ascii="仿宋_GB2312" w:hAnsi="仿宋_GB2312" w:cs="仿宋_GB2312" w:eastAsia="仿宋_GB2312"/>
                <w:sz w:val="18"/>
                <w:b/>
              </w:rPr>
              <w:t>（三）款项结算</w:t>
            </w:r>
            <w:r>
              <w:rPr>
                <w:rFonts w:ascii="仿宋_GB2312" w:hAnsi="仿宋_GB2312" w:cs="仿宋_GB2312" w:eastAsia="仿宋_GB2312"/>
                <w:sz w:val="18"/>
              </w:rPr>
              <w:t xml:space="preserve"> </w:t>
            </w:r>
          </w:p>
          <w:p>
            <w:pPr>
              <w:pStyle w:val="null3"/>
              <w:ind w:firstLine="560"/>
              <w:jc w:val="both"/>
            </w:pPr>
            <w:r>
              <w:rPr>
                <w:rFonts w:ascii="仿宋_GB2312" w:hAnsi="仿宋_GB2312" w:cs="仿宋_GB2312" w:eastAsia="仿宋_GB2312"/>
                <w:sz w:val="18"/>
              </w:rPr>
              <w:t>（1）由甲方负责结算，乙方在接受每次付款前需向甲方开具等额增值税发票（附详细清单）。合同签订后，达到付款条件起30日内，支付合同总金额的40%；所有产品送达指定地点且验收合格后，达到付款条件起30日内，支付合同总金额的60%。</w:t>
            </w:r>
          </w:p>
          <w:p>
            <w:pPr>
              <w:pStyle w:val="null3"/>
              <w:ind w:firstLine="560"/>
              <w:jc w:val="both"/>
            </w:pPr>
            <w:r>
              <w:rPr>
                <w:rFonts w:ascii="仿宋_GB2312" w:hAnsi="仿宋_GB2312" w:cs="仿宋_GB2312" w:eastAsia="仿宋_GB2312"/>
                <w:sz w:val="18"/>
              </w:rPr>
              <w:t>（2）支付方式：银行转账（附甲方开票信息及乙方收款信息）。</w:t>
            </w:r>
          </w:p>
          <w:p>
            <w:pPr>
              <w:pStyle w:val="null3"/>
              <w:ind w:firstLine="560"/>
              <w:jc w:val="both"/>
            </w:pPr>
            <w:r>
              <w:rPr>
                <w:rFonts w:ascii="仿宋_GB2312" w:hAnsi="仿宋_GB2312" w:cs="仿宋_GB2312" w:eastAsia="仿宋_GB2312"/>
                <w:sz w:val="18"/>
              </w:rPr>
              <w:t>（3）结算方式：中标单位持中标通知书、发票（按合同总价直开采购人）、合同，与采购人结算。</w:t>
            </w:r>
          </w:p>
          <w:p>
            <w:pPr>
              <w:pStyle w:val="null3"/>
              <w:ind w:firstLine="562"/>
              <w:jc w:val="both"/>
            </w:pPr>
            <w:r>
              <w:rPr>
                <w:rFonts w:ascii="仿宋_GB2312" w:hAnsi="仿宋_GB2312" w:cs="仿宋_GB2312" w:eastAsia="仿宋_GB2312"/>
                <w:sz w:val="18"/>
                <w:b/>
              </w:rPr>
              <w:t>五、其他</w:t>
            </w:r>
            <w:r>
              <w:rPr>
                <w:rFonts w:ascii="仿宋_GB2312" w:hAnsi="仿宋_GB2312" w:cs="仿宋_GB2312" w:eastAsia="仿宋_GB2312"/>
                <w:sz w:val="18"/>
              </w:rPr>
              <w:t xml:space="preserve"> </w:t>
            </w:r>
          </w:p>
          <w:p>
            <w:pPr>
              <w:pStyle w:val="null3"/>
              <w:ind w:firstLine="562"/>
              <w:jc w:val="both"/>
            </w:pPr>
            <w:r>
              <w:rPr>
                <w:rFonts w:ascii="仿宋_GB2312" w:hAnsi="仿宋_GB2312" w:cs="仿宋_GB2312" w:eastAsia="仿宋_GB2312"/>
                <w:sz w:val="18"/>
                <w:b/>
              </w:rPr>
              <w:t>（一）质保及售后服务要求</w:t>
            </w:r>
          </w:p>
          <w:p>
            <w:pPr>
              <w:pStyle w:val="null3"/>
              <w:ind w:firstLine="560"/>
              <w:jc w:val="both"/>
            </w:pPr>
            <w:r>
              <w:rPr>
                <w:rFonts w:ascii="仿宋_GB2312" w:hAnsi="仿宋_GB2312" w:cs="仿宋_GB2312" w:eastAsia="仿宋_GB2312"/>
                <w:sz w:val="18"/>
              </w:rPr>
              <w:t>1、投标人所提供产品质保期不少于1年。</w:t>
            </w:r>
          </w:p>
          <w:p>
            <w:pPr>
              <w:pStyle w:val="null3"/>
              <w:ind w:firstLine="560"/>
              <w:jc w:val="both"/>
            </w:pPr>
            <w:r>
              <w:rPr>
                <w:rFonts w:ascii="仿宋_GB2312" w:hAnsi="仿宋_GB2312" w:cs="仿宋_GB2312" w:eastAsia="仿宋_GB2312"/>
                <w:sz w:val="18"/>
              </w:rPr>
              <w:t>2、所有产品质量必须符合国家或行业最新规范。所有产品及辅材必须是未使用过的新产品、渠道正当。</w:t>
            </w:r>
          </w:p>
          <w:p>
            <w:pPr>
              <w:pStyle w:val="null3"/>
              <w:ind w:firstLine="560"/>
              <w:jc w:val="both"/>
            </w:pPr>
            <w:r>
              <w:rPr>
                <w:rFonts w:ascii="仿宋_GB2312" w:hAnsi="仿宋_GB2312" w:cs="仿宋_GB2312" w:eastAsia="仿宋_GB2312"/>
                <w:sz w:val="18"/>
              </w:rPr>
              <w:t>3、质保期出现的质量问题由中标单位负责解决并承担所有费用。</w:t>
            </w:r>
          </w:p>
          <w:p>
            <w:pPr>
              <w:pStyle w:val="null3"/>
              <w:ind w:firstLine="560"/>
              <w:jc w:val="both"/>
            </w:pPr>
            <w:r>
              <w:rPr>
                <w:rFonts w:ascii="仿宋_GB2312" w:hAnsi="仿宋_GB2312" w:cs="仿宋_GB2312" w:eastAsia="仿宋_GB2312"/>
                <w:sz w:val="18"/>
              </w:rPr>
              <w:t>4、中标单位须指派专人负责与采购人联系售后服务事宜；</w:t>
            </w:r>
          </w:p>
          <w:p>
            <w:pPr>
              <w:pStyle w:val="null3"/>
              <w:ind w:firstLine="560"/>
              <w:jc w:val="both"/>
            </w:pPr>
            <w:r>
              <w:rPr>
                <w:rFonts w:ascii="仿宋_GB2312" w:hAnsi="仿宋_GB2312" w:cs="仿宋_GB2312" w:eastAsia="仿宋_GB2312"/>
                <w:sz w:val="18"/>
              </w:rPr>
              <w:t>5、中标单位应提供及时周到的售后服务；</w:t>
            </w:r>
          </w:p>
          <w:p>
            <w:pPr>
              <w:pStyle w:val="null3"/>
              <w:ind w:firstLine="560"/>
              <w:jc w:val="both"/>
            </w:pPr>
            <w:r>
              <w:rPr>
                <w:rFonts w:ascii="仿宋_GB2312" w:hAnsi="仿宋_GB2312" w:cs="仿宋_GB2312" w:eastAsia="仿宋_GB2312"/>
                <w:sz w:val="18"/>
              </w:rPr>
              <w:t>6、所有货物服务方式均为中标单位上门服务，中标单位在接到采购人通知2小时作出响应，4小时内到达现场，由此产生的一切费用均由中标单位承担。</w:t>
            </w:r>
          </w:p>
          <w:p>
            <w:pPr>
              <w:pStyle w:val="null3"/>
              <w:ind w:firstLine="562"/>
              <w:jc w:val="both"/>
            </w:pPr>
            <w:r>
              <w:rPr>
                <w:rFonts w:ascii="仿宋_GB2312" w:hAnsi="仿宋_GB2312" w:cs="仿宋_GB2312" w:eastAsia="仿宋_GB2312"/>
                <w:sz w:val="18"/>
                <w:b/>
              </w:rPr>
              <w:t>（二）质量验收标准或规范</w:t>
            </w:r>
            <w:r>
              <w:rPr>
                <w:rFonts w:ascii="仿宋_GB2312" w:hAnsi="仿宋_GB2312" w:cs="仿宋_GB2312" w:eastAsia="仿宋_GB2312"/>
                <w:sz w:val="18"/>
              </w:rPr>
              <w:t xml:space="preserve"> </w:t>
            </w:r>
          </w:p>
          <w:p>
            <w:pPr>
              <w:pStyle w:val="null3"/>
              <w:ind w:firstLine="560"/>
              <w:jc w:val="both"/>
            </w:pPr>
            <w:r>
              <w:rPr>
                <w:rFonts w:ascii="仿宋_GB2312" w:hAnsi="仿宋_GB2312" w:cs="仿宋_GB2312" w:eastAsia="仿宋_GB2312"/>
                <w:sz w:val="18"/>
              </w:rPr>
              <w:t>现行的国家标准或国家行政部门颁布的法律法规、规章制度、行业标准等。</w:t>
            </w:r>
          </w:p>
          <w:p>
            <w:pPr>
              <w:pStyle w:val="null3"/>
              <w:ind w:firstLine="562"/>
              <w:jc w:val="both"/>
            </w:pPr>
            <w:r>
              <w:rPr>
                <w:rFonts w:ascii="仿宋_GB2312" w:hAnsi="仿宋_GB2312" w:cs="仿宋_GB2312" w:eastAsia="仿宋_GB2312"/>
                <w:sz w:val="18"/>
                <w:b/>
              </w:rPr>
              <w:t>（三）违约责任</w:t>
            </w:r>
            <w:r>
              <w:rPr>
                <w:rFonts w:ascii="仿宋_GB2312" w:hAnsi="仿宋_GB2312" w:cs="仿宋_GB2312" w:eastAsia="仿宋_GB2312"/>
                <w:sz w:val="18"/>
              </w:rPr>
              <w:t xml:space="preserve"> </w:t>
            </w:r>
          </w:p>
          <w:p>
            <w:pPr>
              <w:pStyle w:val="null3"/>
              <w:ind w:firstLine="560"/>
              <w:jc w:val="both"/>
            </w:pPr>
            <w:r>
              <w:rPr>
                <w:rFonts w:ascii="仿宋_GB2312" w:hAnsi="仿宋_GB2312" w:cs="仿宋_GB2312" w:eastAsia="仿宋_GB2312"/>
                <w:sz w:val="18"/>
              </w:rPr>
              <w:t>依照《中华人民共和国民法典》、《中华人民共和国政府采购法》及其他有关法律、行政法规，遵循平等、自愿、公平和诚实信用的原则。</w:t>
            </w:r>
          </w:p>
          <w:p>
            <w:pPr>
              <w:pStyle w:val="null3"/>
              <w:ind w:firstLine="562"/>
              <w:jc w:val="both"/>
            </w:pPr>
            <w:r>
              <w:rPr>
                <w:rFonts w:ascii="仿宋_GB2312" w:hAnsi="仿宋_GB2312" w:cs="仿宋_GB2312" w:eastAsia="仿宋_GB2312"/>
                <w:sz w:val="18"/>
                <w:b/>
              </w:rPr>
              <w:t>六、验收</w:t>
            </w:r>
            <w:r>
              <w:rPr>
                <w:rFonts w:ascii="仿宋_GB2312" w:hAnsi="仿宋_GB2312" w:cs="仿宋_GB2312" w:eastAsia="仿宋_GB2312"/>
                <w:sz w:val="18"/>
              </w:rPr>
              <w:t xml:space="preserve"> </w:t>
            </w:r>
          </w:p>
          <w:p>
            <w:pPr>
              <w:pStyle w:val="null3"/>
              <w:ind w:firstLine="560"/>
              <w:jc w:val="both"/>
            </w:pPr>
            <w:r>
              <w:rPr>
                <w:rFonts w:ascii="仿宋_GB2312" w:hAnsi="仿宋_GB2312" w:cs="仿宋_GB2312" w:eastAsia="仿宋_GB2312"/>
                <w:sz w:val="18"/>
              </w:rPr>
              <w:t>1、服务商提供的货物或服务最终验收达不到招标文件要求和投标文件承诺及国家或行业标准，或在使用中发现采购人不能容忍的缺陷等，将视为验收不合格，服务商应在采购人要求的时间内无条件完善或要求赔付采购人损失。</w:t>
            </w:r>
          </w:p>
          <w:p>
            <w:pPr>
              <w:pStyle w:val="null3"/>
              <w:ind w:firstLine="560"/>
              <w:jc w:val="both"/>
            </w:pPr>
            <w:r>
              <w:rPr>
                <w:rFonts w:ascii="仿宋_GB2312" w:hAnsi="仿宋_GB2312" w:cs="仿宋_GB2312" w:eastAsia="仿宋_GB2312"/>
                <w:sz w:val="18"/>
              </w:rPr>
              <w:t>2、若发现服务商有弄虚作假的，及在项目实施阶段故意或随意夸大服务，本项目合同解除，服务商赔偿采购人相应的损失。</w:t>
            </w:r>
          </w:p>
          <w:p>
            <w:pPr>
              <w:pStyle w:val="null3"/>
              <w:ind w:firstLine="560"/>
              <w:jc w:val="both"/>
            </w:pPr>
            <w:r>
              <w:rPr>
                <w:rFonts w:ascii="仿宋_GB2312" w:hAnsi="仿宋_GB2312" w:cs="仿宋_GB2312" w:eastAsia="仿宋_GB2312"/>
                <w:sz w:val="18"/>
              </w:rPr>
              <w:t>3、验收标准：按招标文件、投标文件等服务指标进行逐项验收，各项指标均应符合验收标准及要求。</w:t>
            </w:r>
          </w:p>
          <w:p>
            <w:pPr>
              <w:pStyle w:val="null3"/>
              <w:ind w:firstLine="560"/>
              <w:jc w:val="both"/>
            </w:pPr>
            <w:r>
              <w:rPr>
                <w:rFonts w:ascii="仿宋_GB2312" w:hAnsi="仿宋_GB2312" w:cs="仿宋_GB2312" w:eastAsia="仿宋_GB2312"/>
                <w:sz w:val="18"/>
              </w:rPr>
              <w:t>4、验收合格后，填写验收单，双方盖章、签字生效。</w:t>
            </w:r>
          </w:p>
          <w:p>
            <w:pPr>
              <w:pStyle w:val="null3"/>
              <w:ind w:firstLine="560"/>
              <w:jc w:val="both"/>
            </w:pPr>
            <w:r>
              <w:rPr>
                <w:rFonts w:ascii="仿宋_GB2312" w:hAnsi="仿宋_GB2312" w:cs="仿宋_GB2312" w:eastAsia="仿宋_GB2312"/>
                <w:sz w:val="18"/>
              </w:rPr>
              <w:t>5、验收依据：</w:t>
            </w:r>
          </w:p>
          <w:p>
            <w:pPr>
              <w:pStyle w:val="null3"/>
              <w:ind w:firstLine="560"/>
              <w:jc w:val="both"/>
            </w:pPr>
            <w:r>
              <w:rPr>
                <w:rFonts w:ascii="仿宋_GB2312" w:hAnsi="仿宋_GB2312" w:cs="仿宋_GB2312" w:eastAsia="仿宋_GB2312"/>
                <w:sz w:val="18"/>
              </w:rPr>
              <w:t>（1）合同文本、合同附件、招标文件、投标文件。</w:t>
            </w:r>
          </w:p>
          <w:p>
            <w:pPr>
              <w:pStyle w:val="null3"/>
              <w:ind w:firstLine="560"/>
              <w:jc w:val="both"/>
            </w:pPr>
            <w:r>
              <w:rPr>
                <w:rFonts w:ascii="仿宋_GB2312" w:hAnsi="仿宋_GB2312" w:cs="仿宋_GB2312" w:eastAsia="仿宋_GB2312"/>
                <w:sz w:val="18"/>
              </w:rPr>
              <w:t>（2）国家和行业制定的相应的标准和规范。</w:t>
            </w:r>
          </w:p>
          <w:p>
            <w:pPr>
              <w:pStyle w:val="null3"/>
              <w:jc w:val="both"/>
            </w:pPr>
            <w:r>
              <w:rPr>
                <w:rFonts w:ascii="仿宋_GB2312" w:hAnsi="仿宋_GB2312" w:cs="仿宋_GB2312" w:eastAsia="仿宋_GB2312"/>
                <w:sz w:val="18"/>
                <w:b/>
              </w:rPr>
              <w:t xml:space="preserve">    七、本项目所属行业：农、林、牧、渔业</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自合同签订之日起10日。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所有产品送达指定地点且验收合格后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现行的国家标准或国家行政部门颁布的法律法规、规章制度、行业标准等。</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1、包装：货物 (产品) 属于国家规定的“三包产品”，产品制造商、 经销代理商应遵守“三包”的规定，在产品发生质量问题时，及时对所提供产品实行“包退、包换、保修”服务。 2、运输：运杂费一次包死在总价内，包括生产厂到现场所需的装卸、运输（含保险费）、现场保管费、二次倒运费、吊装费等费用。</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1、投标人所提供产品质保期不少于1年。 2、所有产品质量必须符合国家或行业最新规范。所有产品及辅材必须是未使用过的新产品、渠道正当。 3、质保期出现的质量问题由中标单位负责解决并承担所有费用。 4、中标单位须指派专人负责与采购人联系售后服务事宜； 5、中标单位应提供及时周到的售后服务； 6、所有货物服务方式均为中标单位上门服务，中标单位在接到采购人通知2小时作出响应，4小时内到达现场，由此产生的一切费用均由中标单位承担。</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依照《中华人民共和国民法典》、《中华人民共和国政府采购法》及其他有关法律、行政法规，遵循平等、自愿、公平和诚实信用的原则。</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1、中标单位在中标结果公告发出之日起1个工作日内向采购代理机构提供一正一副纸质版响应文件及电子 U 盘2份（电子文件采用PDF格式和WORD格式）用于备案。 2、定标环节采购人有权对投标响应文件承诺响应的内容进行复核，如有虚假响应，一经发现，取消中标资格并上报财政主管部门，列入政府采购黑名单。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投标人应提交的相关资格证明材料.docx 投标人概况.docx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财务状况报表</w:t>
            </w:r>
          </w:p>
        </w:tc>
        <w:tc>
          <w:tcPr>
            <w:tcW w:type="dxa" w:w="3322"/>
          </w:tcPr>
          <w:p>
            <w:pPr>
              <w:pStyle w:val="null3"/>
            </w:pPr>
            <w:r>
              <w:rPr>
                <w:rFonts w:ascii="仿宋_GB2312" w:hAnsi="仿宋_GB2312" w:cs="仿宋_GB2312" w:eastAsia="仿宋_GB2312"/>
              </w:rPr>
              <w:t>提供2023或2024年度经审计的财务报告（其中至少包括“四表一注”，即资产负债表、利润表、所有者权益变动表、现金流量表及附注，成立时间至提交投标文件截止时间不足一年的可提供成立后任意时段的资产负债表），或提交投标文件截止时间前一年内基本账户开户银行出具的资信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提供近一年内已缴纳的至少一个月的纳税证明或完税证明，依法免税的单位应提供相关证明材料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提供近一年内已缴存的至少一个月的社会保险参保缴费情况证明，依法不需要缴纳社会保障资金的单位应提供相关证明材料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三年无违法声明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提供具有履行合同所必须的设备和专业技术能力的书面承诺</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法定代表人授权书【附法定代表人、被授权人身份证复印件】及被授权人身份证【法定代表人参加投标只需提供本人身份证】，其他形式投标人参照法人企业执行</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单位负责人为同一人或者存在控股、管理关系的不同单位，不得同时参加同一项目的投标</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本项目为专门面向中小企业项目，投标人应为中型企业或小型、微型企业或监狱企业或残疾人福利性单位</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经营许可证</w:t>
            </w:r>
          </w:p>
        </w:tc>
        <w:tc>
          <w:tcPr>
            <w:tcW w:type="dxa" w:w="3322"/>
          </w:tcPr>
          <w:p>
            <w:pPr>
              <w:pStyle w:val="null3"/>
            </w:pPr>
            <w:r>
              <w:rPr>
                <w:rFonts w:ascii="仿宋_GB2312" w:hAnsi="仿宋_GB2312" w:cs="仿宋_GB2312" w:eastAsia="仿宋_GB2312"/>
              </w:rPr>
              <w:t>投标人须提供《农作物种子生产经营许可证》（B证或以上）</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肥料登记证</w:t>
            </w:r>
          </w:p>
        </w:tc>
        <w:tc>
          <w:tcPr>
            <w:tcW w:type="dxa" w:w="3322"/>
          </w:tcPr>
          <w:p>
            <w:pPr>
              <w:pStyle w:val="null3"/>
            </w:pPr>
            <w:r>
              <w:rPr>
                <w:rFonts w:ascii="仿宋_GB2312" w:hAnsi="仿宋_GB2312" w:cs="仿宋_GB2312" w:eastAsia="仿宋_GB2312"/>
              </w:rPr>
              <w:t>所投产品为肥料的，投标人须提供所投产品的肥料登记证或提供农业农村部门肥料备案信息系统的备案凭证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非联合体不分包声明</w:t>
            </w:r>
          </w:p>
        </w:tc>
        <w:tc>
          <w:tcPr>
            <w:tcW w:type="dxa" w:w="3322"/>
          </w:tcPr>
          <w:p>
            <w:pPr>
              <w:pStyle w:val="null3"/>
            </w:pPr>
            <w:r>
              <w:rPr>
                <w:rFonts w:ascii="仿宋_GB2312" w:hAnsi="仿宋_GB2312" w:cs="仿宋_GB2312" w:eastAsia="仿宋_GB2312"/>
              </w:rPr>
              <w:t>本项目不允许分包，不接受联合体投标</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至少以下三处的项目名称、项目编号、标段（未分标段的除外）与本项目完全一致： （1）投标文件封面 （2）投标函 （3）法定代表人（主要负责人）委托授权书\身份证明</w:t>
            </w:r>
          </w:p>
        </w:tc>
        <w:tc>
          <w:tcPr>
            <w:tcW w:type="dxa" w:w="1661"/>
          </w:tcPr>
          <w:p>
            <w:pPr>
              <w:pStyle w:val="null3"/>
            </w:pPr>
            <w:r>
              <w:rPr>
                <w:rFonts w:ascii="仿宋_GB2312" w:hAnsi="仿宋_GB2312" w:cs="仿宋_GB2312" w:eastAsia="仿宋_GB2312"/>
              </w:rPr>
              <w:t>投标人应提交的相关资格证明材料.docx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投标文件应包含以下部分： （1）投标函 （2）开标一览表 （3）资格证明文件 （4）投标人概况 （5）投标人参加政府采购活动承诺书 （6）投标方案</w:t>
            </w:r>
          </w:p>
        </w:tc>
        <w:tc>
          <w:tcPr>
            <w:tcW w:type="dxa" w:w="1661"/>
          </w:tcPr>
          <w:p>
            <w:pPr>
              <w:pStyle w:val="null3"/>
            </w:pPr>
            <w:r>
              <w:rPr>
                <w:rFonts w:ascii="仿宋_GB2312" w:hAnsi="仿宋_GB2312" w:cs="仿宋_GB2312" w:eastAsia="仿宋_GB2312"/>
              </w:rPr>
              <w:t>开标一览表 投标方案.docx 投标人应提交的相关资格证明材料.docx 投标人概况.docx 产品技术参数表 投标函 中小企业声明函 商务应答表 标的清单 投标人参加政府采购活动承诺书.docx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w:t>
            </w:r>
          </w:p>
        </w:tc>
        <w:tc>
          <w:tcPr>
            <w:tcW w:type="dxa" w:w="3322"/>
          </w:tcPr>
          <w:p>
            <w:pPr>
              <w:pStyle w:val="null3"/>
            </w:pPr>
            <w:r>
              <w:rPr>
                <w:rFonts w:ascii="仿宋_GB2312" w:hAnsi="仿宋_GB2312" w:cs="仿宋_GB2312" w:eastAsia="仿宋_GB2312"/>
              </w:rPr>
              <w:t>签章均符合招标文件要求，且无遗漏。</w:t>
            </w:r>
          </w:p>
        </w:tc>
        <w:tc>
          <w:tcPr>
            <w:tcW w:type="dxa" w:w="1661"/>
          </w:tcPr>
          <w:p>
            <w:pPr>
              <w:pStyle w:val="null3"/>
            </w:pPr>
            <w:r>
              <w:rPr>
                <w:rFonts w:ascii="仿宋_GB2312" w:hAnsi="仿宋_GB2312" w:cs="仿宋_GB2312" w:eastAsia="仿宋_GB2312"/>
              </w:rPr>
              <w:t>开标一览表 投标方案.docx 中小企业声明函 商务应答表 投标人应提交的相关资格证明材料.docx 投标人概况.docx 产品技术参数表 投标函 残疾人福利性单位声明函 标的清单 投标文件封面 投标人参加政府采购活动承诺书.docx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 （2）报价符合唯一性要求 （3）未超出采购预算或最高限价 （4）符合《开标一览表》的填报要求</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完全响应招标文件要求的各项技术（服务）、商务实质性条款。</w:t>
            </w:r>
          </w:p>
        </w:tc>
        <w:tc>
          <w:tcPr>
            <w:tcW w:type="dxa" w:w="1661"/>
          </w:tcPr>
          <w:p>
            <w:pPr>
              <w:pStyle w:val="null3"/>
            </w:pPr>
            <w:r>
              <w:rPr>
                <w:rFonts w:ascii="仿宋_GB2312" w:hAnsi="仿宋_GB2312" w:cs="仿宋_GB2312" w:eastAsia="仿宋_GB2312"/>
              </w:rPr>
              <w:t>产品技术参数表 商务应答表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技术参数指标</w:t>
            </w:r>
          </w:p>
        </w:tc>
        <w:tc>
          <w:tcPr>
            <w:tcW w:type="dxa" w:w="2492"/>
          </w:tcPr>
          <w:p>
            <w:pPr>
              <w:pStyle w:val="null3"/>
            </w:pPr>
            <w:r>
              <w:rPr>
                <w:rFonts w:ascii="仿宋_GB2312" w:hAnsi="仿宋_GB2312" w:cs="仿宋_GB2312" w:eastAsia="仿宋_GB2312"/>
              </w:rPr>
              <w:t>产品性能指标满足招标文件要求，符合国家相关标准和行业标准；投标人须提供技术参数佐证材料，佐证材料包括但不限于生产厂家出具的技术性能证明材料、有资质的第三方出具的产品检测报告、功能截图等。 产品技术指标完全满足招标文件要求且证明资料齐全赋10-15分； 产品技术指标基本满足招标文件要求，证明资料较齐全赋5-10分； 产品技术指标基本满足招标文件要求，证明资料较少赋2-5分； 产品技术参数存在非实质性负偏离，且证明资料少赋0-2分； 未提供本项不得分。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根据投标人提供的项目实施方案，包含：①项目实施规划②组织协调方案③供货进度计划④供货方案⑤质量保障及处理措施（内容包括但不限于安全保障措施、采购环节控制、运输等）。 方案各部分内容全面详细、阐述条理清晰详尽、符合本项目采购需求得15分；以上分项每缺少一项内容扣3分；有某一项不完整或不符合实际要求或不满足实施要求或套用其他项目内容的每项扣1.5分；扣完为止。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针对本项目特点提出可能出现的紧急情况及对应的应急措施，评标委员会根据响应情况进行赋分。 应急措施能结合本项目实际情况，内容详细，针对性强，合理可行，能达到预期效果，得8-10分； 应急措施基本满足项目要求，内容较完善合理，保障措施全面性、可行性一般，得6-8分； 应急措施基本满足项目要求，内容较完善合理，但有待完善，保障措施全面性、可行性一般，得4-6分； 措施一般，内容粗略，条理性差，可行性一般得2-4分； 措施没有针对性和指导性，内容不全面，与项目内容相关性较差的，得0-2分。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售后服务能力</w:t>
            </w:r>
          </w:p>
        </w:tc>
        <w:tc>
          <w:tcPr>
            <w:tcW w:type="dxa" w:w="2492"/>
          </w:tcPr>
          <w:p>
            <w:pPr>
              <w:pStyle w:val="null3"/>
            </w:pPr>
            <w:r>
              <w:rPr>
                <w:rFonts w:ascii="仿宋_GB2312" w:hAnsi="仿宋_GB2312" w:cs="仿宋_GB2312" w:eastAsia="仿宋_GB2312"/>
              </w:rPr>
              <w:t>投标人具备完善的售后服务能力，包含：①售后服务方案②售后服务体系③服务内容④故障响应时间、响应方式⑤产品质量问题退货、换货方案⑥售后人员保证性。 方案各部分内容全面详细、阐述条理清晰详尽、符合本项目采购需求的得12分，以上分项每缺少一项内容扣2分，有某一项不完整或不符合实际要求或不满足售后服务要求或套用其他项目内容的扣1分，扣完为止。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投标人提供针对本项目的拟投入人员配备方案，包括①人员岗位分工明确②管理及岗位制度③专业技术人员投入情况，进行赋分。 人员保障措施详细、职责划分清晰、拟投入的人员能够满足供货要求及项目需求每项计3分；人员保障有欠缺、人员职责不明确、且配备的人员无法满足项目需求每项计1.5分；未提供的，得0分。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提供2022年1月1日至今（以签订合同时间为准）已完成的类似项目业绩证明材料（附合同复印件加盖公章），每提供 1 份有效业绩得 3分，最高得9分。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详见附件：投标人概况.docx</w:t>
      </w:r>
    </w:p>
    <w:p>
      <w:pPr>
        <w:pStyle w:val="null3"/>
        <w:ind w:firstLine="960"/>
      </w:pPr>
      <w:r>
        <w:rPr>
          <w:rFonts w:ascii="仿宋_GB2312" w:hAnsi="仿宋_GB2312" w:cs="仿宋_GB2312" w:eastAsia="仿宋_GB2312"/>
        </w:rPr>
        <w:t>详见附件：投标人参加政府采购活动承诺书.docx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