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0378E">
      <w:pPr>
        <w:spacing w:line="360" w:lineRule="auto"/>
        <w:ind w:firstLine="0" w:firstLineChars="0"/>
        <w:jc w:val="center"/>
        <w:rPr>
          <w:rFonts w:hint="eastAsia" w:ascii="楷体" w:hAnsi="楷体" w:cs="楷体"/>
          <w:b/>
          <w:bCs/>
          <w:sz w:val="24"/>
          <w:szCs w:val="24"/>
          <w:highlight w:val="none"/>
          <w:lang w:val="en-US" w:eastAsia="zh-CN"/>
        </w:rPr>
      </w:pPr>
      <w:r>
        <w:rPr>
          <w:rFonts w:hint="eastAsia" w:ascii="楷体" w:hAnsi="楷体" w:cs="楷体"/>
          <w:b/>
          <w:bCs/>
          <w:sz w:val="24"/>
          <w:szCs w:val="24"/>
          <w:highlight w:val="none"/>
          <w:lang w:val="en-US" w:eastAsia="zh-CN"/>
        </w:rPr>
        <w:t>（本格式合同条款供双方签订合同参考，采购人可根据项目的实际情况增减条款和内容）</w:t>
      </w:r>
    </w:p>
    <w:p w14:paraId="6DA2A259">
      <w:pPr>
        <w:spacing w:line="360" w:lineRule="auto"/>
        <w:ind w:firstLine="0" w:firstLineChars="0"/>
        <w:jc w:val="left"/>
        <w:rPr>
          <w:rFonts w:hint="eastAsia" w:ascii="宋体" w:hAnsi="宋体" w:eastAsia="宋体" w:cs="宋体"/>
          <w:color w:val="000000"/>
          <w:kern w:val="0"/>
          <w:sz w:val="28"/>
          <w:szCs w:val="28"/>
          <w:highlight w:val="none"/>
          <w:lang w:bidi="en-US"/>
        </w:rPr>
      </w:pPr>
      <w:r>
        <w:rPr>
          <w:rFonts w:hint="eastAsia" w:ascii="宋体" w:hAnsi="宋体" w:eastAsia="宋体" w:cs="宋体"/>
          <w:b/>
          <w:bCs/>
          <w:color w:val="000000"/>
          <w:spacing w:val="0"/>
          <w:w w:val="100"/>
          <w:position w:val="0"/>
          <w:sz w:val="48"/>
          <w:szCs w:val="48"/>
          <w:u w:val="none"/>
          <w:shd w:val="clear" w:color="auto" w:fill="auto"/>
          <w:lang w:val="en-US" w:eastAsia="zh-CN" w:bidi="en-US"/>
        </w:rPr>
        <w:br w:type="page"/>
      </w:r>
      <w:bookmarkStart w:id="0" w:name="_Toc10587"/>
      <w:bookmarkStart w:id="1" w:name="_Toc11146_WPSOffice_Level1"/>
      <w:bookmarkStart w:id="2" w:name="_Toc12499_WPSOffice_Level1"/>
      <w:bookmarkStart w:id="3" w:name="_Toc16017_WPSOffice_Level1"/>
      <w:bookmarkStart w:id="4" w:name="_Toc30319_WPSOffice_Level1"/>
      <w:bookmarkStart w:id="5" w:name="_Toc10521_WPSOffice_Level1"/>
      <w:bookmarkStart w:id="6" w:name="_Toc23917_WPSOffice_Level1"/>
      <w:r>
        <w:rPr>
          <w:rFonts w:hint="eastAsia" w:ascii="宋体" w:hAnsi="宋体" w:eastAsia="宋体" w:cs="宋体"/>
          <w:b/>
          <w:bCs/>
          <w:color w:val="000000"/>
          <w:kern w:val="0"/>
          <w:sz w:val="28"/>
          <w:szCs w:val="28"/>
          <w:highlight w:val="none"/>
          <w:lang w:bidi="en-US"/>
        </w:rPr>
        <w:t xml:space="preserve">政府采购项目 </w:t>
      </w:r>
      <w:r>
        <w:rPr>
          <w:rFonts w:hint="eastAsia" w:ascii="宋体" w:hAnsi="宋体" w:eastAsia="宋体" w:cs="宋体"/>
          <w:color w:val="000000"/>
          <w:kern w:val="0"/>
          <w:sz w:val="28"/>
          <w:szCs w:val="28"/>
          <w:highlight w:val="none"/>
          <w:lang w:bidi="en-US"/>
        </w:rPr>
        <w:t xml:space="preserve">                                   </w:t>
      </w:r>
      <w:r>
        <w:rPr>
          <w:rFonts w:hint="eastAsia" w:ascii="宋体" w:hAnsi="宋体" w:eastAsia="宋体" w:cs="宋体"/>
          <w:b/>
          <w:bCs/>
          <w:color w:val="000000"/>
          <w:kern w:val="0"/>
          <w:sz w:val="28"/>
          <w:szCs w:val="28"/>
          <w:highlight w:val="none"/>
          <w:bdr w:val="single" w:color="auto" w:sz="4" w:space="0"/>
          <w:lang w:bidi="en-US"/>
        </w:rPr>
        <w:t>竞争性磋商</w:t>
      </w:r>
    </w:p>
    <w:p w14:paraId="5FB0AA43">
      <w:pPr>
        <w:keepNext/>
        <w:keepLines/>
        <w:spacing w:after="120" w:line="360" w:lineRule="auto"/>
        <w:ind w:left="620" w:firstLine="1160"/>
        <w:jc w:val="center"/>
        <w:outlineLvl w:val="0"/>
        <w:rPr>
          <w:rFonts w:hint="eastAsia" w:ascii="宋体" w:hAnsi="宋体" w:eastAsia="宋体" w:cs="宋体"/>
          <w:sz w:val="58"/>
          <w:szCs w:val="58"/>
          <w:highlight w:val="none"/>
          <w:lang w:bidi="en-US"/>
        </w:rPr>
      </w:pPr>
      <w:bookmarkStart w:id="7" w:name="bookmark1"/>
      <w:bookmarkStart w:id="8" w:name="bookmark0"/>
      <w:bookmarkStart w:id="9" w:name="bookmark2"/>
    </w:p>
    <w:p w14:paraId="3DFC0EF5">
      <w:pPr>
        <w:pStyle w:val="8"/>
        <w:spacing w:line="360" w:lineRule="auto"/>
        <w:jc w:val="center"/>
        <w:outlineLvl w:val="2"/>
        <w:rPr>
          <w:rFonts w:hint="eastAsia" w:eastAsiaTheme="minorEastAsia"/>
          <w:lang w:eastAsia="zh-CN"/>
        </w:rPr>
      </w:pPr>
      <w:r>
        <w:rPr>
          <w:rFonts w:hint="eastAsia" w:ascii="宋体" w:hAnsi="宋体" w:eastAsia="宋体" w:cs="宋体"/>
          <w:b/>
          <w:bCs/>
          <w:kern w:val="0"/>
          <w:sz w:val="52"/>
          <w:szCs w:val="52"/>
          <w:highlight w:val="none"/>
          <w:lang w:eastAsia="zh-CN"/>
        </w:rPr>
        <w:t>电梯性能检测系统及检测方法关键技术应用研究项目</w:t>
      </w:r>
    </w:p>
    <w:p w14:paraId="202C1FC6">
      <w:pPr>
        <w:keepNext/>
        <w:keepLines/>
        <w:spacing w:after="120" w:line="360" w:lineRule="auto"/>
        <w:ind w:firstLine="0" w:firstLineChars="0"/>
        <w:jc w:val="both"/>
        <w:outlineLvl w:val="0"/>
        <w:rPr>
          <w:rFonts w:hint="eastAsia" w:ascii="宋体" w:hAnsi="宋体" w:eastAsia="宋体" w:cs="宋体"/>
          <w:b/>
          <w:bCs/>
          <w:sz w:val="58"/>
          <w:szCs w:val="58"/>
          <w:highlight w:val="none"/>
          <w:lang w:bidi="en-US"/>
        </w:rPr>
      </w:pPr>
    </w:p>
    <w:p w14:paraId="059A0EFB">
      <w:pPr>
        <w:spacing w:line="360" w:lineRule="auto"/>
        <w:ind w:firstLine="0" w:firstLineChars="0"/>
        <w:rPr>
          <w:rFonts w:hint="eastAsia" w:ascii="宋体" w:hAnsi="宋体" w:eastAsia="宋体" w:cs="宋体"/>
          <w:highlight w:val="none"/>
        </w:rPr>
      </w:pPr>
    </w:p>
    <w:p w14:paraId="374EC7A8">
      <w:pPr>
        <w:keepNext/>
        <w:keepLines/>
        <w:spacing w:after="120" w:line="360" w:lineRule="auto"/>
        <w:ind w:firstLine="2168" w:firstLineChars="300"/>
        <w:outlineLvl w:val="0"/>
        <w:rPr>
          <w:rFonts w:hint="eastAsia" w:ascii="宋体" w:hAnsi="宋体" w:eastAsia="宋体" w:cs="宋体"/>
          <w:b/>
          <w:bCs/>
          <w:sz w:val="72"/>
          <w:szCs w:val="72"/>
          <w:highlight w:val="none"/>
          <w:lang w:val="zh-TW" w:eastAsia="zh-TW" w:bidi="zh-TW"/>
        </w:rPr>
      </w:pPr>
      <w:r>
        <w:rPr>
          <w:rFonts w:hint="eastAsia" w:ascii="宋体" w:hAnsi="宋体" w:eastAsia="宋体" w:cs="宋体"/>
          <w:b/>
          <w:bCs/>
          <w:sz w:val="72"/>
          <w:szCs w:val="72"/>
          <w:highlight w:val="none"/>
          <w:lang w:val="zh-TW" w:eastAsia="zh-TW" w:bidi="zh-TW"/>
        </w:rPr>
        <w:t>服</w:t>
      </w:r>
      <w:r>
        <w:rPr>
          <w:rFonts w:hint="eastAsia" w:ascii="宋体" w:hAnsi="宋体" w:eastAsia="宋体" w:cs="宋体"/>
          <w:b/>
          <w:bCs/>
          <w:sz w:val="72"/>
          <w:szCs w:val="72"/>
          <w:highlight w:val="none"/>
          <w:lang w:bidi="zh-TW"/>
        </w:rPr>
        <w:t xml:space="preserve"> </w:t>
      </w:r>
      <w:r>
        <w:rPr>
          <w:rFonts w:hint="eastAsia" w:ascii="宋体" w:hAnsi="宋体" w:eastAsia="宋体" w:cs="宋体"/>
          <w:b/>
          <w:bCs/>
          <w:sz w:val="72"/>
          <w:szCs w:val="72"/>
          <w:highlight w:val="none"/>
          <w:lang w:val="zh-TW" w:eastAsia="zh-TW" w:bidi="zh-TW"/>
        </w:rPr>
        <w:t>务</w:t>
      </w:r>
      <w:r>
        <w:rPr>
          <w:rFonts w:hint="eastAsia" w:ascii="宋体" w:hAnsi="宋体" w:eastAsia="宋体" w:cs="宋体"/>
          <w:b/>
          <w:bCs/>
          <w:sz w:val="72"/>
          <w:szCs w:val="72"/>
          <w:highlight w:val="none"/>
          <w:lang w:bidi="zh-TW"/>
        </w:rPr>
        <w:t xml:space="preserve"> </w:t>
      </w:r>
      <w:r>
        <w:rPr>
          <w:rFonts w:hint="eastAsia" w:ascii="宋体" w:hAnsi="宋体" w:eastAsia="宋体" w:cs="宋体"/>
          <w:b/>
          <w:bCs/>
          <w:sz w:val="72"/>
          <w:szCs w:val="72"/>
          <w:highlight w:val="none"/>
          <w:lang w:val="zh-TW" w:eastAsia="zh-TW" w:bidi="zh-TW"/>
        </w:rPr>
        <w:t>合</w:t>
      </w:r>
      <w:r>
        <w:rPr>
          <w:rFonts w:hint="eastAsia" w:ascii="宋体" w:hAnsi="宋体" w:eastAsia="宋体" w:cs="宋体"/>
          <w:b/>
          <w:bCs/>
          <w:sz w:val="72"/>
          <w:szCs w:val="72"/>
          <w:highlight w:val="none"/>
          <w:lang w:bidi="zh-TW"/>
        </w:rPr>
        <w:t xml:space="preserve"> </w:t>
      </w:r>
      <w:r>
        <w:rPr>
          <w:rFonts w:hint="eastAsia" w:ascii="宋体" w:hAnsi="宋体" w:eastAsia="宋体" w:cs="宋体"/>
          <w:b/>
          <w:bCs/>
          <w:sz w:val="72"/>
          <w:szCs w:val="72"/>
          <w:highlight w:val="none"/>
          <w:lang w:val="zh-TW" w:eastAsia="zh-TW" w:bidi="zh-TW"/>
        </w:rPr>
        <w:t>同</w:t>
      </w:r>
      <w:bookmarkEnd w:id="7"/>
      <w:bookmarkEnd w:id="8"/>
      <w:bookmarkEnd w:id="9"/>
    </w:p>
    <w:p w14:paraId="736CC32F">
      <w:pPr>
        <w:spacing w:after="480" w:line="360" w:lineRule="auto"/>
        <w:ind w:firstLine="2108" w:firstLineChars="700"/>
        <w:rPr>
          <w:rFonts w:hint="eastAsia" w:ascii="宋体" w:hAnsi="宋体" w:eastAsia="宋体" w:cs="宋体"/>
          <w:b/>
          <w:bCs/>
          <w:color w:val="000000" w:themeColor="text1"/>
          <w:sz w:val="30"/>
          <w:szCs w:val="30"/>
          <w:highlight w:val="none"/>
          <w:lang w:val="zh-TW" w:bidi="zh-TW"/>
          <w14:textFill>
            <w14:solidFill>
              <w14:schemeClr w14:val="tx1"/>
            </w14:solidFill>
          </w14:textFill>
        </w:rPr>
      </w:pPr>
      <w:r>
        <w:rPr>
          <w:rFonts w:hint="eastAsia" w:ascii="宋体" w:hAnsi="宋体" w:eastAsia="宋体" w:cs="宋体"/>
          <w:b/>
          <w:bCs/>
          <w:color w:val="000000" w:themeColor="text1"/>
          <w:sz w:val="30"/>
          <w:szCs w:val="30"/>
          <w:highlight w:val="none"/>
          <w:lang w:val="zh-TW" w:eastAsia="zh-TW" w:bidi="zh-TW"/>
          <w14:textFill>
            <w14:solidFill>
              <w14:schemeClr w14:val="tx1"/>
            </w14:solidFill>
          </w14:textFill>
        </w:rPr>
        <w:t>（</w:t>
      </w:r>
      <w:r>
        <w:rPr>
          <w:rFonts w:hint="eastAsia" w:ascii="宋体" w:hAnsi="宋体" w:eastAsia="宋体" w:cs="宋体"/>
          <w:b/>
          <w:bCs/>
          <w:color w:val="000000" w:themeColor="text1"/>
          <w:sz w:val="30"/>
          <w:szCs w:val="30"/>
          <w:highlight w:val="none"/>
          <w:lang w:bidi="zh-TW"/>
          <w14:textFill>
            <w14:solidFill>
              <w14:schemeClr w14:val="tx1"/>
            </w14:solidFill>
          </w14:textFill>
        </w:rPr>
        <w:t>采购项目</w:t>
      </w:r>
      <w:r>
        <w:rPr>
          <w:rFonts w:hint="eastAsia" w:ascii="宋体" w:hAnsi="宋体" w:eastAsia="宋体" w:cs="宋体"/>
          <w:b/>
          <w:bCs/>
          <w:color w:val="000000" w:themeColor="text1"/>
          <w:sz w:val="30"/>
          <w:szCs w:val="30"/>
          <w:highlight w:val="none"/>
          <w:lang w:val="zh-TW" w:eastAsia="zh-TW" w:bidi="zh-TW"/>
          <w14:textFill>
            <w14:solidFill>
              <w14:schemeClr w14:val="tx1"/>
            </w14:solidFill>
          </w14:textFill>
        </w:rPr>
        <w:t>编号：</w:t>
      </w:r>
      <w:r>
        <w:rPr>
          <w:rFonts w:hint="eastAsia" w:ascii="宋体" w:hAnsi="宋体" w:eastAsia="宋体" w:cs="宋体"/>
          <w:b/>
          <w:bCs/>
          <w:color w:val="000000" w:themeColor="text1"/>
          <w:sz w:val="30"/>
          <w:szCs w:val="30"/>
          <w:highlight w:val="none"/>
          <w:lang w:bidi="zh-TW"/>
          <w14:textFill>
            <w14:solidFill>
              <w14:schemeClr w14:val="tx1"/>
            </w14:solidFill>
          </w14:textFill>
        </w:rPr>
        <w:t>HYTF-202502007）</w:t>
      </w:r>
    </w:p>
    <w:p w14:paraId="479706B7">
      <w:pPr>
        <w:pStyle w:val="5"/>
        <w:spacing w:line="360" w:lineRule="auto"/>
        <w:ind w:left="480" w:firstLine="480"/>
        <w:rPr>
          <w:rFonts w:hint="eastAsia" w:ascii="宋体" w:hAnsi="宋体" w:eastAsia="宋体" w:cs="宋体"/>
          <w:highlight w:val="none"/>
          <w:lang w:val="zh-TW"/>
        </w:rPr>
      </w:pPr>
    </w:p>
    <w:p w14:paraId="7FD8B275">
      <w:pPr>
        <w:spacing w:after="480" w:line="360" w:lineRule="auto"/>
        <w:ind w:left="200" w:firstLine="621" w:firstLineChars="207"/>
        <w:jc w:val="left"/>
        <w:rPr>
          <w:rFonts w:hint="eastAsia" w:ascii="宋体" w:hAnsi="宋体" w:eastAsia="宋体" w:cs="宋体"/>
          <w:sz w:val="30"/>
          <w:szCs w:val="30"/>
          <w:highlight w:val="none"/>
          <w:lang w:bidi="en-US"/>
        </w:rPr>
      </w:pPr>
      <w:r>
        <w:rPr>
          <w:rFonts w:hint="eastAsia" w:ascii="宋体" w:hAnsi="宋体" w:eastAsia="宋体" w:cs="宋体"/>
          <w:sz w:val="30"/>
          <w:szCs w:val="30"/>
          <w:highlight w:val="none"/>
          <w:lang w:val="zh-TW" w:eastAsia="zh-TW" w:bidi="zh-TW"/>
        </w:rPr>
        <w:t>甲方：</w:t>
      </w:r>
      <w:r>
        <w:rPr>
          <w:rFonts w:hint="eastAsia" w:ascii="宋体" w:hAnsi="宋体" w:eastAsia="宋体" w:cs="宋体"/>
          <w:sz w:val="30"/>
          <w:szCs w:val="30"/>
          <w:highlight w:val="none"/>
          <w:lang w:bidi="zh-TW"/>
        </w:rPr>
        <w:t xml:space="preserve">西安特种设备检验检测院 </w:t>
      </w:r>
    </w:p>
    <w:p w14:paraId="1A401DED">
      <w:pPr>
        <w:spacing w:after="480" w:line="360" w:lineRule="auto"/>
        <w:ind w:left="200" w:firstLine="621" w:firstLineChars="207"/>
        <w:jc w:val="left"/>
        <w:rPr>
          <w:rFonts w:hint="eastAsia" w:ascii="宋体" w:hAnsi="宋体" w:eastAsia="宋体" w:cs="宋体"/>
          <w:sz w:val="30"/>
          <w:szCs w:val="30"/>
          <w:highlight w:val="none"/>
          <w:lang w:bidi="zh-TW"/>
        </w:rPr>
      </w:pPr>
      <w:r>
        <w:rPr>
          <w:rFonts w:hint="eastAsia" w:ascii="宋体" w:hAnsi="宋体" w:eastAsia="宋体" w:cs="宋体"/>
          <w:sz w:val="30"/>
          <w:szCs w:val="30"/>
          <w:highlight w:val="none"/>
          <w:lang w:val="zh-TW" w:eastAsia="zh-TW" w:bidi="zh-TW"/>
        </w:rPr>
        <w:t>乙方:</w:t>
      </w:r>
      <w:r>
        <w:rPr>
          <w:rFonts w:hint="eastAsia" w:ascii="宋体" w:hAnsi="宋体" w:eastAsia="宋体" w:cs="宋体"/>
          <w:sz w:val="30"/>
          <w:szCs w:val="30"/>
          <w:highlight w:val="none"/>
          <w:lang w:bidi="zh-TW"/>
        </w:rPr>
        <w:t xml:space="preserve"> </w:t>
      </w:r>
    </w:p>
    <w:p w14:paraId="5030719F">
      <w:pPr>
        <w:pStyle w:val="2"/>
        <w:rPr>
          <w:rFonts w:hint="default" w:eastAsia="宋体"/>
          <w:lang w:val="en-US" w:eastAsia="zh-CN"/>
        </w:rPr>
      </w:pPr>
      <w:r>
        <w:rPr>
          <w:rFonts w:hint="eastAsia" w:ascii="宋体" w:hAnsi="宋体" w:cs="宋体"/>
          <w:sz w:val="30"/>
          <w:szCs w:val="30"/>
          <w:highlight w:val="none"/>
          <w:lang w:val="en-US" w:eastAsia="zh-CN" w:bidi="zh-TW"/>
        </w:rPr>
        <w:t xml:space="preserve">      鉴证方：陕西四方衡裕项目管理有限公司</w:t>
      </w:r>
    </w:p>
    <w:p w14:paraId="089AA374">
      <w:pPr>
        <w:spacing w:line="360" w:lineRule="auto"/>
        <w:ind w:left="1571" w:leftChars="748" w:firstLine="876" w:firstLineChars="292"/>
        <w:jc w:val="left"/>
        <w:rPr>
          <w:rFonts w:hint="eastAsia" w:ascii="宋体" w:hAnsi="宋体" w:eastAsia="宋体" w:cs="宋体"/>
          <w:sz w:val="30"/>
          <w:szCs w:val="30"/>
          <w:highlight w:val="none"/>
          <w:lang w:bidi="en-US"/>
        </w:rPr>
      </w:pPr>
    </w:p>
    <w:p w14:paraId="704095FC">
      <w:pPr>
        <w:spacing w:line="360" w:lineRule="auto"/>
        <w:ind w:firstLine="0" w:firstLineChars="0"/>
        <w:jc w:val="center"/>
        <w:rPr>
          <w:rFonts w:hint="eastAsia" w:ascii="宋体" w:hAnsi="宋体" w:eastAsia="宋体" w:cs="宋体"/>
          <w:sz w:val="30"/>
          <w:szCs w:val="30"/>
          <w:highlight w:val="none"/>
          <w:lang w:val="zh-TW" w:eastAsia="zh-TW" w:bidi="zh-TW"/>
        </w:rPr>
      </w:pPr>
      <w:r>
        <w:rPr>
          <w:rFonts w:hint="eastAsia" w:ascii="宋体" w:hAnsi="宋体" w:eastAsia="宋体" w:cs="宋体"/>
          <w:sz w:val="30"/>
          <w:szCs w:val="30"/>
          <w:highlight w:val="none"/>
          <w:lang w:val="en-US" w:eastAsia="zh-CN" w:bidi="zh-TW"/>
        </w:rPr>
        <w:t xml:space="preserve">  2025</w:t>
      </w:r>
      <w:r>
        <w:rPr>
          <w:rFonts w:hint="eastAsia" w:ascii="宋体" w:hAnsi="宋体" w:eastAsia="宋体" w:cs="宋体"/>
          <w:sz w:val="30"/>
          <w:szCs w:val="30"/>
          <w:highlight w:val="none"/>
          <w:lang w:val="zh-TW" w:eastAsia="zh-TW" w:bidi="zh-TW"/>
        </w:rPr>
        <w:t>年</w:t>
      </w:r>
      <w:r>
        <w:rPr>
          <w:rFonts w:hint="eastAsia" w:ascii="宋体" w:hAnsi="宋体" w:eastAsia="宋体" w:cs="宋体"/>
          <w:sz w:val="30"/>
          <w:szCs w:val="30"/>
          <w:highlight w:val="none"/>
          <w:u w:val="single"/>
          <w:lang w:val="en-US" w:eastAsia="zh-CN" w:bidi="zh-TW"/>
        </w:rPr>
        <w:t xml:space="preserve">   </w:t>
      </w:r>
      <w:r>
        <w:rPr>
          <w:rFonts w:hint="eastAsia" w:ascii="宋体" w:hAnsi="宋体" w:eastAsia="宋体" w:cs="宋体"/>
          <w:sz w:val="30"/>
          <w:szCs w:val="30"/>
          <w:highlight w:val="none"/>
          <w:lang w:val="zh-TW" w:eastAsia="zh-TW" w:bidi="zh-TW"/>
        </w:rPr>
        <w:t>月</w:t>
      </w:r>
    </w:p>
    <w:p w14:paraId="47590D2E">
      <w:pPr>
        <w:spacing w:line="360" w:lineRule="auto"/>
        <w:ind w:firstLine="0" w:firstLineChars="0"/>
        <w:jc w:val="center"/>
        <w:rPr>
          <w:rFonts w:hint="eastAsia" w:ascii="宋体" w:hAnsi="宋体" w:eastAsia="宋体" w:cs="宋体"/>
          <w:sz w:val="30"/>
          <w:szCs w:val="30"/>
          <w:highlight w:val="none"/>
          <w:lang w:val="zh-TW" w:eastAsia="zh-TW" w:bidi="zh-TW"/>
        </w:rPr>
      </w:pPr>
      <w:r>
        <w:rPr>
          <w:rFonts w:hint="eastAsia" w:ascii="宋体" w:hAnsi="宋体" w:eastAsia="宋体" w:cs="宋体"/>
          <w:sz w:val="30"/>
          <w:szCs w:val="30"/>
          <w:highlight w:val="none"/>
          <w:lang w:val="zh-TW" w:eastAsia="zh-TW" w:bidi="zh-TW"/>
        </w:rPr>
        <w:t>中国</w:t>
      </w:r>
      <w:r>
        <w:rPr>
          <w:rFonts w:hint="eastAsia" w:ascii="宋体" w:hAnsi="宋体" w:eastAsia="宋体" w:cs="宋体"/>
          <w:sz w:val="30"/>
          <w:szCs w:val="30"/>
          <w:highlight w:val="none"/>
          <w:lang w:bidi="zh-TW"/>
        </w:rPr>
        <w:t xml:space="preserve">  </w:t>
      </w:r>
      <w:r>
        <w:rPr>
          <w:rFonts w:hint="eastAsia" w:ascii="宋体" w:hAnsi="宋体" w:eastAsia="宋体" w:cs="宋体"/>
          <w:sz w:val="30"/>
          <w:szCs w:val="30"/>
          <w:highlight w:val="none"/>
          <w:lang w:val="zh-TW" w:eastAsia="zh-TW" w:bidi="zh-TW"/>
        </w:rPr>
        <w:t>西安</w:t>
      </w:r>
    </w:p>
    <w:p w14:paraId="44FB8B1B">
      <w:pPr>
        <w:spacing w:line="360" w:lineRule="auto"/>
        <w:ind w:firstLine="0" w:firstLineChars="0"/>
        <w:jc w:val="left"/>
        <w:rPr>
          <w:rFonts w:hint="eastAsia" w:ascii="宋体" w:hAnsi="宋体" w:eastAsia="宋体" w:cs="宋体"/>
          <w:kern w:val="0"/>
          <w:highlight w:val="none"/>
          <w:lang w:bidi="en-US"/>
        </w:rPr>
      </w:pPr>
      <w:r>
        <w:rPr>
          <w:rFonts w:hint="eastAsia" w:ascii="宋体" w:hAnsi="宋体" w:eastAsia="宋体" w:cs="宋体"/>
          <w:kern w:val="0"/>
          <w:highlight w:val="none"/>
          <w:lang w:bidi="en-US"/>
        </w:rPr>
        <w:br w:type="page"/>
      </w:r>
    </w:p>
    <w:p w14:paraId="46A09249">
      <w:pPr>
        <w:keepNext/>
        <w:keepLines/>
        <w:spacing w:after="420" w:line="360" w:lineRule="auto"/>
        <w:ind w:firstLine="723"/>
        <w:jc w:val="center"/>
        <w:outlineLvl w:val="1"/>
        <w:rPr>
          <w:rFonts w:hint="eastAsia" w:ascii="宋体" w:hAnsi="宋体" w:eastAsia="宋体" w:cs="宋体"/>
          <w:b/>
          <w:bCs/>
          <w:sz w:val="36"/>
          <w:szCs w:val="36"/>
          <w:highlight w:val="none"/>
          <w:lang w:val="zh-TW" w:eastAsia="zh-TW" w:bidi="zh-TW"/>
        </w:rPr>
      </w:pPr>
      <w:r>
        <w:rPr>
          <w:rFonts w:hint="eastAsia" w:ascii="宋体" w:hAnsi="宋体" w:eastAsia="宋体" w:cs="宋体"/>
          <w:b/>
          <w:bCs/>
          <w:sz w:val="36"/>
          <w:szCs w:val="36"/>
          <w:highlight w:val="none"/>
          <w:lang w:val="zh-TW" w:eastAsia="zh-TW" w:bidi="zh-TW"/>
        </w:rPr>
        <w:t>服</w:t>
      </w:r>
      <w:r>
        <w:rPr>
          <w:rFonts w:hint="eastAsia" w:ascii="宋体" w:hAnsi="宋体" w:eastAsia="宋体" w:cs="宋体"/>
          <w:b/>
          <w:bCs/>
          <w:sz w:val="36"/>
          <w:szCs w:val="36"/>
          <w:highlight w:val="none"/>
          <w:lang w:bidi="zh-TW"/>
        </w:rPr>
        <w:t xml:space="preserve"> </w:t>
      </w:r>
      <w:r>
        <w:rPr>
          <w:rFonts w:hint="eastAsia" w:ascii="宋体" w:hAnsi="宋体" w:eastAsia="宋体" w:cs="宋体"/>
          <w:b/>
          <w:bCs/>
          <w:sz w:val="36"/>
          <w:szCs w:val="36"/>
          <w:highlight w:val="none"/>
          <w:lang w:val="zh-TW" w:eastAsia="zh-TW" w:bidi="zh-TW"/>
        </w:rPr>
        <w:t>务</w:t>
      </w:r>
      <w:r>
        <w:rPr>
          <w:rFonts w:hint="eastAsia" w:ascii="宋体" w:hAnsi="宋体" w:eastAsia="宋体" w:cs="宋体"/>
          <w:b/>
          <w:bCs/>
          <w:sz w:val="36"/>
          <w:szCs w:val="36"/>
          <w:highlight w:val="none"/>
          <w:lang w:bidi="zh-TW"/>
        </w:rPr>
        <w:t xml:space="preserve"> </w:t>
      </w:r>
      <w:r>
        <w:rPr>
          <w:rFonts w:hint="eastAsia" w:ascii="宋体" w:hAnsi="宋体" w:eastAsia="宋体" w:cs="宋体"/>
          <w:b/>
          <w:bCs/>
          <w:sz w:val="36"/>
          <w:szCs w:val="36"/>
          <w:highlight w:val="none"/>
          <w:lang w:val="zh-TW" w:eastAsia="zh-TW" w:bidi="zh-TW"/>
        </w:rPr>
        <w:t>合</w:t>
      </w:r>
      <w:r>
        <w:rPr>
          <w:rFonts w:hint="eastAsia" w:ascii="宋体" w:hAnsi="宋体" w:eastAsia="宋体" w:cs="宋体"/>
          <w:b/>
          <w:bCs/>
          <w:sz w:val="36"/>
          <w:szCs w:val="36"/>
          <w:highlight w:val="none"/>
          <w:lang w:bidi="zh-TW"/>
        </w:rPr>
        <w:t xml:space="preserve"> </w:t>
      </w:r>
      <w:r>
        <w:rPr>
          <w:rFonts w:hint="eastAsia" w:ascii="宋体" w:hAnsi="宋体" w:eastAsia="宋体" w:cs="宋体"/>
          <w:b/>
          <w:bCs/>
          <w:sz w:val="36"/>
          <w:szCs w:val="36"/>
          <w:highlight w:val="none"/>
          <w:lang w:val="zh-TW" w:eastAsia="zh-TW" w:bidi="zh-TW"/>
        </w:rPr>
        <w:t>同</w:t>
      </w:r>
    </w:p>
    <w:p w14:paraId="463B0494">
      <w:pPr>
        <w:spacing w:line="360" w:lineRule="auto"/>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zh-TW" w:eastAsia="zh-TW" w:bidi="zh-TW"/>
        </w:rPr>
        <w:t>甲方（采购人名称全称）：</w:t>
      </w:r>
      <w:r>
        <w:rPr>
          <w:rFonts w:hint="eastAsia" w:ascii="宋体" w:hAnsi="宋体" w:eastAsia="宋体" w:cs="宋体"/>
          <w:sz w:val="24"/>
          <w:szCs w:val="24"/>
          <w:highlight w:val="none"/>
        </w:rPr>
        <w:t xml:space="preserve">西安特种设备检验检测院 </w:t>
      </w:r>
    </w:p>
    <w:p w14:paraId="124838E3">
      <w:pPr>
        <w:spacing w:line="360" w:lineRule="auto"/>
        <w:ind w:firstLine="480"/>
        <w:jc w:val="left"/>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乙方（供应商名称全称）：</w:t>
      </w:r>
    </w:p>
    <w:p w14:paraId="16FC3FC1">
      <w:pPr>
        <w:pStyle w:val="2"/>
        <w:rPr>
          <w:rFonts w:hint="default" w:ascii="宋体" w:hAnsi="宋体" w:eastAsia="宋体" w:cs="宋体"/>
          <w:kern w:val="0"/>
          <w:sz w:val="24"/>
          <w:szCs w:val="24"/>
          <w:lang w:val="en-US" w:eastAsia="zh-CN" w:bidi="ar-SA"/>
        </w:rPr>
      </w:pPr>
      <w:r>
        <w:rPr>
          <w:rFonts w:hint="eastAsia" w:ascii="宋体" w:hAnsi="宋体" w:cs="宋体"/>
          <w:sz w:val="30"/>
          <w:szCs w:val="30"/>
          <w:highlight w:val="none"/>
          <w:lang w:val="en-US" w:eastAsia="zh-CN" w:bidi="zh-TW"/>
        </w:rPr>
        <w:t xml:space="preserve">   </w:t>
      </w:r>
      <w:r>
        <w:rPr>
          <w:rFonts w:hint="eastAsia" w:ascii="宋体" w:hAnsi="宋体" w:eastAsia="宋体" w:cs="宋体"/>
          <w:kern w:val="0"/>
          <w:sz w:val="24"/>
          <w:szCs w:val="24"/>
          <w:lang w:val="en-US" w:eastAsia="zh-CN" w:bidi="ar-SA"/>
        </w:rPr>
        <w:t>鉴证方：陕西四方衡裕项目管理有限公司</w:t>
      </w:r>
    </w:p>
    <w:p w14:paraId="3C3D6903">
      <w:pPr>
        <w:keepNext w:val="0"/>
        <w:keepLines w:val="0"/>
        <w:pageBreakBefore w:val="0"/>
        <w:widowControl w:val="0"/>
        <w:kinsoku/>
        <w:wordWrap w:val="0"/>
        <w:overflowPunct/>
        <w:topLinePunct w:val="0"/>
        <w:autoSpaceDE w:val="0"/>
        <w:autoSpaceDN w:val="0"/>
        <w:bidi w:val="0"/>
        <w:adjustRightInd w:val="0"/>
        <w:snapToGrid/>
        <w:spacing w:line="360" w:lineRule="auto"/>
        <w:ind w:firstLine="480"/>
        <w:textAlignment w:val="auto"/>
        <w:rPr>
          <w:rFonts w:hint="eastAsia" w:ascii="宋体" w:hAnsi="宋体" w:eastAsia="宋体" w:cs="宋体"/>
          <w:sz w:val="24"/>
          <w:szCs w:val="24"/>
          <w:lang w:val="zh-TW" w:eastAsia="zh-Hans" w:bidi="zh-TW"/>
        </w:rPr>
      </w:pPr>
      <w:r>
        <w:rPr>
          <w:rFonts w:hint="eastAsia" w:ascii="宋体" w:hAnsi="宋体" w:eastAsia="宋体" w:cs="宋体"/>
          <w:kern w:val="0"/>
          <w:sz w:val="24"/>
          <w:szCs w:val="24"/>
          <w:lang w:val="en-US" w:eastAsia="zh-CN"/>
        </w:rPr>
        <w:t>甲乙双方就甲方所需货物，按照政府采购程序组织竞争性磋商，确定乙方为</w:t>
      </w:r>
      <w:r>
        <w:rPr>
          <w:rFonts w:hint="eastAsia" w:ascii="宋体" w:hAnsi="宋体" w:eastAsia="宋体" w:cs="宋体"/>
          <w:kern w:val="2"/>
          <w:sz w:val="24"/>
          <w:szCs w:val="24"/>
          <w:u w:val="none"/>
          <w:lang w:val="en-US" w:eastAsia="zh-CN" w:bidi="zh-TW"/>
        </w:rPr>
        <w:t>电梯性能检测系统及检测方法关键技术应用研究项目（项目编号：HYTF-202502007）</w:t>
      </w:r>
      <w:r>
        <w:rPr>
          <w:rFonts w:hint="eastAsia" w:ascii="宋体" w:hAnsi="宋体" w:eastAsia="宋体" w:cs="宋体"/>
          <w:kern w:val="0"/>
          <w:sz w:val="24"/>
          <w:szCs w:val="24"/>
          <w:lang w:val="en-US" w:eastAsia="zh-CN"/>
        </w:rPr>
        <w:t>成交供应商。依据《中华人民共和国政府采购法》、《中华人民共和国民法典》以及竞争性磋商文件、成交通知书，经甲、乙双方协商，鉴证方确认，达成如下合同条款。</w:t>
      </w:r>
    </w:p>
    <w:p w14:paraId="1A45CBEA">
      <w:pPr>
        <w:spacing w:before="120" w:beforeLines="50" w:after="80" w:line="360" w:lineRule="auto"/>
        <w:ind w:firstLine="482"/>
        <w:rPr>
          <w:rFonts w:hint="eastAsia" w:ascii="宋体" w:hAnsi="宋体" w:eastAsia="宋体" w:cs="宋体"/>
          <w:b/>
          <w:bCs/>
          <w:sz w:val="24"/>
          <w:szCs w:val="24"/>
          <w:highlight w:val="none"/>
          <w:lang w:val="zh-TW" w:bidi="zh-TW"/>
        </w:rPr>
      </w:pPr>
      <w:r>
        <w:rPr>
          <w:rFonts w:hint="eastAsia" w:ascii="宋体" w:hAnsi="宋体" w:eastAsia="宋体" w:cs="宋体"/>
          <w:b/>
          <w:bCs/>
          <w:sz w:val="24"/>
          <w:szCs w:val="24"/>
          <w:highlight w:val="none"/>
          <w:lang w:val="zh-TW" w:eastAsia="zh-TW" w:bidi="zh-TW"/>
        </w:rPr>
        <w:t>一、合同标的物内容及数量（以响应文件正本和澄清表〈函〉为准）</w:t>
      </w:r>
    </w:p>
    <w:tbl>
      <w:tblPr>
        <w:tblStyle w:val="6"/>
        <w:tblW w:w="8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30"/>
        <w:gridCol w:w="962"/>
        <w:gridCol w:w="1362"/>
        <w:gridCol w:w="1475"/>
        <w:gridCol w:w="1266"/>
        <w:gridCol w:w="915"/>
        <w:gridCol w:w="1053"/>
        <w:gridCol w:w="733"/>
      </w:tblGrid>
      <w:tr w14:paraId="64270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82" w:hRule="exact"/>
          <w:jc w:val="center"/>
        </w:trPr>
        <w:tc>
          <w:tcPr>
            <w:tcW w:w="730" w:type="dxa"/>
            <w:shd w:val="clear" w:color="auto" w:fill="auto"/>
            <w:vAlign w:val="center"/>
          </w:tcPr>
          <w:p w14:paraId="4B512A7F">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序号</w:t>
            </w:r>
          </w:p>
        </w:tc>
        <w:tc>
          <w:tcPr>
            <w:tcW w:w="962" w:type="dxa"/>
            <w:shd w:val="clear" w:color="auto" w:fill="auto"/>
            <w:vAlign w:val="center"/>
          </w:tcPr>
          <w:p w14:paraId="5DAA2589">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服务名称</w:t>
            </w:r>
          </w:p>
        </w:tc>
        <w:tc>
          <w:tcPr>
            <w:tcW w:w="1362" w:type="dxa"/>
            <w:shd w:val="clear" w:color="auto" w:fill="auto"/>
            <w:vAlign w:val="center"/>
          </w:tcPr>
          <w:p w14:paraId="1B2EF2E9">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服务内容</w:t>
            </w:r>
          </w:p>
        </w:tc>
        <w:tc>
          <w:tcPr>
            <w:tcW w:w="1475" w:type="dxa"/>
            <w:shd w:val="clear" w:color="auto" w:fill="auto"/>
            <w:vAlign w:val="center"/>
          </w:tcPr>
          <w:p w14:paraId="3CB6B369">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计量单位</w:t>
            </w:r>
          </w:p>
        </w:tc>
        <w:tc>
          <w:tcPr>
            <w:tcW w:w="1266" w:type="dxa"/>
            <w:shd w:val="clear" w:color="auto" w:fill="auto"/>
            <w:vAlign w:val="center"/>
          </w:tcPr>
          <w:p w14:paraId="2FDFFAF3">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服务时间</w:t>
            </w:r>
          </w:p>
        </w:tc>
        <w:tc>
          <w:tcPr>
            <w:tcW w:w="915" w:type="dxa"/>
            <w:shd w:val="clear" w:color="auto" w:fill="auto"/>
            <w:vAlign w:val="center"/>
          </w:tcPr>
          <w:p w14:paraId="350119C4">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数量</w:t>
            </w:r>
          </w:p>
        </w:tc>
        <w:tc>
          <w:tcPr>
            <w:tcW w:w="1053" w:type="dxa"/>
            <w:shd w:val="clear" w:color="auto" w:fill="auto"/>
            <w:vAlign w:val="center"/>
          </w:tcPr>
          <w:p w14:paraId="5EA0D4BE">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单价</w:t>
            </w:r>
          </w:p>
          <w:p w14:paraId="1E8FF7AA">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（元）</w:t>
            </w:r>
          </w:p>
        </w:tc>
        <w:tc>
          <w:tcPr>
            <w:tcW w:w="733" w:type="dxa"/>
            <w:shd w:val="clear" w:color="auto" w:fill="auto"/>
            <w:vAlign w:val="center"/>
          </w:tcPr>
          <w:p w14:paraId="541C180A">
            <w:pPr>
              <w:spacing w:line="360" w:lineRule="auto"/>
              <w:ind w:firstLine="0" w:firstLineChars="0"/>
              <w:jc w:val="center"/>
              <w:rPr>
                <w:rFonts w:hint="eastAsia" w:ascii="宋体" w:hAnsi="宋体" w:eastAsia="宋体" w:cs="宋体"/>
                <w:sz w:val="24"/>
                <w:szCs w:val="24"/>
                <w:lang w:bidi="zh-TW"/>
              </w:rPr>
            </w:pPr>
            <w:r>
              <w:rPr>
                <w:rFonts w:hint="eastAsia" w:ascii="宋体" w:hAnsi="宋体" w:eastAsia="宋体" w:cs="宋体"/>
                <w:sz w:val="24"/>
                <w:szCs w:val="24"/>
                <w:lang w:bidi="zh-TW"/>
              </w:rPr>
              <w:t>总价</w:t>
            </w:r>
          </w:p>
          <w:p w14:paraId="4B4DEE0F">
            <w:pPr>
              <w:spacing w:line="360" w:lineRule="auto"/>
              <w:ind w:firstLine="0" w:firstLineChars="0"/>
              <w:jc w:val="center"/>
              <w:rPr>
                <w:rFonts w:hint="eastAsia" w:ascii="宋体" w:hAnsi="宋体" w:eastAsia="宋体" w:cs="宋体"/>
                <w:sz w:val="24"/>
                <w:szCs w:val="24"/>
                <w:lang w:bidi="zh-TW"/>
              </w:rPr>
            </w:pPr>
            <w:r>
              <w:rPr>
                <w:rFonts w:hint="eastAsia" w:ascii="宋体" w:hAnsi="宋体" w:eastAsia="宋体" w:cs="宋体"/>
                <w:sz w:val="24"/>
                <w:szCs w:val="24"/>
                <w:lang w:bidi="zh-TW"/>
              </w:rPr>
              <w:t>（元）</w:t>
            </w:r>
          </w:p>
        </w:tc>
      </w:tr>
      <w:tr w14:paraId="46E6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1" w:hRule="exact"/>
          <w:jc w:val="center"/>
        </w:trPr>
        <w:tc>
          <w:tcPr>
            <w:tcW w:w="730" w:type="dxa"/>
            <w:shd w:val="clear" w:color="auto" w:fill="auto"/>
            <w:vAlign w:val="center"/>
          </w:tcPr>
          <w:p w14:paraId="4EED3733">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1</w:t>
            </w:r>
          </w:p>
        </w:tc>
        <w:tc>
          <w:tcPr>
            <w:tcW w:w="962" w:type="dxa"/>
            <w:shd w:val="clear" w:color="auto" w:fill="auto"/>
          </w:tcPr>
          <w:p w14:paraId="1E2E99A3">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668D88A9">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27487D46">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5058026D">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378FB8C0">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0B5C528C">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168EC1D6">
            <w:pPr>
              <w:spacing w:line="360" w:lineRule="auto"/>
              <w:ind w:firstLine="0" w:firstLineChars="0"/>
              <w:jc w:val="left"/>
              <w:rPr>
                <w:rFonts w:hint="eastAsia" w:ascii="宋体" w:hAnsi="宋体" w:eastAsia="宋体" w:cs="宋体"/>
                <w:kern w:val="0"/>
                <w:sz w:val="24"/>
                <w:szCs w:val="24"/>
                <w:lang w:eastAsia="en-US" w:bidi="en-US"/>
              </w:rPr>
            </w:pPr>
          </w:p>
        </w:tc>
      </w:tr>
      <w:tr w14:paraId="665C0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1" w:hRule="exact"/>
          <w:jc w:val="center"/>
        </w:trPr>
        <w:tc>
          <w:tcPr>
            <w:tcW w:w="730" w:type="dxa"/>
            <w:shd w:val="clear" w:color="auto" w:fill="auto"/>
            <w:vAlign w:val="bottom"/>
          </w:tcPr>
          <w:p w14:paraId="084A944B">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2</w:t>
            </w:r>
          </w:p>
        </w:tc>
        <w:tc>
          <w:tcPr>
            <w:tcW w:w="962" w:type="dxa"/>
            <w:shd w:val="clear" w:color="auto" w:fill="auto"/>
          </w:tcPr>
          <w:p w14:paraId="50DBABFE">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277EA765">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7F7942C0">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683131CE">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64C01D4C">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2366ECE6">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0A899622">
            <w:pPr>
              <w:spacing w:line="360" w:lineRule="auto"/>
              <w:ind w:firstLine="0" w:firstLineChars="0"/>
              <w:jc w:val="left"/>
              <w:rPr>
                <w:rFonts w:hint="eastAsia" w:ascii="宋体" w:hAnsi="宋体" w:eastAsia="宋体" w:cs="宋体"/>
                <w:kern w:val="0"/>
                <w:sz w:val="24"/>
                <w:szCs w:val="24"/>
                <w:lang w:eastAsia="en-US" w:bidi="en-US"/>
              </w:rPr>
            </w:pPr>
          </w:p>
        </w:tc>
      </w:tr>
      <w:tr w14:paraId="2437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1" w:hRule="exact"/>
          <w:jc w:val="center"/>
        </w:trPr>
        <w:tc>
          <w:tcPr>
            <w:tcW w:w="730" w:type="dxa"/>
            <w:shd w:val="clear" w:color="auto" w:fill="auto"/>
            <w:vAlign w:val="bottom"/>
          </w:tcPr>
          <w:p w14:paraId="329C8247">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3</w:t>
            </w:r>
          </w:p>
        </w:tc>
        <w:tc>
          <w:tcPr>
            <w:tcW w:w="962" w:type="dxa"/>
            <w:shd w:val="clear" w:color="auto" w:fill="auto"/>
          </w:tcPr>
          <w:p w14:paraId="1B0BC078">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11C51CF2">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2AFA9187">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15CB54E8">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65862D6F">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263FF91B">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369C10AB">
            <w:pPr>
              <w:spacing w:line="360" w:lineRule="auto"/>
              <w:ind w:firstLine="0" w:firstLineChars="0"/>
              <w:jc w:val="left"/>
              <w:rPr>
                <w:rFonts w:hint="eastAsia" w:ascii="宋体" w:hAnsi="宋体" w:eastAsia="宋体" w:cs="宋体"/>
                <w:kern w:val="0"/>
                <w:sz w:val="24"/>
                <w:szCs w:val="24"/>
                <w:lang w:eastAsia="en-US" w:bidi="en-US"/>
              </w:rPr>
            </w:pPr>
          </w:p>
        </w:tc>
      </w:tr>
      <w:tr w14:paraId="1D28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1" w:hRule="exact"/>
          <w:jc w:val="center"/>
        </w:trPr>
        <w:tc>
          <w:tcPr>
            <w:tcW w:w="730" w:type="dxa"/>
            <w:shd w:val="clear" w:color="auto" w:fill="auto"/>
            <w:vAlign w:val="center"/>
          </w:tcPr>
          <w:p w14:paraId="1296E94F">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4</w:t>
            </w:r>
          </w:p>
        </w:tc>
        <w:tc>
          <w:tcPr>
            <w:tcW w:w="962" w:type="dxa"/>
            <w:shd w:val="clear" w:color="auto" w:fill="auto"/>
          </w:tcPr>
          <w:p w14:paraId="1FD696D4">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0A4640F5">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0B8A4BE7">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6FFF3E42">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641F8EA9">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6A9714DD">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5B8548E6">
            <w:pPr>
              <w:spacing w:line="360" w:lineRule="auto"/>
              <w:ind w:firstLine="0" w:firstLineChars="0"/>
              <w:jc w:val="left"/>
              <w:rPr>
                <w:rFonts w:hint="eastAsia" w:ascii="宋体" w:hAnsi="宋体" w:eastAsia="宋体" w:cs="宋体"/>
                <w:kern w:val="0"/>
                <w:sz w:val="24"/>
                <w:szCs w:val="24"/>
                <w:lang w:eastAsia="en-US" w:bidi="en-US"/>
              </w:rPr>
            </w:pPr>
          </w:p>
        </w:tc>
      </w:tr>
      <w:tr w14:paraId="5BE1C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jc w:val="center"/>
        </w:trPr>
        <w:tc>
          <w:tcPr>
            <w:tcW w:w="730" w:type="dxa"/>
            <w:shd w:val="clear" w:color="auto" w:fill="auto"/>
            <w:vAlign w:val="bottom"/>
          </w:tcPr>
          <w:p w14:paraId="26D64BD2">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5</w:t>
            </w:r>
          </w:p>
        </w:tc>
        <w:tc>
          <w:tcPr>
            <w:tcW w:w="962" w:type="dxa"/>
            <w:shd w:val="clear" w:color="auto" w:fill="auto"/>
          </w:tcPr>
          <w:p w14:paraId="30D89C3D">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3BF753BB">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286460FD">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5BF3219B">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5B12CC45">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67D347A9">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59EF24A2">
            <w:pPr>
              <w:spacing w:line="360" w:lineRule="auto"/>
              <w:ind w:firstLine="0" w:firstLineChars="0"/>
              <w:jc w:val="left"/>
              <w:rPr>
                <w:rFonts w:hint="eastAsia" w:ascii="宋体" w:hAnsi="宋体" w:eastAsia="宋体" w:cs="宋体"/>
                <w:kern w:val="0"/>
                <w:sz w:val="24"/>
                <w:szCs w:val="24"/>
                <w:lang w:eastAsia="en-US" w:bidi="en-US"/>
              </w:rPr>
            </w:pPr>
          </w:p>
        </w:tc>
      </w:tr>
      <w:tr w14:paraId="2747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1" w:hRule="exact"/>
          <w:jc w:val="center"/>
        </w:trPr>
        <w:tc>
          <w:tcPr>
            <w:tcW w:w="730" w:type="dxa"/>
            <w:shd w:val="clear" w:color="auto" w:fill="auto"/>
            <w:vAlign w:val="bottom"/>
          </w:tcPr>
          <w:p w14:paraId="2A6D7925">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6</w:t>
            </w:r>
          </w:p>
        </w:tc>
        <w:tc>
          <w:tcPr>
            <w:tcW w:w="962" w:type="dxa"/>
            <w:shd w:val="clear" w:color="auto" w:fill="auto"/>
          </w:tcPr>
          <w:p w14:paraId="0567D29F">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4BFFCCEF">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6E7964CB">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3D99B895">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69BB3211">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61F53884">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0A126F17">
            <w:pPr>
              <w:spacing w:line="360" w:lineRule="auto"/>
              <w:ind w:firstLine="0" w:firstLineChars="0"/>
              <w:jc w:val="left"/>
              <w:rPr>
                <w:rFonts w:hint="eastAsia" w:ascii="宋体" w:hAnsi="宋体" w:eastAsia="宋体" w:cs="宋体"/>
                <w:kern w:val="0"/>
                <w:sz w:val="24"/>
                <w:szCs w:val="24"/>
                <w:lang w:eastAsia="en-US" w:bidi="en-US"/>
              </w:rPr>
            </w:pPr>
          </w:p>
        </w:tc>
      </w:tr>
      <w:tr w14:paraId="0D770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1" w:hRule="exact"/>
          <w:jc w:val="center"/>
        </w:trPr>
        <w:tc>
          <w:tcPr>
            <w:tcW w:w="730" w:type="dxa"/>
            <w:shd w:val="clear" w:color="auto" w:fill="auto"/>
            <w:vAlign w:val="bottom"/>
          </w:tcPr>
          <w:p w14:paraId="5BFF29A2">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7</w:t>
            </w:r>
          </w:p>
        </w:tc>
        <w:tc>
          <w:tcPr>
            <w:tcW w:w="962" w:type="dxa"/>
            <w:shd w:val="clear" w:color="auto" w:fill="auto"/>
          </w:tcPr>
          <w:p w14:paraId="7A8EA077">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00DC1BD5">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7800EA2A">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7E1B3B89">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6E148BBF">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374DC533">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04672535">
            <w:pPr>
              <w:spacing w:line="360" w:lineRule="auto"/>
              <w:ind w:firstLine="0" w:firstLineChars="0"/>
              <w:jc w:val="left"/>
              <w:rPr>
                <w:rFonts w:hint="eastAsia" w:ascii="宋体" w:hAnsi="宋体" w:eastAsia="宋体" w:cs="宋体"/>
                <w:kern w:val="0"/>
                <w:sz w:val="24"/>
                <w:szCs w:val="24"/>
                <w:lang w:eastAsia="en-US" w:bidi="en-US"/>
              </w:rPr>
            </w:pPr>
          </w:p>
        </w:tc>
      </w:tr>
      <w:tr w14:paraId="69C30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jc w:val="center"/>
        </w:trPr>
        <w:tc>
          <w:tcPr>
            <w:tcW w:w="730" w:type="dxa"/>
            <w:shd w:val="clear" w:color="auto" w:fill="auto"/>
            <w:vAlign w:val="bottom"/>
          </w:tcPr>
          <w:p w14:paraId="07481BA6">
            <w:pPr>
              <w:spacing w:line="360" w:lineRule="auto"/>
              <w:ind w:firstLine="0" w:firstLineChars="0"/>
              <w:jc w:val="center"/>
              <w:rPr>
                <w:rFonts w:hint="eastAsia" w:ascii="宋体" w:hAnsi="宋体" w:eastAsia="宋体" w:cs="宋体"/>
                <w:sz w:val="24"/>
                <w:szCs w:val="24"/>
                <w:lang w:val="en-US" w:eastAsia="zh-CN" w:bidi="zh-TW"/>
              </w:rPr>
            </w:pPr>
            <w:r>
              <w:rPr>
                <w:rFonts w:hint="eastAsia" w:ascii="宋体" w:hAnsi="宋体" w:eastAsia="宋体" w:cs="宋体"/>
                <w:sz w:val="24"/>
                <w:szCs w:val="24"/>
                <w:lang w:val="en-US" w:eastAsia="zh-CN" w:bidi="zh-TW"/>
              </w:rPr>
              <w:t>...</w:t>
            </w:r>
          </w:p>
        </w:tc>
        <w:tc>
          <w:tcPr>
            <w:tcW w:w="962" w:type="dxa"/>
            <w:shd w:val="clear" w:color="auto" w:fill="auto"/>
          </w:tcPr>
          <w:p w14:paraId="216353FC">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1057A2F0">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649F2C04">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45B8A737">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493866E6">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1CAC7D3D">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49374DBC">
            <w:pPr>
              <w:spacing w:line="360" w:lineRule="auto"/>
              <w:ind w:firstLine="0" w:firstLineChars="0"/>
              <w:jc w:val="left"/>
              <w:rPr>
                <w:rFonts w:hint="eastAsia" w:ascii="宋体" w:hAnsi="宋体" w:eastAsia="宋体" w:cs="宋体"/>
                <w:kern w:val="0"/>
                <w:sz w:val="24"/>
                <w:szCs w:val="24"/>
                <w:lang w:eastAsia="en-US" w:bidi="en-US"/>
              </w:rPr>
            </w:pPr>
          </w:p>
        </w:tc>
      </w:tr>
      <w:tr w14:paraId="74C5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1" w:hRule="exact"/>
          <w:jc w:val="center"/>
        </w:trPr>
        <w:tc>
          <w:tcPr>
            <w:tcW w:w="730" w:type="dxa"/>
            <w:shd w:val="clear" w:color="auto" w:fill="auto"/>
            <w:vAlign w:val="bottom"/>
          </w:tcPr>
          <w:p w14:paraId="2CC2F833">
            <w:pPr>
              <w:spacing w:line="360" w:lineRule="auto"/>
              <w:ind w:firstLine="0" w:firstLineChars="0"/>
              <w:jc w:val="center"/>
              <w:rPr>
                <w:rFonts w:hint="eastAsia" w:ascii="宋体" w:hAnsi="宋体" w:eastAsia="宋体" w:cs="宋体"/>
                <w:sz w:val="24"/>
                <w:szCs w:val="24"/>
                <w:lang w:val="zh-TW" w:eastAsia="zh-CN" w:bidi="zh-TW"/>
              </w:rPr>
            </w:pPr>
            <w:r>
              <w:rPr>
                <w:rFonts w:hint="eastAsia" w:ascii="宋体" w:hAnsi="宋体" w:eastAsia="宋体" w:cs="宋体"/>
                <w:sz w:val="24"/>
                <w:szCs w:val="24"/>
                <w:lang w:val="en-US" w:eastAsia="zh-CN" w:bidi="zh-TW"/>
              </w:rPr>
              <w:t>N</w:t>
            </w:r>
          </w:p>
        </w:tc>
        <w:tc>
          <w:tcPr>
            <w:tcW w:w="962" w:type="dxa"/>
            <w:shd w:val="clear" w:color="auto" w:fill="auto"/>
          </w:tcPr>
          <w:p w14:paraId="6A214710">
            <w:pPr>
              <w:spacing w:line="360" w:lineRule="auto"/>
              <w:ind w:firstLine="0" w:firstLineChars="0"/>
              <w:jc w:val="left"/>
              <w:rPr>
                <w:rFonts w:hint="eastAsia" w:ascii="宋体" w:hAnsi="宋体" w:eastAsia="宋体" w:cs="宋体"/>
                <w:kern w:val="0"/>
                <w:sz w:val="24"/>
                <w:szCs w:val="24"/>
                <w:lang w:eastAsia="en-US" w:bidi="en-US"/>
              </w:rPr>
            </w:pPr>
          </w:p>
        </w:tc>
        <w:tc>
          <w:tcPr>
            <w:tcW w:w="1362" w:type="dxa"/>
            <w:shd w:val="clear" w:color="auto" w:fill="auto"/>
          </w:tcPr>
          <w:p w14:paraId="1DB99A80">
            <w:pPr>
              <w:spacing w:line="360" w:lineRule="auto"/>
              <w:ind w:firstLine="0" w:firstLineChars="0"/>
              <w:jc w:val="left"/>
              <w:rPr>
                <w:rFonts w:hint="eastAsia" w:ascii="宋体" w:hAnsi="宋体" w:eastAsia="宋体" w:cs="宋体"/>
                <w:kern w:val="0"/>
                <w:sz w:val="24"/>
                <w:szCs w:val="24"/>
                <w:lang w:eastAsia="en-US" w:bidi="en-US"/>
              </w:rPr>
            </w:pPr>
          </w:p>
        </w:tc>
        <w:tc>
          <w:tcPr>
            <w:tcW w:w="1475" w:type="dxa"/>
            <w:shd w:val="clear" w:color="auto" w:fill="auto"/>
          </w:tcPr>
          <w:p w14:paraId="0A49A588">
            <w:pPr>
              <w:spacing w:line="360" w:lineRule="auto"/>
              <w:ind w:firstLine="0" w:firstLineChars="0"/>
              <w:jc w:val="left"/>
              <w:rPr>
                <w:rFonts w:hint="eastAsia" w:ascii="宋体" w:hAnsi="宋体" w:eastAsia="宋体" w:cs="宋体"/>
                <w:kern w:val="0"/>
                <w:sz w:val="24"/>
                <w:szCs w:val="24"/>
                <w:lang w:eastAsia="en-US" w:bidi="en-US"/>
              </w:rPr>
            </w:pPr>
          </w:p>
        </w:tc>
        <w:tc>
          <w:tcPr>
            <w:tcW w:w="1266" w:type="dxa"/>
            <w:shd w:val="clear" w:color="auto" w:fill="auto"/>
          </w:tcPr>
          <w:p w14:paraId="1888BD02">
            <w:pPr>
              <w:spacing w:line="360" w:lineRule="auto"/>
              <w:ind w:firstLine="0" w:firstLineChars="0"/>
              <w:jc w:val="left"/>
              <w:rPr>
                <w:rFonts w:hint="eastAsia" w:ascii="宋体" w:hAnsi="宋体" w:eastAsia="宋体" w:cs="宋体"/>
                <w:kern w:val="0"/>
                <w:sz w:val="24"/>
                <w:szCs w:val="24"/>
                <w:lang w:eastAsia="en-US" w:bidi="en-US"/>
              </w:rPr>
            </w:pPr>
          </w:p>
        </w:tc>
        <w:tc>
          <w:tcPr>
            <w:tcW w:w="915" w:type="dxa"/>
            <w:shd w:val="clear" w:color="auto" w:fill="auto"/>
          </w:tcPr>
          <w:p w14:paraId="2D22F4FB">
            <w:pPr>
              <w:spacing w:line="360" w:lineRule="auto"/>
              <w:ind w:firstLine="0" w:firstLineChars="0"/>
              <w:jc w:val="left"/>
              <w:rPr>
                <w:rFonts w:hint="eastAsia" w:ascii="宋体" w:hAnsi="宋体" w:eastAsia="宋体" w:cs="宋体"/>
                <w:kern w:val="0"/>
                <w:sz w:val="24"/>
                <w:szCs w:val="24"/>
                <w:lang w:eastAsia="en-US" w:bidi="en-US"/>
              </w:rPr>
            </w:pPr>
          </w:p>
        </w:tc>
        <w:tc>
          <w:tcPr>
            <w:tcW w:w="1053" w:type="dxa"/>
            <w:shd w:val="clear" w:color="auto" w:fill="auto"/>
          </w:tcPr>
          <w:p w14:paraId="2E6439E6">
            <w:pPr>
              <w:spacing w:line="360" w:lineRule="auto"/>
              <w:ind w:firstLine="0" w:firstLineChars="0"/>
              <w:jc w:val="left"/>
              <w:rPr>
                <w:rFonts w:hint="eastAsia" w:ascii="宋体" w:hAnsi="宋体" w:eastAsia="宋体" w:cs="宋体"/>
                <w:kern w:val="0"/>
                <w:sz w:val="24"/>
                <w:szCs w:val="24"/>
                <w:lang w:eastAsia="en-US" w:bidi="en-US"/>
              </w:rPr>
            </w:pPr>
          </w:p>
        </w:tc>
        <w:tc>
          <w:tcPr>
            <w:tcW w:w="733" w:type="dxa"/>
            <w:shd w:val="clear" w:color="auto" w:fill="auto"/>
          </w:tcPr>
          <w:p w14:paraId="7D3EB3F9">
            <w:pPr>
              <w:spacing w:line="360" w:lineRule="auto"/>
              <w:ind w:firstLine="0" w:firstLineChars="0"/>
              <w:jc w:val="left"/>
              <w:rPr>
                <w:rFonts w:hint="eastAsia" w:ascii="宋体" w:hAnsi="宋体" w:eastAsia="宋体" w:cs="宋体"/>
                <w:kern w:val="0"/>
                <w:sz w:val="24"/>
                <w:szCs w:val="24"/>
                <w:lang w:eastAsia="en-US" w:bidi="en-US"/>
              </w:rPr>
            </w:pPr>
          </w:p>
        </w:tc>
      </w:tr>
      <w:tr w14:paraId="7E6BA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2" w:hRule="exact"/>
          <w:jc w:val="center"/>
        </w:trPr>
        <w:tc>
          <w:tcPr>
            <w:tcW w:w="730" w:type="dxa"/>
            <w:shd w:val="clear" w:color="auto" w:fill="auto"/>
            <w:vAlign w:val="center"/>
          </w:tcPr>
          <w:p w14:paraId="1B915906">
            <w:pPr>
              <w:spacing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合计</w:t>
            </w:r>
          </w:p>
        </w:tc>
        <w:tc>
          <w:tcPr>
            <w:tcW w:w="7766" w:type="dxa"/>
            <w:gridSpan w:val="7"/>
            <w:shd w:val="clear" w:color="auto" w:fill="auto"/>
            <w:vAlign w:val="center"/>
          </w:tcPr>
          <w:p w14:paraId="456F29A2">
            <w:pPr>
              <w:spacing w:line="360" w:lineRule="auto"/>
              <w:ind w:firstLine="0" w:firstLineChars="0"/>
              <w:jc w:val="left"/>
              <w:rPr>
                <w:rFonts w:hint="eastAsia" w:ascii="宋体" w:hAnsi="宋体" w:eastAsia="宋体" w:cs="宋体"/>
                <w:kern w:val="0"/>
                <w:sz w:val="24"/>
                <w:szCs w:val="24"/>
                <w:u w:val="single"/>
                <w:lang w:val="en-US" w:eastAsia="zh-CN" w:bidi="en-US"/>
              </w:rPr>
            </w:pPr>
            <w:r>
              <w:rPr>
                <w:rFonts w:hint="eastAsia" w:ascii="宋体" w:hAnsi="宋体" w:eastAsia="宋体" w:cs="宋体"/>
                <w:kern w:val="0"/>
                <w:sz w:val="24"/>
                <w:szCs w:val="24"/>
                <w:lang w:val="en-US" w:eastAsia="zh-CN" w:bidi="en-US"/>
              </w:rPr>
              <w:t>人民币：小写</w:t>
            </w:r>
            <w:r>
              <w:rPr>
                <w:rFonts w:hint="eastAsia" w:ascii="宋体" w:hAnsi="宋体" w:eastAsia="宋体" w:cs="宋体"/>
                <w:kern w:val="0"/>
                <w:sz w:val="24"/>
                <w:szCs w:val="24"/>
                <w:u w:val="none"/>
                <w:lang w:val="en-US" w:eastAsia="zh-CN" w:bidi="en-US"/>
              </w:rPr>
              <w:t xml:space="preserve">  ：            （大写：      ）</w:t>
            </w:r>
          </w:p>
        </w:tc>
      </w:tr>
      <w:tr w14:paraId="111D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30" w:hRule="exact"/>
          <w:jc w:val="center"/>
        </w:trPr>
        <w:tc>
          <w:tcPr>
            <w:tcW w:w="730" w:type="dxa"/>
            <w:shd w:val="clear" w:color="auto" w:fill="auto"/>
          </w:tcPr>
          <w:p w14:paraId="4D814872">
            <w:pPr>
              <w:spacing w:before="120" w:line="360" w:lineRule="auto"/>
              <w:ind w:firstLine="0" w:firstLineChars="0"/>
              <w:jc w:val="center"/>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备注</w:t>
            </w:r>
          </w:p>
        </w:tc>
        <w:tc>
          <w:tcPr>
            <w:tcW w:w="7766" w:type="dxa"/>
            <w:gridSpan w:val="7"/>
            <w:shd w:val="clear" w:color="auto" w:fill="auto"/>
          </w:tcPr>
          <w:p w14:paraId="629A6FBC">
            <w:pPr>
              <w:spacing w:line="360" w:lineRule="auto"/>
              <w:ind w:firstLine="0" w:firstLineChars="0"/>
              <w:jc w:val="left"/>
              <w:rPr>
                <w:rFonts w:hint="eastAsia" w:ascii="宋体" w:hAnsi="宋体" w:eastAsia="宋体" w:cs="宋体"/>
                <w:kern w:val="0"/>
                <w:sz w:val="24"/>
                <w:szCs w:val="24"/>
                <w:lang w:eastAsia="en-US" w:bidi="en-US"/>
              </w:rPr>
            </w:pPr>
          </w:p>
        </w:tc>
      </w:tr>
    </w:tbl>
    <w:p w14:paraId="469950CC">
      <w:pPr>
        <w:spacing w:before="240" w:beforeLines="100" w:after="80" w:line="360" w:lineRule="auto"/>
        <w:ind w:firstLine="482"/>
        <w:jc w:val="left"/>
        <w:rPr>
          <w:rFonts w:hint="eastAsia" w:ascii="宋体" w:hAnsi="宋体" w:eastAsia="宋体" w:cs="宋体"/>
          <w:sz w:val="24"/>
          <w:szCs w:val="24"/>
          <w:highlight w:val="none"/>
          <w:lang w:eastAsia="zh-TW" w:bidi="zh-TW"/>
        </w:rPr>
      </w:pPr>
      <w:r>
        <w:rPr>
          <w:rFonts w:hint="eastAsia" w:ascii="宋体" w:hAnsi="宋体" w:eastAsia="宋体" w:cs="宋体"/>
          <w:b/>
          <w:bCs/>
          <w:sz w:val="24"/>
          <w:szCs w:val="24"/>
          <w:highlight w:val="none"/>
          <w:lang w:val="zh-TW" w:eastAsia="zh-TW" w:bidi="zh-TW"/>
        </w:rPr>
        <w:t>二、</w:t>
      </w:r>
      <w:r>
        <w:rPr>
          <w:rFonts w:hint="eastAsia" w:ascii="宋体" w:hAnsi="宋体" w:eastAsia="宋体" w:cs="宋体"/>
          <w:b/>
          <w:bCs/>
          <w:sz w:val="24"/>
          <w:szCs w:val="24"/>
          <w:highlight w:val="none"/>
          <w:lang w:bidi="zh-TW"/>
        </w:rPr>
        <w:t>服务条件及内容要求</w:t>
      </w:r>
    </w:p>
    <w:p w14:paraId="0D79DED0">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一</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服务</w:t>
      </w:r>
      <w:r>
        <w:rPr>
          <w:rFonts w:hint="eastAsia" w:ascii="宋体" w:hAnsi="宋体" w:eastAsia="宋体" w:cs="宋体"/>
          <w:sz w:val="24"/>
          <w:szCs w:val="24"/>
          <w:highlight w:val="none"/>
          <w:lang w:val="en-US" w:eastAsia="zh-CN" w:bidi="zh-TW"/>
        </w:rPr>
        <w:t>期限</w:t>
      </w:r>
      <w:r>
        <w:rPr>
          <w:rFonts w:hint="eastAsia" w:ascii="宋体" w:hAnsi="宋体" w:eastAsia="宋体" w:cs="宋体"/>
          <w:sz w:val="24"/>
          <w:szCs w:val="24"/>
          <w:highlight w:val="none"/>
          <w:lang w:bidi="zh-TW"/>
        </w:rPr>
        <w:t>：</w:t>
      </w:r>
    </w:p>
    <w:p w14:paraId="0CAF942A">
      <w:pPr>
        <w:tabs>
          <w:tab w:val="left" w:pos="6015"/>
          <w:tab w:val="left" w:pos="7407"/>
        </w:tabs>
        <w:spacing w:line="360" w:lineRule="auto"/>
        <w:ind w:firstLine="240" w:firstLineChars="100"/>
        <w:jc w:val="left"/>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（二）服务内容：</w:t>
      </w:r>
    </w:p>
    <w:p w14:paraId="1EBCE7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1．融合网络无线传输通讯链路设计。</w:t>
      </w:r>
    </w:p>
    <w:p w14:paraId="25E61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设计无线传输通讯链路方案，研究频率跳变、扩频技术，降低干扰源对通讯的影响，形成电梯井道密闭场合无线通讯方案，研发满足井道工况的无线传输通讯模块。</w:t>
      </w:r>
    </w:p>
    <w:p w14:paraId="57123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2．构建电梯轿厢系统动力学方程和多参数检测装置。</w:t>
      </w:r>
    </w:p>
    <w:p w14:paraId="674B17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从电梯原型结构三维模型构建、张紧装置质量与惯量的等效方面构建电梯轿厢系统动力学方程和仿真模型，对轿厢运行过程的振动性进行仿真分析，研究轿厢运行过程的振动分布规律和运行参数之间的影响关系，开发便携式多参数检测装置。</w:t>
      </w:r>
    </w:p>
    <w:p w14:paraId="0CF16A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3．构建卷积神经网络的电梯故障诊断模型。</w:t>
      </w:r>
    </w:p>
    <w:p w14:paraId="1F0287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研究卷积神经网络对电流、电压、速度、加速度等信号的分析能力，设计网络模型的优化方法，形成基于卷积神经网络的电梯故障诊断模型，开发电梯故障诊断软件。</w:t>
      </w:r>
    </w:p>
    <w:p w14:paraId="2AFF49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4．构建基于数据驱动的电梯运行可视化模型。</w:t>
      </w:r>
    </w:p>
    <w:p w14:paraId="2A72B4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研究运行参数与运行状态匹配方法，实现检测数据交互驱动的电梯运行过程虚实联动的可视化展示，开发三维可视化系统软件。</w:t>
      </w:r>
    </w:p>
    <w:p w14:paraId="3FE359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5．构建轿厢制动试验保护装置的仿真模型。</w:t>
      </w:r>
    </w:p>
    <w:p w14:paraId="571F74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构建轿厢制动试验保护装置的虚拟样机，分析其制停限速器钢丝绳时的制动特性，研究其制动响应时间，验证制动试验保护系统的可靠性，开发轿厢制动应急快速触发装置。</w:t>
      </w:r>
    </w:p>
    <w:p w14:paraId="3E1E36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6．电梯运行性能测试。</w:t>
      </w:r>
    </w:p>
    <w:p w14:paraId="0D63AA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完成省内、省外不同工况下电梯性能检测系统及检测方法现场试验不少于200次，其中电梯便携式多参数检测装置与三维可视化系统试验80次，电梯部件故障诊断软件测试60次，电梯轿厢制动应急快速触发装置试验60次。1．融合网络无线传输通讯链路设计。</w:t>
      </w:r>
    </w:p>
    <w:p w14:paraId="2E0A67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设计无线传输通讯链路方案，研究频率跳变、扩频技术，降低干扰源对通讯的影响，形成电梯井道密闭场合无线通讯方案，研发满足井道工况的无线传输通讯模块。</w:t>
      </w:r>
    </w:p>
    <w:p w14:paraId="286E58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2．构建电梯轿厢系统动力学方程和多参数检测装置。</w:t>
      </w:r>
    </w:p>
    <w:p w14:paraId="378758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从电梯原型结构三维模型构建、张紧装置质量与惯量的等效方面构建电梯轿厢系统动力学方程和仿真模型，对轿厢运行过程的振动性进行仿真分析，研究轿厢运行过程的振动分布规律和运行参数之间的影响关系，开发便携式多参数检测装置。</w:t>
      </w:r>
    </w:p>
    <w:p w14:paraId="370787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3．构建卷积神经网络的电梯故障诊断模型。</w:t>
      </w:r>
    </w:p>
    <w:p w14:paraId="778809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研究卷积神经网络对电流、电压、速度、加速度等信号的分析能力，设计网络模型的优化方法，形成基于卷积神经网络的电梯故障诊断模型，开发电梯故障诊断软件。</w:t>
      </w:r>
    </w:p>
    <w:p w14:paraId="064573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4．构建基于数据驱动的电梯运行可视化模型。</w:t>
      </w:r>
    </w:p>
    <w:p w14:paraId="58FD0E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研究运行参数与运行状态匹配方法，实现检测数据交互驱动的电梯运行过程虚实联动的可视化展示，开发三维可视化系统软件。</w:t>
      </w:r>
    </w:p>
    <w:p w14:paraId="6CB49F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5．构建轿厢制动试验保护装置的仿真模型。</w:t>
      </w:r>
    </w:p>
    <w:p w14:paraId="665D90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构建轿厢制动试验保护装置的虚拟样机，分析其制停限速器钢丝绳时的制动特性，研究其制动响应时间，验证制动试验保护系统的可靠性，开发轿厢制动应急快速触发装置。</w:t>
      </w:r>
    </w:p>
    <w:p w14:paraId="69FAA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6．电梯运行性能测试。</w:t>
      </w:r>
    </w:p>
    <w:p w14:paraId="3C38D6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完成省内、省外不同工况下电梯性能检测系统及检测方法现场试验不少于200次，其中电梯便携式多参数检测装置与三维可视化系统试验80次，电梯部件故障诊断软件测试60次，电梯轿厢制动应急快速触发装置试验60次。</w:t>
      </w:r>
    </w:p>
    <w:p w14:paraId="285AD01A">
      <w:pPr>
        <w:tabs>
          <w:tab w:val="left" w:pos="6015"/>
          <w:tab w:val="left" w:pos="7407"/>
        </w:tabs>
        <w:spacing w:line="360" w:lineRule="auto"/>
        <w:ind w:firstLine="480"/>
        <w:jc w:val="left"/>
        <w:rPr>
          <w:rFonts w:hint="eastAsia" w:ascii="宋体" w:hAnsi="宋体" w:eastAsia="宋体" w:cs="宋体"/>
          <w:sz w:val="24"/>
          <w:szCs w:val="24"/>
          <w:highlight w:val="none"/>
          <w:lang w:bidi="zh-TW"/>
        </w:rPr>
      </w:pPr>
      <w:bookmarkStart w:id="10" w:name="_GoBack"/>
      <w:bookmarkEnd w:id="10"/>
      <w:r>
        <w:rPr>
          <w:rFonts w:hint="eastAsia" w:ascii="宋体" w:hAnsi="宋体" w:eastAsia="宋体" w:cs="宋体"/>
          <w:sz w:val="24"/>
          <w:szCs w:val="24"/>
          <w:highlight w:val="none"/>
          <w:lang w:bidi="zh-TW"/>
        </w:rPr>
        <w:t>（三）服务要求：</w:t>
      </w:r>
    </w:p>
    <w:p w14:paraId="5DFF2572">
      <w:pPr>
        <w:keepNext w:val="0"/>
        <w:keepLines w:val="0"/>
        <w:pageBreakBefore w:val="0"/>
        <w:widowControl w:val="0"/>
        <w:tabs>
          <w:tab w:val="left" w:pos="6015"/>
          <w:tab w:val="left" w:pos="7407"/>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bidi="zh-TW"/>
        </w:rPr>
      </w:pPr>
      <w:r>
        <w:rPr>
          <w:rFonts w:hint="eastAsia" w:ascii="宋体" w:hAnsi="宋体" w:eastAsia="宋体" w:cs="宋体"/>
          <w:color w:val="auto"/>
          <w:sz w:val="24"/>
          <w:szCs w:val="24"/>
          <w:highlight w:val="none"/>
          <w:lang w:val="en-US" w:eastAsia="zh-CN" w:bidi="zh-TW"/>
        </w:rPr>
        <w:t>1.</w:t>
      </w:r>
      <w:r>
        <w:rPr>
          <w:rFonts w:hint="eastAsia" w:ascii="宋体" w:hAnsi="宋体" w:eastAsia="宋体" w:cs="宋体"/>
          <w:color w:val="auto"/>
          <w:sz w:val="24"/>
          <w:szCs w:val="24"/>
          <w:highlight w:val="none"/>
          <w:lang w:val="zh-TW" w:eastAsia="zh-TW" w:bidi="zh-TW"/>
        </w:rPr>
        <w:t>具备专业</w:t>
      </w:r>
      <w:r>
        <w:rPr>
          <w:rFonts w:hint="eastAsia" w:ascii="宋体" w:hAnsi="宋体" w:eastAsia="宋体" w:cs="宋体"/>
          <w:color w:val="auto"/>
          <w:sz w:val="24"/>
          <w:szCs w:val="24"/>
          <w:highlight w:val="none"/>
          <w:lang w:bidi="zh-TW"/>
        </w:rPr>
        <w:t>的</w:t>
      </w:r>
      <w:r>
        <w:rPr>
          <w:rFonts w:hint="eastAsia" w:ascii="宋体" w:hAnsi="宋体" w:eastAsia="宋体" w:cs="宋体"/>
          <w:color w:val="auto"/>
          <w:sz w:val="24"/>
          <w:szCs w:val="24"/>
          <w:highlight w:val="none"/>
          <w:lang w:val="zh-TW" w:eastAsia="zh-TW" w:bidi="zh-TW"/>
        </w:rPr>
        <w:t>检验</w:t>
      </w:r>
      <w:r>
        <w:rPr>
          <w:rFonts w:hint="eastAsia" w:ascii="宋体" w:hAnsi="宋体" w:eastAsia="宋体" w:cs="宋体"/>
          <w:color w:val="auto"/>
          <w:sz w:val="24"/>
          <w:szCs w:val="24"/>
          <w:highlight w:val="none"/>
          <w:lang w:bidi="zh-TW"/>
        </w:rPr>
        <w:t>检测</w:t>
      </w:r>
      <w:r>
        <w:rPr>
          <w:rFonts w:hint="eastAsia" w:ascii="宋体" w:hAnsi="宋体" w:eastAsia="宋体" w:cs="宋体"/>
          <w:color w:val="auto"/>
          <w:sz w:val="24"/>
          <w:szCs w:val="24"/>
          <w:highlight w:val="none"/>
          <w:lang w:val="zh-TW" w:eastAsia="zh-TW" w:bidi="zh-TW"/>
        </w:rPr>
        <w:t>仪器，包括但不限于：</w:t>
      </w:r>
      <w:r>
        <w:rPr>
          <w:rFonts w:hint="eastAsia" w:ascii="宋体" w:hAnsi="宋体" w:eastAsia="宋体" w:cs="宋体"/>
          <w:color w:val="auto"/>
          <w:sz w:val="24"/>
          <w:szCs w:val="24"/>
          <w:highlight w:val="none"/>
          <w:lang w:bidi="zh-TW"/>
        </w:rPr>
        <w:t>高精度信号采集仪器、示波器、信号发生器</w:t>
      </w:r>
      <w:r>
        <w:rPr>
          <w:rFonts w:hint="eastAsia" w:ascii="宋体" w:hAnsi="宋体" w:eastAsia="宋体" w:cs="宋体"/>
          <w:color w:val="auto"/>
          <w:sz w:val="24"/>
          <w:szCs w:val="24"/>
          <w:highlight w:val="none"/>
          <w:lang w:val="zh-TW" w:bidi="zh-TW"/>
        </w:rPr>
        <w:t>、</w:t>
      </w:r>
      <w:r>
        <w:rPr>
          <w:rFonts w:hint="eastAsia" w:ascii="宋体" w:hAnsi="宋体" w:eastAsia="宋体" w:cs="宋体"/>
          <w:color w:val="auto"/>
          <w:sz w:val="24"/>
          <w:szCs w:val="24"/>
          <w:highlight w:val="none"/>
          <w:lang w:bidi="zh-TW"/>
        </w:rPr>
        <w:t>电梯视频辅助检验仪器</w:t>
      </w:r>
      <w:r>
        <w:rPr>
          <w:rFonts w:hint="eastAsia" w:ascii="宋体" w:hAnsi="宋体" w:eastAsia="宋体" w:cs="宋体"/>
          <w:color w:val="auto"/>
          <w:sz w:val="24"/>
          <w:szCs w:val="24"/>
          <w:highlight w:val="none"/>
          <w:lang w:val="zh-TW" w:bidi="zh-TW"/>
        </w:rPr>
        <w:t>、</w:t>
      </w:r>
      <w:r>
        <w:rPr>
          <w:rFonts w:hint="eastAsia" w:ascii="宋体" w:hAnsi="宋体" w:eastAsia="宋体" w:cs="宋体"/>
          <w:color w:val="auto"/>
          <w:sz w:val="24"/>
          <w:szCs w:val="24"/>
          <w:highlight w:val="none"/>
          <w:lang w:val="zh-TW" w:eastAsia="zh-TW" w:bidi="zh-TW"/>
        </w:rPr>
        <w:t>振动与温度传感器</w:t>
      </w:r>
      <w:r>
        <w:rPr>
          <w:rFonts w:hint="eastAsia" w:ascii="宋体" w:hAnsi="宋体" w:eastAsia="宋体" w:cs="宋体"/>
          <w:color w:val="auto"/>
          <w:sz w:val="24"/>
          <w:szCs w:val="24"/>
          <w:highlight w:val="none"/>
          <w:lang w:bidi="zh-TW"/>
        </w:rPr>
        <w:t>校验设备等</w:t>
      </w:r>
      <w:r>
        <w:rPr>
          <w:rFonts w:hint="eastAsia" w:ascii="宋体" w:hAnsi="宋体" w:eastAsia="宋体" w:cs="宋体"/>
          <w:color w:val="auto"/>
          <w:sz w:val="24"/>
          <w:szCs w:val="24"/>
          <w:highlight w:val="none"/>
          <w:lang w:val="zh-TW" w:eastAsia="zh-TW" w:bidi="zh-TW"/>
        </w:rPr>
        <w:t>。</w:t>
      </w:r>
    </w:p>
    <w:p w14:paraId="2B476EC6">
      <w:pPr>
        <w:keepNext w:val="0"/>
        <w:keepLines w:val="0"/>
        <w:pageBreakBefore w:val="0"/>
        <w:widowControl w:val="0"/>
        <w:tabs>
          <w:tab w:val="left" w:pos="6015"/>
          <w:tab w:val="left" w:pos="7407"/>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zh-TW" w:bidi="zh-TW"/>
        </w:rPr>
      </w:pPr>
      <w:r>
        <w:rPr>
          <w:rFonts w:hint="eastAsia" w:ascii="宋体" w:hAnsi="宋体" w:eastAsia="宋体" w:cs="宋体"/>
          <w:color w:val="auto"/>
          <w:sz w:val="24"/>
          <w:szCs w:val="24"/>
          <w:highlight w:val="none"/>
          <w:lang w:val="en-US" w:eastAsia="zh-CN" w:bidi="zh-TW"/>
        </w:rPr>
        <w:t>2.</w:t>
      </w:r>
      <w:r>
        <w:rPr>
          <w:rFonts w:hint="eastAsia" w:ascii="宋体" w:hAnsi="宋体" w:eastAsia="宋体" w:cs="宋体"/>
          <w:color w:val="auto"/>
          <w:sz w:val="24"/>
          <w:szCs w:val="24"/>
          <w:highlight w:val="none"/>
          <w:lang w:bidi="zh-TW"/>
        </w:rPr>
        <w:t>实时</w:t>
      </w:r>
      <w:r>
        <w:rPr>
          <w:rFonts w:hint="eastAsia" w:ascii="宋体" w:hAnsi="宋体" w:eastAsia="宋体" w:cs="宋体"/>
          <w:color w:val="auto"/>
          <w:sz w:val="24"/>
          <w:szCs w:val="24"/>
          <w:highlight w:val="none"/>
          <w:lang w:val="zh-TW" w:eastAsia="zh-TW" w:bidi="zh-TW"/>
        </w:rPr>
        <w:t>对项目进展情况进行汇报，提交采购人进行审核，并提出改进意见</w:t>
      </w:r>
      <w:r>
        <w:rPr>
          <w:rFonts w:hint="eastAsia" w:ascii="宋体" w:hAnsi="宋体" w:eastAsia="宋体" w:cs="宋体"/>
          <w:color w:val="auto"/>
          <w:sz w:val="24"/>
          <w:szCs w:val="24"/>
          <w:highlight w:val="none"/>
          <w:lang w:val="zh-TW" w:bidi="zh-TW"/>
        </w:rPr>
        <w:t>。</w:t>
      </w:r>
    </w:p>
    <w:p w14:paraId="561E5BDC">
      <w:pPr>
        <w:keepNext w:val="0"/>
        <w:keepLines w:val="0"/>
        <w:pageBreakBefore w:val="0"/>
        <w:widowControl w:val="0"/>
        <w:tabs>
          <w:tab w:val="left" w:pos="6015"/>
          <w:tab w:val="left" w:pos="7407"/>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zh-TW" w:bidi="zh-TW"/>
        </w:rPr>
      </w:pPr>
      <w:r>
        <w:rPr>
          <w:rFonts w:hint="eastAsia" w:ascii="宋体" w:hAnsi="宋体" w:eastAsia="宋体" w:cs="宋体"/>
          <w:color w:val="auto"/>
          <w:sz w:val="24"/>
          <w:szCs w:val="24"/>
          <w:highlight w:val="none"/>
          <w:lang w:val="en-US" w:eastAsia="zh-CN" w:bidi="zh-TW"/>
        </w:rPr>
        <w:t>3.</w:t>
      </w:r>
      <w:r>
        <w:rPr>
          <w:rFonts w:hint="eastAsia" w:ascii="宋体" w:hAnsi="宋体" w:eastAsia="宋体" w:cs="宋体"/>
          <w:color w:val="auto"/>
          <w:sz w:val="24"/>
          <w:szCs w:val="24"/>
          <w:highlight w:val="none"/>
          <w:lang w:val="zh-TW" w:bidi="zh-TW"/>
        </w:rPr>
        <w:t>双方对项目合作取得的成果完成成果鉴定，联合申报省部级奖1项。</w:t>
      </w:r>
    </w:p>
    <w:p w14:paraId="2B4D9400">
      <w:pPr>
        <w:tabs>
          <w:tab w:val="left" w:pos="6015"/>
          <w:tab w:val="left" w:pos="7407"/>
        </w:tabs>
        <w:spacing w:before="120" w:beforeLines="50" w:after="80" w:line="360" w:lineRule="auto"/>
        <w:ind w:firstLine="482"/>
        <w:jc w:val="left"/>
        <w:rPr>
          <w:rFonts w:hint="eastAsia" w:ascii="宋体" w:hAnsi="宋体" w:eastAsia="宋体" w:cs="宋体"/>
          <w:b/>
          <w:bCs/>
          <w:sz w:val="24"/>
          <w:szCs w:val="24"/>
          <w:highlight w:val="none"/>
          <w:lang w:bidi="zh-TW"/>
        </w:rPr>
      </w:pPr>
      <w:r>
        <w:rPr>
          <w:rFonts w:hint="eastAsia" w:ascii="宋体" w:hAnsi="宋体" w:eastAsia="宋体" w:cs="宋体"/>
          <w:b/>
          <w:bCs/>
          <w:sz w:val="24"/>
          <w:szCs w:val="24"/>
          <w:highlight w:val="none"/>
          <w:lang w:bidi="zh-TW"/>
        </w:rPr>
        <w:t>三、合同价款</w:t>
      </w:r>
    </w:p>
    <w:p w14:paraId="2BF34ABF">
      <w:pPr>
        <w:tabs>
          <w:tab w:val="left" w:pos="6015"/>
          <w:tab w:val="left" w:pos="7407"/>
        </w:tabs>
        <w:spacing w:line="360" w:lineRule="auto"/>
        <w:ind w:firstLine="480"/>
        <w:jc w:val="left"/>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（一）合同总价为人民币（大写）</w:t>
      </w:r>
      <w:r>
        <w:rPr>
          <w:rFonts w:hint="eastAsia" w:ascii="宋体" w:hAnsi="宋体" w:eastAsia="宋体" w:cs="宋体"/>
          <w:sz w:val="24"/>
          <w:szCs w:val="24"/>
          <w:highlight w:val="none"/>
          <w:u w:val="single"/>
          <w:lang w:val="en-US" w:eastAsia="zh-CN" w:bidi="zh-TW"/>
        </w:rPr>
        <w:t xml:space="preserve">             </w:t>
      </w:r>
      <w:r>
        <w:rPr>
          <w:rFonts w:hint="eastAsia" w:ascii="宋体" w:hAnsi="宋体" w:eastAsia="宋体" w:cs="宋体"/>
          <w:sz w:val="24"/>
          <w:szCs w:val="24"/>
          <w:highlight w:val="none"/>
          <w:lang w:bidi="zh-TW"/>
        </w:rPr>
        <w:t>，小写（￥</w:t>
      </w:r>
      <w:r>
        <w:rPr>
          <w:rFonts w:hint="eastAsia" w:ascii="宋体" w:hAnsi="宋体" w:eastAsia="宋体" w:cs="宋体"/>
          <w:sz w:val="24"/>
          <w:szCs w:val="24"/>
          <w:highlight w:val="none"/>
          <w:u w:val="single"/>
          <w:lang w:val="en-US" w:eastAsia="zh-CN" w:bidi="zh-TW"/>
        </w:rPr>
        <w:t xml:space="preserve">            </w:t>
      </w:r>
      <w:r>
        <w:rPr>
          <w:rFonts w:hint="eastAsia" w:ascii="宋体" w:hAnsi="宋体" w:eastAsia="宋体" w:cs="宋体"/>
          <w:sz w:val="24"/>
          <w:szCs w:val="24"/>
          <w:highlight w:val="none"/>
          <w:lang w:bidi="zh-TW"/>
        </w:rPr>
        <w:t>元）。</w:t>
      </w:r>
    </w:p>
    <w:p w14:paraId="5AF52833">
      <w:pPr>
        <w:tabs>
          <w:tab w:val="left" w:pos="6015"/>
          <w:tab w:val="left" w:pos="7407"/>
        </w:tabs>
        <w:spacing w:line="360" w:lineRule="auto"/>
        <w:ind w:firstLine="480"/>
        <w:jc w:val="left"/>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（二）合同价款包括：为完成合同全部服务内容可能发生的全部费用及采购代理服务费及采购文件明示或暗示的全部费用，同时还包含为完成本项目所需的一切成本、利润、税金和服务期内的全部风险。</w:t>
      </w:r>
    </w:p>
    <w:p w14:paraId="4DA881A4">
      <w:pPr>
        <w:tabs>
          <w:tab w:val="left" w:pos="6015"/>
          <w:tab w:val="left" w:pos="7407"/>
        </w:tabs>
        <w:spacing w:line="360" w:lineRule="auto"/>
        <w:ind w:firstLine="480"/>
        <w:jc w:val="left"/>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（三）合同价款不受市场价格变化因素的影响，一次性包死。</w:t>
      </w:r>
    </w:p>
    <w:p w14:paraId="29881057">
      <w:pPr>
        <w:tabs>
          <w:tab w:val="left" w:pos="6015"/>
          <w:tab w:val="left" w:pos="7407"/>
        </w:tabs>
        <w:spacing w:before="120" w:beforeLines="50" w:after="80" w:line="360" w:lineRule="auto"/>
        <w:ind w:firstLine="482"/>
        <w:jc w:val="left"/>
        <w:rPr>
          <w:rFonts w:hint="eastAsia" w:ascii="宋体" w:hAnsi="宋体" w:eastAsia="宋体" w:cs="宋体"/>
          <w:b/>
          <w:bCs/>
          <w:sz w:val="24"/>
          <w:szCs w:val="24"/>
          <w:highlight w:val="none"/>
          <w:lang w:bidi="zh-TW"/>
        </w:rPr>
      </w:pPr>
      <w:r>
        <w:rPr>
          <w:rFonts w:hint="eastAsia" w:ascii="宋体" w:hAnsi="宋体" w:eastAsia="宋体" w:cs="宋体"/>
          <w:b/>
          <w:bCs/>
          <w:sz w:val="24"/>
          <w:szCs w:val="24"/>
          <w:highlight w:val="none"/>
          <w:lang w:bidi="zh-TW"/>
        </w:rPr>
        <w:t>四、款项结算</w:t>
      </w:r>
    </w:p>
    <w:p w14:paraId="7D1BF473">
      <w:pPr>
        <w:spacing w:line="360" w:lineRule="auto"/>
        <w:ind w:firstLine="480"/>
        <w:rPr>
          <w:rFonts w:hint="eastAsia" w:ascii="宋体" w:hAnsi="宋体" w:eastAsia="宋体" w:cs="宋体"/>
          <w:sz w:val="24"/>
          <w:szCs w:val="24"/>
          <w:highlight w:val="none"/>
          <w:lang w:val="zh-TW"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一</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val="zh-TW" w:eastAsia="zh-TW" w:bidi="zh-TW"/>
        </w:rPr>
        <w:t>合同款的支付：</w:t>
      </w:r>
    </w:p>
    <w:p w14:paraId="2454AF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TW" w:bidi="zh-TW"/>
        </w:rPr>
      </w:pPr>
      <w:r>
        <w:rPr>
          <w:rFonts w:hint="eastAsia" w:ascii="宋体" w:hAnsi="宋体" w:eastAsia="宋体" w:cs="宋体"/>
          <w:color w:val="auto"/>
          <w:sz w:val="24"/>
          <w:szCs w:val="24"/>
          <w:highlight w:val="none"/>
          <w:lang w:val="en-US" w:eastAsia="zh-CN" w:bidi="zh-TW"/>
        </w:rPr>
        <w:t>1.</w:t>
      </w:r>
      <w:r>
        <w:rPr>
          <w:rFonts w:hint="eastAsia" w:ascii="宋体" w:hAnsi="宋体" w:eastAsia="宋体" w:cs="宋体"/>
          <w:color w:val="auto"/>
          <w:sz w:val="24"/>
          <w:szCs w:val="24"/>
          <w:highlight w:val="none"/>
          <w:lang w:val="zh-TW" w:eastAsia="zh-TW" w:bidi="zh-TW"/>
        </w:rPr>
        <w:t>合同签订后，乙方提交研究方案</w:t>
      </w:r>
      <w:r>
        <w:rPr>
          <w:rFonts w:hint="eastAsia" w:ascii="宋体" w:hAnsi="宋体" w:eastAsia="宋体" w:cs="宋体"/>
          <w:color w:val="auto"/>
          <w:sz w:val="24"/>
          <w:szCs w:val="24"/>
          <w:highlight w:val="none"/>
          <w:lang w:val="zh-TW" w:bidi="zh-TW"/>
        </w:rPr>
        <w:t>、当次款项相应金额发票，经甲方组织审核通过后</w:t>
      </w:r>
      <w:r>
        <w:rPr>
          <w:rFonts w:hint="eastAsia" w:ascii="宋体" w:hAnsi="宋体" w:eastAsia="宋体" w:cs="宋体"/>
          <w:color w:val="auto"/>
          <w:sz w:val="24"/>
          <w:szCs w:val="24"/>
          <w:highlight w:val="none"/>
          <w:lang w:val="zh-TW" w:eastAsia="zh-TW" w:bidi="zh-TW"/>
        </w:rPr>
        <w:t>15个工作日内支付合同总价款的</w:t>
      </w:r>
      <w:r>
        <w:rPr>
          <w:rFonts w:hint="eastAsia" w:ascii="宋体" w:hAnsi="宋体" w:eastAsia="宋体" w:cs="宋体"/>
          <w:color w:val="auto"/>
          <w:sz w:val="24"/>
          <w:szCs w:val="24"/>
          <w:highlight w:val="none"/>
          <w:lang w:val="en-US" w:eastAsia="zh-CN" w:bidi="zh-TW"/>
        </w:rPr>
        <w:t>30</w:t>
      </w:r>
      <w:r>
        <w:rPr>
          <w:rFonts w:hint="eastAsia" w:ascii="宋体" w:hAnsi="宋体" w:eastAsia="宋体" w:cs="宋体"/>
          <w:color w:val="auto"/>
          <w:sz w:val="24"/>
          <w:szCs w:val="24"/>
          <w:highlight w:val="none"/>
          <w:lang w:val="zh-TW" w:eastAsia="zh-TW" w:bidi="zh-TW"/>
        </w:rPr>
        <w:t>%；</w:t>
      </w:r>
    </w:p>
    <w:p w14:paraId="62AFCD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TW" w:bidi="zh-TW"/>
        </w:rPr>
      </w:pPr>
      <w:r>
        <w:rPr>
          <w:rFonts w:hint="eastAsia" w:ascii="宋体" w:hAnsi="宋体" w:eastAsia="宋体" w:cs="宋体"/>
          <w:color w:val="auto"/>
          <w:sz w:val="24"/>
          <w:szCs w:val="24"/>
          <w:highlight w:val="none"/>
          <w:lang w:val="en-US" w:eastAsia="zh-CN" w:bidi="zh-TW"/>
        </w:rPr>
        <w:t>2.</w:t>
      </w:r>
      <w:r>
        <w:rPr>
          <w:rFonts w:hint="eastAsia" w:ascii="宋体" w:hAnsi="宋体" w:eastAsia="宋体" w:cs="宋体"/>
          <w:color w:val="auto"/>
          <w:sz w:val="24"/>
          <w:szCs w:val="24"/>
          <w:highlight w:val="none"/>
          <w:lang w:val="zh-TW" w:bidi="zh-TW"/>
        </w:rPr>
        <w:t>乙方</w:t>
      </w:r>
      <w:r>
        <w:rPr>
          <w:rFonts w:hint="eastAsia" w:ascii="宋体" w:hAnsi="宋体" w:eastAsia="宋体" w:cs="宋体"/>
          <w:color w:val="auto"/>
          <w:sz w:val="24"/>
          <w:szCs w:val="24"/>
          <w:highlight w:val="none"/>
          <w:lang w:val="zh-TW" w:eastAsia="zh-TW" w:bidi="zh-TW"/>
        </w:rPr>
        <w:t>完成电梯性能检测系统及检测方法关键技术应用研究工作中的现场调研，完成电梯性能检测系统及检测方法关键技术应用研究</w:t>
      </w:r>
      <w:r>
        <w:rPr>
          <w:rFonts w:hint="eastAsia" w:ascii="宋体" w:hAnsi="宋体" w:eastAsia="宋体" w:cs="宋体"/>
          <w:color w:val="auto"/>
          <w:sz w:val="24"/>
          <w:szCs w:val="24"/>
          <w:highlight w:val="none"/>
          <w:lang w:bidi="zh-TW"/>
        </w:rPr>
        <w:t>项目</w:t>
      </w:r>
      <w:r>
        <w:rPr>
          <w:rFonts w:hint="eastAsia" w:ascii="宋体" w:hAnsi="宋体" w:eastAsia="宋体" w:cs="宋体"/>
          <w:color w:val="auto"/>
          <w:sz w:val="24"/>
          <w:szCs w:val="24"/>
          <w:highlight w:val="none"/>
          <w:lang w:val="zh-TW" w:eastAsia="zh-TW" w:bidi="zh-TW"/>
        </w:rPr>
        <w:t>工作量的50%，形成中期考核报告1份</w:t>
      </w:r>
      <w:r>
        <w:rPr>
          <w:rFonts w:hint="eastAsia" w:ascii="宋体" w:hAnsi="宋体" w:eastAsia="宋体" w:cs="宋体"/>
          <w:color w:val="auto"/>
          <w:sz w:val="24"/>
          <w:szCs w:val="24"/>
          <w:highlight w:val="none"/>
          <w:lang w:val="zh-TW" w:bidi="zh-TW"/>
        </w:rPr>
        <w:t>、当次款项相应金额发票，经甲方组织</w:t>
      </w:r>
      <w:r>
        <w:rPr>
          <w:rFonts w:hint="eastAsia" w:ascii="宋体" w:hAnsi="宋体" w:eastAsia="宋体" w:cs="宋体"/>
          <w:color w:val="auto"/>
          <w:sz w:val="24"/>
          <w:szCs w:val="24"/>
          <w:highlight w:val="none"/>
          <w:lang w:val="zh-TW" w:eastAsia="zh-TW" w:bidi="zh-TW"/>
        </w:rPr>
        <w:t>中期考核</w:t>
      </w:r>
      <w:r>
        <w:rPr>
          <w:rFonts w:hint="eastAsia" w:ascii="宋体" w:hAnsi="宋体" w:eastAsia="宋体" w:cs="宋体"/>
          <w:color w:val="auto"/>
          <w:sz w:val="24"/>
          <w:szCs w:val="24"/>
          <w:highlight w:val="none"/>
          <w:lang w:val="zh-TW" w:bidi="zh-TW"/>
        </w:rPr>
        <w:t>通过</w:t>
      </w:r>
      <w:r>
        <w:rPr>
          <w:rFonts w:hint="eastAsia" w:ascii="宋体" w:hAnsi="宋体" w:eastAsia="宋体" w:cs="宋体"/>
          <w:color w:val="auto"/>
          <w:sz w:val="24"/>
          <w:szCs w:val="24"/>
          <w:highlight w:val="none"/>
          <w:lang w:val="zh-TW" w:eastAsia="zh-TW" w:bidi="zh-TW"/>
        </w:rPr>
        <w:t>后15个工作日内支付合同总价款的</w:t>
      </w:r>
      <w:r>
        <w:rPr>
          <w:rFonts w:hint="eastAsia" w:ascii="宋体" w:hAnsi="宋体" w:eastAsia="宋体" w:cs="宋体"/>
          <w:color w:val="auto"/>
          <w:sz w:val="24"/>
          <w:szCs w:val="24"/>
          <w:highlight w:val="none"/>
          <w:lang w:bidi="zh-TW"/>
        </w:rPr>
        <w:t>4</w:t>
      </w:r>
      <w:r>
        <w:rPr>
          <w:rFonts w:hint="eastAsia" w:ascii="宋体" w:hAnsi="宋体" w:eastAsia="宋体" w:cs="宋体"/>
          <w:color w:val="auto"/>
          <w:sz w:val="24"/>
          <w:szCs w:val="24"/>
          <w:highlight w:val="none"/>
          <w:lang w:val="zh-TW" w:eastAsia="zh-TW" w:bidi="zh-TW"/>
        </w:rPr>
        <w:t>0%；</w:t>
      </w:r>
    </w:p>
    <w:p w14:paraId="424A06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zh-TW"/>
        </w:rPr>
      </w:pPr>
      <w:r>
        <w:rPr>
          <w:rFonts w:hint="eastAsia" w:ascii="宋体" w:hAnsi="宋体" w:eastAsia="宋体" w:cs="宋体"/>
          <w:color w:val="auto"/>
          <w:kern w:val="2"/>
          <w:sz w:val="24"/>
          <w:szCs w:val="24"/>
          <w:highlight w:val="none"/>
          <w:lang w:val="en-US" w:eastAsia="zh-CN" w:bidi="zh-TW"/>
        </w:rPr>
        <w:t>3.</w:t>
      </w:r>
      <w:r>
        <w:rPr>
          <w:rFonts w:hint="eastAsia" w:ascii="宋体" w:hAnsi="宋体" w:eastAsia="宋体" w:cs="宋体"/>
          <w:color w:val="auto"/>
          <w:kern w:val="2"/>
          <w:sz w:val="24"/>
          <w:szCs w:val="24"/>
          <w:highlight w:val="none"/>
          <w:lang w:val="zh-TW" w:eastAsia="zh-TW" w:bidi="zh-TW"/>
        </w:rPr>
        <w:t>乙方完成</w:t>
      </w:r>
      <w:r>
        <w:rPr>
          <w:rFonts w:hint="eastAsia" w:ascii="宋体" w:hAnsi="宋体" w:eastAsia="宋体" w:cs="宋体"/>
          <w:b w:val="0"/>
          <w:bCs w:val="0"/>
          <w:sz w:val="24"/>
          <w:szCs w:val="24"/>
          <w:lang w:val="en-US" w:eastAsia="zh-CN"/>
        </w:rPr>
        <w:t>研究报告1份</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申报省部级奖1项</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电梯性能检测系统1套</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发表论文2篇</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申请并受理国家发明专利2项</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申请软著2项</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申请地方标准2项</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建立数据库1套</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联合培养研究生2名</w:t>
      </w:r>
      <w:r>
        <w:rPr>
          <w:rFonts w:hint="eastAsia" w:ascii="宋体" w:hAnsi="宋体" w:cs="宋体"/>
          <w:b w:val="0"/>
          <w:bCs w:val="0"/>
          <w:sz w:val="24"/>
          <w:szCs w:val="24"/>
          <w:lang w:val="en-US" w:eastAsia="zh-CN"/>
        </w:rPr>
        <w:t>，</w:t>
      </w:r>
      <w:r>
        <w:rPr>
          <w:rFonts w:hint="eastAsia" w:ascii="宋体" w:hAnsi="宋体" w:eastAsia="宋体" w:cs="宋体"/>
          <w:color w:val="auto"/>
          <w:kern w:val="2"/>
          <w:sz w:val="24"/>
          <w:szCs w:val="24"/>
          <w:highlight w:val="none"/>
          <w:lang w:val="zh-TW" w:eastAsia="zh-TW" w:bidi="zh-TW"/>
        </w:rPr>
        <w:t>并进行验收</w:t>
      </w:r>
      <w:r>
        <w:rPr>
          <w:rFonts w:hint="eastAsia" w:ascii="宋体" w:hAnsi="宋体" w:eastAsia="宋体" w:cs="宋体"/>
          <w:color w:val="auto"/>
          <w:kern w:val="2"/>
          <w:sz w:val="24"/>
          <w:szCs w:val="24"/>
          <w:highlight w:val="none"/>
          <w:lang w:val="zh-TW" w:eastAsia="zh-CN" w:bidi="zh-TW"/>
        </w:rPr>
        <w:t>，</w:t>
      </w:r>
      <w:r>
        <w:rPr>
          <w:rFonts w:hint="eastAsia" w:ascii="宋体" w:hAnsi="宋体" w:eastAsia="宋体" w:cs="宋体"/>
          <w:color w:val="auto"/>
          <w:kern w:val="2"/>
          <w:sz w:val="24"/>
          <w:szCs w:val="24"/>
          <w:highlight w:val="none"/>
          <w:lang w:val="zh-TW" w:eastAsia="zh-TW" w:bidi="zh-TW"/>
        </w:rPr>
        <w:t>经甲方组织</w:t>
      </w:r>
      <w:r>
        <w:rPr>
          <w:rFonts w:hint="eastAsia" w:ascii="宋体" w:hAnsi="宋体" w:eastAsia="宋体" w:cs="宋体"/>
          <w:color w:val="auto"/>
          <w:kern w:val="2"/>
          <w:sz w:val="24"/>
          <w:szCs w:val="24"/>
          <w:highlight w:val="none"/>
          <w:lang w:val="en-US" w:eastAsia="zh-CN" w:bidi="zh-TW"/>
        </w:rPr>
        <w:t>验收</w:t>
      </w:r>
      <w:r>
        <w:rPr>
          <w:rFonts w:hint="eastAsia" w:ascii="宋体" w:hAnsi="宋体" w:eastAsia="宋体" w:cs="宋体"/>
          <w:color w:val="auto"/>
          <w:kern w:val="2"/>
          <w:sz w:val="24"/>
          <w:szCs w:val="24"/>
          <w:highlight w:val="none"/>
          <w:lang w:val="zh-TW" w:eastAsia="zh-TW" w:bidi="zh-TW"/>
        </w:rPr>
        <w:t>通过后15个工作日内支付合同总价款的</w:t>
      </w:r>
      <w:r>
        <w:rPr>
          <w:rFonts w:hint="eastAsia" w:ascii="宋体" w:hAnsi="宋体" w:eastAsia="宋体" w:cs="宋体"/>
          <w:color w:val="auto"/>
          <w:kern w:val="2"/>
          <w:sz w:val="24"/>
          <w:szCs w:val="24"/>
          <w:highlight w:val="none"/>
          <w:lang w:val="en-US" w:eastAsia="zh-CN" w:bidi="zh-TW"/>
        </w:rPr>
        <w:t>3</w:t>
      </w:r>
      <w:r>
        <w:rPr>
          <w:rFonts w:hint="eastAsia" w:ascii="宋体" w:hAnsi="宋体" w:eastAsia="宋体" w:cs="宋体"/>
          <w:color w:val="auto"/>
          <w:kern w:val="2"/>
          <w:sz w:val="24"/>
          <w:szCs w:val="24"/>
          <w:highlight w:val="none"/>
          <w:lang w:val="zh-TW" w:eastAsia="zh-TW" w:bidi="zh-TW"/>
        </w:rPr>
        <w:t>0%</w:t>
      </w:r>
      <w:r>
        <w:rPr>
          <w:rFonts w:hint="eastAsia" w:ascii="宋体" w:hAnsi="宋体" w:eastAsia="宋体" w:cs="宋体"/>
          <w:color w:val="auto"/>
          <w:kern w:val="2"/>
          <w:sz w:val="24"/>
          <w:szCs w:val="24"/>
          <w:highlight w:val="none"/>
          <w:lang w:val="zh-TW" w:eastAsia="zh-CN" w:bidi="zh-TW"/>
        </w:rPr>
        <w:t>。</w:t>
      </w:r>
    </w:p>
    <w:p w14:paraId="15AE60B9">
      <w:pPr>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二</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支付</w:t>
      </w:r>
      <w:r>
        <w:rPr>
          <w:rFonts w:hint="eastAsia" w:ascii="宋体" w:hAnsi="宋体" w:eastAsia="宋体" w:cs="宋体"/>
          <w:sz w:val="24"/>
          <w:szCs w:val="24"/>
          <w:highlight w:val="none"/>
          <w:lang w:val="zh-TW" w:eastAsia="zh-TW" w:bidi="zh-TW"/>
        </w:rPr>
        <w:t>方式：银行转账。</w:t>
      </w:r>
    </w:p>
    <w:p w14:paraId="0A2538C8">
      <w:pPr>
        <w:tabs>
          <w:tab w:val="left" w:pos="6015"/>
          <w:tab w:val="left" w:pos="7407"/>
        </w:tabs>
        <w:spacing w:line="360" w:lineRule="auto"/>
        <w:ind w:firstLine="480"/>
        <w:jc w:val="left"/>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三</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结算方式：乙方持成交通知书、服务合同，与甲方结算。</w:t>
      </w:r>
    </w:p>
    <w:p w14:paraId="122A53B5">
      <w:pPr>
        <w:spacing w:before="120" w:beforeLines="50" w:after="80" w:line="360" w:lineRule="auto"/>
        <w:ind w:firstLine="482"/>
        <w:rPr>
          <w:rFonts w:hint="eastAsia" w:ascii="宋体" w:hAnsi="宋体" w:eastAsia="宋体" w:cs="宋体"/>
          <w:b/>
          <w:bCs/>
          <w:sz w:val="24"/>
          <w:szCs w:val="24"/>
          <w:highlight w:val="none"/>
          <w:lang w:bidi="zh-TW"/>
        </w:rPr>
      </w:pPr>
      <w:r>
        <w:rPr>
          <w:rFonts w:hint="eastAsia" w:ascii="宋体" w:hAnsi="宋体" w:eastAsia="宋体" w:cs="宋体"/>
          <w:b/>
          <w:bCs/>
          <w:sz w:val="24"/>
          <w:szCs w:val="24"/>
          <w:highlight w:val="none"/>
          <w:lang w:bidi="zh-TW"/>
        </w:rPr>
        <w:t>五、双方的权利和义务</w:t>
      </w:r>
    </w:p>
    <w:p w14:paraId="098F02C5">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一</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甲方的权利和义务</w:t>
      </w:r>
    </w:p>
    <w:p w14:paraId="34CA0C91">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1、甲方有权对合同规定范围内乙方的服务行为进行监督和检查，拥有监管权。有权定期核对乙方提供服务所配备的人员数量。对甲方认为不合理的部分有权下达整改通知书，并要求乙方限期整改。</w:t>
      </w:r>
    </w:p>
    <w:p w14:paraId="510BC1C6">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2、负责检查监督乙方管理工作的实施及制度的执行情况。</w:t>
      </w:r>
    </w:p>
    <w:p w14:paraId="1B5AAC0A">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3、根据本合同规定，按时向乙方支付应付服务费用。</w:t>
      </w:r>
    </w:p>
    <w:p w14:paraId="6CC7A40E">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4、国家法律、法规所规定由甲方承担的其它责任。</w:t>
      </w:r>
    </w:p>
    <w:p w14:paraId="24EE2AED">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（二）乙方的权利和义务</w:t>
      </w:r>
    </w:p>
    <w:p w14:paraId="773271F2">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1、对本合同规定的委托服务范围内的项目享有管理权及服务义务。</w:t>
      </w:r>
    </w:p>
    <w:p w14:paraId="40B979FF">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2、根据本合同的规定向甲方收取相关服务费用，并有权在本项目管理范围内管理及合理使用。</w:t>
      </w:r>
    </w:p>
    <w:p w14:paraId="2C311BB7">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3、及时向甲方通告本项目服务范围内有关服务的重大事项，及时配合处理投诉。</w:t>
      </w:r>
    </w:p>
    <w:p w14:paraId="1AF9F88A">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4、在服务过程中接受项目行业管理部门及政府有关部门的指导，接受甲方的监督。</w:t>
      </w:r>
    </w:p>
    <w:p w14:paraId="728F6A5E">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5、国家法律、法规所规定由乙方承担的其它责任。</w:t>
      </w:r>
    </w:p>
    <w:p w14:paraId="16FE918A">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6、乙方应按国家技术规范、标准、规程和甲方的需求展开工作。</w:t>
      </w:r>
    </w:p>
    <w:p w14:paraId="2AA8A9A2">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7、乙方在进行服务过程中，需遵守甲方的规章制度，接受甲方的安排与协调。</w:t>
      </w:r>
    </w:p>
    <w:p w14:paraId="28B01BBE">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8、如因乙方原因导致服务工作无法开展，乙方应承担相应的责任，并采取积极的补救措施。</w:t>
      </w:r>
    </w:p>
    <w:p w14:paraId="2F1C89C8">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9、在服务工作开展过程中，如出现意外事故，由乙方自行承担。</w:t>
      </w:r>
    </w:p>
    <w:p w14:paraId="44F47061">
      <w:pPr>
        <w:spacing w:before="120" w:beforeLines="50" w:after="80" w:line="360" w:lineRule="auto"/>
        <w:ind w:firstLine="482"/>
        <w:rPr>
          <w:rFonts w:hint="eastAsia" w:ascii="宋体" w:hAnsi="宋体" w:eastAsia="宋体" w:cs="宋体"/>
          <w:b/>
          <w:bCs/>
          <w:sz w:val="24"/>
          <w:szCs w:val="24"/>
          <w:highlight w:val="none"/>
          <w:lang w:bidi="zh-TW"/>
        </w:rPr>
      </w:pPr>
      <w:r>
        <w:rPr>
          <w:rFonts w:hint="eastAsia" w:ascii="宋体" w:hAnsi="宋体" w:eastAsia="宋体" w:cs="宋体"/>
          <w:b/>
          <w:bCs/>
          <w:sz w:val="24"/>
          <w:szCs w:val="24"/>
          <w:highlight w:val="none"/>
          <w:lang w:bidi="zh-TW"/>
        </w:rPr>
        <w:t>六、质量保证</w:t>
      </w:r>
    </w:p>
    <w:p w14:paraId="79FC1A65">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乙方所供服务必须执行下列条款：</w:t>
      </w:r>
    </w:p>
    <w:p w14:paraId="4EC603C5">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（一）服务方案和方式科学、可行，人员配置合理，全面满足要求。</w:t>
      </w:r>
    </w:p>
    <w:p w14:paraId="1FC4552D">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（二）符合国家有关服务规范要求，确保各项服务达到最佳运行效果。</w:t>
      </w:r>
    </w:p>
    <w:p w14:paraId="399030F6">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（三）乙方提供的服务，若发生侵权而产生的一切后果，由乙方负责。甲方保留索赔权。</w:t>
      </w:r>
    </w:p>
    <w:p w14:paraId="26D860EE">
      <w:pPr>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bidi="zh-TW"/>
        </w:rPr>
        <w:t>（四）服务承诺内容：以响应文件承诺为准。</w:t>
      </w:r>
    </w:p>
    <w:p w14:paraId="3894D5DF">
      <w:pPr>
        <w:spacing w:before="120" w:beforeLines="50" w:after="80" w:line="360" w:lineRule="auto"/>
        <w:ind w:firstLine="482"/>
        <w:rPr>
          <w:rFonts w:hint="eastAsia" w:ascii="宋体" w:hAnsi="宋体" w:eastAsia="宋体" w:cs="宋体"/>
          <w:b/>
          <w:bCs/>
          <w:sz w:val="24"/>
          <w:szCs w:val="24"/>
          <w:highlight w:val="none"/>
          <w:lang w:bidi="zh-TW"/>
        </w:rPr>
      </w:pPr>
      <w:r>
        <w:rPr>
          <w:rFonts w:hint="eastAsia" w:ascii="宋体" w:hAnsi="宋体" w:eastAsia="宋体" w:cs="宋体"/>
          <w:b/>
          <w:bCs/>
          <w:sz w:val="24"/>
          <w:szCs w:val="24"/>
          <w:highlight w:val="none"/>
          <w:lang w:bidi="zh-TW"/>
        </w:rPr>
        <w:t>七、技术服务</w:t>
      </w:r>
    </w:p>
    <w:p w14:paraId="2FB3808B">
      <w:pPr>
        <w:tabs>
          <w:tab w:val="left" w:pos="1438"/>
        </w:tabs>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（一）技术资料：</w:t>
      </w:r>
    </w:p>
    <w:p w14:paraId="110CC3A6">
      <w:pPr>
        <w:tabs>
          <w:tab w:val="left" w:pos="1438"/>
        </w:tabs>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1、</w:t>
      </w:r>
      <w:r>
        <w:rPr>
          <w:rFonts w:hint="eastAsia" w:ascii="宋体" w:hAnsi="宋体" w:eastAsia="宋体" w:cs="宋体"/>
          <w:sz w:val="24"/>
          <w:szCs w:val="24"/>
          <w:highlight w:val="none"/>
          <w:lang w:bidi="zh-TW"/>
        </w:rPr>
        <w:t>研究报告</w:t>
      </w:r>
      <w:r>
        <w:rPr>
          <w:rFonts w:hint="eastAsia" w:ascii="宋体" w:hAnsi="宋体" w:eastAsia="宋体" w:cs="宋体"/>
          <w:sz w:val="24"/>
          <w:szCs w:val="24"/>
          <w:highlight w:val="none"/>
          <w:lang w:val="zh-TW" w:eastAsia="zh-TW" w:bidi="zh-TW"/>
        </w:rPr>
        <w:t>；</w:t>
      </w:r>
    </w:p>
    <w:p w14:paraId="0A11CF48">
      <w:pPr>
        <w:tabs>
          <w:tab w:val="left" w:pos="1438"/>
        </w:tabs>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2、其它资料。</w:t>
      </w:r>
    </w:p>
    <w:p w14:paraId="1D221424">
      <w:pPr>
        <w:tabs>
          <w:tab w:val="left" w:pos="1438"/>
        </w:tabs>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（二）服务承诺：磋商响应文件有明确的服务承诺。</w:t>
      </w:r>
    </w:p>
    <w:p w14:paraId="6C8FD507">
      <w:pPr>
        <w:spacing w:before="120" w:beforeLines="50" w:after="80" w:line="360" w:lineRule="auto"/>
        <w:ind w:firstLine="482"/>
        <w:rPr>
          <w:rFonts w:hint="eastAsia" w:ascii="宋体" w:hAnsi="宋体" w:eastAsia="宋体" w:cs="宋体"/>
          <w:b/>
          <w:bCs/>
          <w:color w:val="000000" w:themeColor="text1"/>
          <w:sz w:val="24"/>
          <w:szCs w:val="24"/>
          <w:highlight w:val="none"/>
          <w:lang w:bidi="zh-TW"/>
          <w14:textFill>
            <w14:solidFill>
              <w14:schemeClr w14:val="tx1"/>
            </w14:solidFill>
          </w14:textFill>
        </w:rPr>
      </w:pPr>
      <w:r>
        <w:rPr>
          <w:rFonts w:hint="eastAsia" w:ascii="宋体" w:hAnsi="宋体" w:eastAsia="宋体" w:cs="宋体"/>
          <w:b/>
          <w:bCs/>
          <w:color w:val="000000" w:themeColor="text1"/>
          <w:sz w:val="24"/>
          <w:szCs w:val="24"/>
          <w:highlight w:val="none"/>
          <w:lang w:bidi="zh-TW"/>
          <w14:textFill>
            <w14:solidFill>
              <w14:schemeClr w14:val="tx1"/>
            </w14:solidFill>
          </w14:textFill>
        </w:rPr>
        <w:t>八、知识产权归属</w:t>
      </w:r>
    </w:p>
    <w:p w14:paraId="391D43FC">
      <w:pPr>
        <w:spacing w:line="360" w:lineRule="auto"/>
        <w:ind w:firstLine="480"/>
        <w:rPr>
          <w:rFonts w:hint="eastAsia" w:ascii="宋体" w:hAnsi="宋体" w:eastAsia="宋体" w:cs="宋体"/>
          <w:color w:val="000000" w:themeColor="text1"/>
          <w:sz w:val="24"/>
          <w:szCs w:val="24"/>
          <w:highlight w:val="none"/>
          <w:lang w:val="zh-TW" w:eastAsia="zh-TW" w:bidi="zh-TW"/>
          <w14:textFill>
            <w14:solidFill>
              <w14:schemeClr w14:val="tx1"/>
            </w14:solidFill>
          </w14:textFill>
        </w:rPr>
      </w:pPr>
      <w:r>
        <w:rPr>
          <w:rFonts w:hint="eastAsia" w:ascii="宋体" w:hAnsi="宋体" w:eastAsia="宋体" w:cs="宋体"/>
          <w:color w:val="000000" w:themeColor="text1"/>
          <w:sz w:val="24"/>
          <w:szCs w:val="24"/>
          <w:highlight w:val="none"/>
          <w:lang w:val="zh-TW" w:eastAsia="zh-TW" w:bidi="zh-TW"/>
          <w14:textFill>
            <w14:solidFill>
              <w14:schemeClr w14:val="tx1"/>
            </w14:solidFill>
          </w14:textFill>
        </w:rPr>
        <w:t>双方确定</w:t>
      </w:r>
      <w:r>
        <w:rPr>
          <w:rFonts w:hint="eastAsia" w:ascii="宋体" w:hAnsi="宋体" w:eastAsia="宋体" w:cs="宋体"/>
          <w:color w:val="000000" w:themeColor="text1"/>
          <w:sz w:val="24"/>
          <w:szCs w:val="24"/>
          <w:highlight w:val="none"/>
          <w:lang w:val="zh-TW" w:bidi="zh-TW"/>
          <w14:textFill>
            <w14:solidFill>
              <w14:schemeClr w14:val="tx1"/>
            </w14:solidFill>
          </w14:textFill>
        </w:rPr>
        <w:t>，</w:t>
      </w:r>
      <w:r>
        <w:rPr>
          <w:rFonts w:hint="eastAsia" w:ascii="宋体" w:hAnsi="宋体" w:eastAsia="宋体" w:cs="宋体"/>
          <w:color w:val="000000" w:themeColor="text1"/>
          <w:sz w:val="24"/>
          <w:szCs w:val="24"/>
          <w:highlight w:val="none"/>
          <w:lang w:val="zh-TW" w:eastAsia="zh-TW" w:bidi="zh-TW"/>
          <w14:textFill>
            <w14:solidFill>
              <w14:schemeClr w14:val="tx1"/>
            </w14:solidFill>
          </w14:textFill>
        </w:rPr>
        <w:t>因履行本合同所产生的研究开发成果及其相关知识产权权利归甲、乙双方共同署名所有（包括但不限于本合同项目成果所形成的论文、专利、标准及数据库等）。</w:t>
      </w:r>
    </w:p>
    <w:p w14:paraId="45AC4588">
      <w:pPr>
        <w:spacing w:before="120" w:beforeLines="50" w:after="80" w:line="360" w:lineRule="auto"/>
        <w:ind w:firstLine="482"/>
        <w:rPr>
          <w:rFonts w:hint="eastAsia" w:ascii="宋体" w:hAnsi="宋体" w:eastAsia="宋体" w:cs="宋体"/>
          <w:b/>
          <w:bCs/>
          <w:sz w:val="24"/>
          <w:szCs w:val="24"/>
          <w:highlight w:val="none"/>
          <w:lang w:val="zh-TW" w:eastAsia="zh-TW" w:bidi="zh-TW"/>
        </w:rPr>
      </w:pPr>
      <w:r>
        <w:rPr>
          <w:rFonts w:hint="eastAsia" w:ascii="宋体" w:hAnsi="宋体" w:eastAsia="宋体" w:cs="宋体"/>
          <w:b/>
          <w:bCs/>
          <w:sz w:val="24"/>
          <w:szCs w:val="24"/>
          <w:highlight w:val="none"/>
          <w:lang w:val="zh-TW" w:eastAsia="zh-TW" w:bidi="zh-TW"/>
        </w:rPr>
        <w:t>九、违约责任</w:t>
      </w:r>
    </w:p>
    <w:p w14:paraId="0F42B289">
      <w:pPr>
        <w:tabs>
          <w:tab w:val="left" w:pos="1438"/>
        </w:tabs>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bidi="zh-TW"/>
        </w:rPr>
        <w:t>（一）</w:t>
      </w:r>
      <w:r>
        <w:rPr>
          <w:rFonts w:hint="eastAsia" w:ascii="宋体" w:hAnsi="宋体" w:eastAsia="宋体" w:cs="宋体"/>
          <w:sz w:val="24"/>
          <w:szCs w:val="24"/>
          <w:highlight w:val="none"/>
          <w:lang w:val="zh-TW" w:eastAsia="zh-TW" w:bidi="zh-TW"/>
        </w:rPr>
        <w:t>合同中未约定的，按《民法典》中的相关条款执行。</w:t>
      </w:r>
    </w:p>
    <w:p w14:paraId="65540018">
      <w:pPr>
        <w:tabs>
          <w:tab w:val="left" w:pos="1438"/>
        </w:tabs>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zh-TW" w:eastAsia="zh-TW" w:bidi="zh-TW"/>
        </w:rPr>
        <w:t>（二）未按合同要求提供服务或服务质量不能满足合同要求</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val="zh-TW" w:eastAsia="zh-TW" w:bidi="zh-TW"/>
        </w:rPr>
        <w:t>根据政府采购监管部门的处理意见，甲方有权依据《民法典》</w:t>
      </w:r>
      <w:r>
        <w:rPr>
          <w:rFonts w:hint="eastAsia" w:ascii="宋体" w:hAnsi="宋体" w:eastAsia="宋体" w:cs="宋体"/>
          <w:sz w:val="24"/>
          <w:szCs w:val="24"/>
          <w:highlight w:val="none"/>
          <w:lang w:bidi="zh-TW"/>
        </w:rPr>
        <w:t>有关条款及</w:t>
      </w:r>
      <w:r>
        <w:rPr>
          <w:rFonts w:hint="eastAsia" w:ascii="宋体" w:hAnsi="宋体" w:eastAsia="宋体" w:cs="宋体"/>
          <w:sz w:val="24"/>
          <w:szCs w:val="24"/>
          <w:highlight w:val="none"/>
          <w:lang w:val="zh-TW" w:eastAsia="zh-TW" w:bidi="zh-TW"/>
        </w:rPr>
        <w:t>合同约定解除合同。</w:t>
      </w:r>
    </w:p>
    <w:p w14:paraId="5ECB3E5D">
      <w:pPr>
        <w:tabs>
          <w:tab w:val="left" w:pos="1438"/>
        </w:tabs>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eastAsia="zh-TW" w:bidi="zh-TW"/>
        </w:rPr>
        <w:t>（三）在本合同履行过程中，双方因违约或造成对方经济、</w:t>
      </w:r>
      <w:r>
        <w:rPr>
          <w:rFonts w:hint="eastAsia" w:ascii="宋体" w:hAnsi="宋体" w:eastAsia="宋体" w:cs="宋体"/>
          <w:sz w:val="24"/>
          <w:szCs w:val="24"/>
          <w:highlight w:val="none"/>
          <w:lang w:bidi="zh-TW"/>
        </w:rPr>
        <w:t>社会效益</w:t>
      </w:r>
      <w:r>
        <w:rPr>
          <w:rFonts w:hint="eastAsia" w:ascii="宋体" w:hAnsi="宋体" w:eastAsia="宋体" w:cs="宋体"/>
          <w:sz w:val="24"/>
          <w:szCs w:val="24"/>
          <w:highlight w:val="none"/>
          <w:lang w:val="zh-TW" w:eastAsia="zh-TW" w:bidi="zh-TW"/>
        </w:rPr>
        <w:t>等损失的，经双方协商后应当赔偿。</w:t>
      </w:r>
    </w:p>
    <w:p w14:paraId="4CB51FDC">
      <w:pPr>
        <w:tabs>
          <w:tab w:val="left" w:pos="1438"/>
        </w:tabs>
        <w:spacing w:line="360" w:lineRule="auto"/>
        <w:ind w:firstLine="480"/>
        <w:rPr>
          <w:rFonts w:hint="eastAsia" w:ascii="宋体" w:hAnsi="宋体" w:eastAsia="宋体" w:cs="宋体"/>
          <w:sz w:val="24"/>
          <w:szCs w:val="24"/>
          <w:highlight w:val="none"/>
          <w:lang w:bidi="zh-TW"/>
        </w:rPr>
      </w:pPr>
      <w:r>
        <w:rPr>
          <w:rFonts w:hint="eastAsia" w:ascii="宋体" w:hAnsi="宋体" w:eastAsia="宋体" w:cs="宋体"/>
          <w:sz w:val="24"/>
          <w:szCs w:val="24"/>
          <w:highlight w:val="none"/>
          <w:lang w:val="zh-TW" w:bidi="zh-TW"/>
        </w:rPr>
        <w:t>（四）</w:t>
      </w:r>
      <w:r>
        <w:rPr>
          <w:rFonts w:hint="eastAsia" w:ascii="宋体" w:hAnsi="宋体" w:eastAsia="宋体" w:cs="宋体"/>
          <w:sz w:val="24"/>
          <w:szCs w:val="24"/>
          <w:highlight w:val="none"/>
          <w:lang w:val="zh-TW" w:eastAsia="zh-TW" w:bidi="zh-TW"/>
        </w:rPr>
        <w:t>未经甲方同意，乙方不得擅自将本合同服务分包或转包第三方</w:t>
      </w:r>
      <w:r>
        <w:rPr>
          <w:rFonts w:hint="eastAsia" w:ascii="宋体" w:hAnsi="宋体" w:eastAsia="宋体" w:cs="宋体"/>
          <w:sz w:val="24"/>
          <w:szCs w:val="24"/>
          <w:highlight w:val="none"/>
          <w:lang w:bidi="zh-TW"/>
        </w:rPr>
        <w:t>承担。</w:t>
      </w:r>
    </w:p>
    <w:p w14:paraId="2D78FF7C">
      <w:pPr>
        <w:spacing w:before="120" w:beforeLines="50" w:after="80" w:line="360" w:lineRule="auto"/>
        <w:ind w:firstLine="482"/>
        <w:jc w:val="left"/>
        <w:rPr>
          <w:rFonts w:hint="eastAsia" w:ascii="宋体" w:hAnsi="宋体" w:eastAsia="宋体" w:cs="宋体"/>
          <w:b/>
          <w:bCs/>
          <w:sz w:val="24"/>
          <w:szCs w:val="24"/>
          <w:highlight w:val="none"/>
          <w:lang w:val="zh-TW" w:eastAsia="zh-TW" w:bidi="zh-TW"/>
        </w:rPr>
      </w:pPr>
      <w:r>
        <w:rPr>
          <w:rFonts w:hint="eastAsia" w:ascii="宋体" w:hAnsi="宋体" w:eastAsia="宋体" w:cs="宋体"/>
          <w:b/>
          <w:bCs/>
          <w:sz w:val="24"/>
          <w:szCs w:val="24"/>
          <w:highlight w:val="none"/>
          <w:lang w:bidi="zh-TW"/>
        </w:rPr>
        <w:t>十、保密</w:t>
      </w:r>
      <w:r>
        <w:rPr>
          <w:rFonts w:hint="eastAsia" w:ascii="宋体" w:hAnsi="宋体" w:eastAsia="宋体" w:cs="宋体"/>
          <w:b/>
          <w:bCs/>
          <w:sz w:val="24"/>
          <w:szCs w:val="24"/>
          <w:highlight w:val="none"/>
          <w:lang w:val="zh-TW" w:eastAsia="zh-TW" w:bidi="zh-TW"/>
        </w:rPr>
        <w:t>条款</w:t>
      </w:r>
    </w:p>
    <w:p w14:paraId="2C2759B9">
      <w:pPr>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一</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val="zh-TW" w:eastAsia="zh-TW" w:bidi="zh-TW"/>
        </w:rPr>
        <w:t>乙方应遵守国家有关保密的法律法规和行业规定，并对甲方</w:t>
      </w:r>
      <w:r>
        <w:rPr>
          <w:rFonts w:hint="eastAsia" w:ascii="宋体" w:hAnsi="宋体" w:eastAsia="宋体" w:cs="宋体"/>
          <w:sz w:val="24"/>
          <w:szCs w:val="24"/>
          <w:highlight w:val="none"/>
          <w:lang w:bidi="zh-TW"/>
        </w:rPr>
        <w:t>提供的资料负有保密义务。未经</w:t>
      </w:r>
      <w:r>
        <w:rPr>
          <w:rFonts w:hint="eastAsia" w:ascii="宋体" w:hAnsi="宋体" w:eastAsia="宋体" w:cs="宋体"/>
          <w:sz w:val="24"/>
          <w:szCs w:val="24"/>
          <w:highlight w:val="none"/>
          <w:lang w:val="zh-TW" w:eastAsia="zh-TW" w:bidi="zh-TW"/>
        </w:rPr>
        <w:t>甲方同意，不得将承接政府服务项目获得的</w:t>
      </w:r>
      <w:r>
        <w:rPr>
          <w:rFonts w:hint="eastAsia" w:ascii="宋体" w:hAnsi="宋体" w:eastAsia="宋体" w:cs="宋体"/>
          <w:sz w:val="24"/>
          <w:szCs w:val="24"/>
          <w:highlight w:val="none"/>
          <w:lang w:bidi="zh-TW"/>
        </w:rPr>
        <w:t>政府、公民个</w:t>
      </w:r>
      <w:r>
        <w:rPr>
          <w:rFonts w:hint="eastAsia" w:ascii="宋体" w:hAnsi="宋体" w:eastAsia="宋体" w:cs="宋体"/>
          <w:sz w:val="24"/>
          <w:szCs w:val="24"/>
          <w:highlight w:val="none"/>
          <w:lang w:val="zh-TW" w:eastAsia="zh-TW" w:bidi="zh-TW"/>
        </w:rPr>
        <w:t>人等各种信息和资料提供给其他单位和个人。如发生以上</w:t>
      </w:r>
      <w:r>
        <w:rPr>
          <w:rFonts w:hint="eastAsia" w:ascii="宋体" w:hAnsi="宋体" w:eastAsia="宋体" w:cs="宋体"/>
          <w:sz w:val="24"/>
          <w:szCs w:val="24"/>
          <w:highlight w:val="none"/>
          <w:lang w:bidi="zh-TW"/>
        </w:rPr>
        <w:t>情况，甲方有权</w:t>
      </w:r>
      <w:r>
        <w:rPr>
          <w:rFonts w:hint="eastAsia" w:ascii="宋体" w:hAnsi="宋体" w:eastAsia="宋体" w:cs="宋体"/>
          <w:sz w:val="24"/>
          <w:szCs w:val="24"/>
          <w:highlight w:val="none"/>
          <w:lang w:val="zh-TW" w:eastAsia="zh-TW" w:bidi="zh-TW"/>
        </w:rPr>
        <w:t>索赔。</w:t>
      </w:r>
    </w:p>
    <w:p w14:paraId="3C33CF9D">
      <w:pPr>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二</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甲方有</w:t>
      </w:r>
      <w:r>
        <w:rPr>
          <w:rFonts w:hint="eastAsia" w:ascii="宋体" w:hAnsi="宋体" w:eastAsia="宋体" w:cs="宋体"/>
          <w:sz w:val="24"/>
          <w:szCs w:val="24"/>
          <w:highlight w:val="none"/>
          <w:lang w:val="zh-TW" w:eastAsia="zh-TW" w:bidi="zh-TW"/>
        </w:rPr>
        <w:t>义务保护乙方的知识产权，未经乙方同意，不得将乙方</w:t>
      </w:r>
      <w:r>
        <w:rPr>
          <w:rFonts w:hint="eastAsia" w:ascii="宋体" w:hAnsi="宋体" w:eastAsia="宋体" w:cs="宋体"/>
          <w:sz w:val="24"/>
          <w:szCs w:val="24"/>
          <w:highlight w:val="none"/>
          <w:lang w:bidi="zh-TW"/>
        </w:rPr>
        <w:t>交付的具有知识</w:t>
      </w:r>
      <w:r>
        <w:rPr>
          <w:rFonts w:hint="eastAsia" w:ascii="宋体" w:hAnsi="宋体" w:eastAsia="宋体" w:cs="宋体"/>
          <w:sz w:val="24"/>
          <w:szCs w:val="24"/>
          <w:highlight w:val="none"/>
          <w:lang w:val="zh-TW" w:eastAsia="zh-TW" w:bidi="zh-TW"/>
        </w:rPr>
        <w:t>产权性质的成果文件、资料向第三方转让或用于本合同以</w:t>
      </w:r>
      <w:r>
        <w:rPr>
          <w:rFonts w:hint="eastAsia" w:ascii="宋体" w:hAnsi="宋体" w:eastAsia="宋体" w:cs="宋体"/>
          <w:sz w:val="24"/>
          <w:szCs w:val="24"/>
          <w:highlight w:val="none"/>
          <w:lang w:bidi="zh-TW"/>
        </w:rPr>
        <w:t>外的项目。</w:t>
      </w:r>
      <w:r>
        <w:rPr>
          <w:rFonts w:hint="eastAsia" w:ascii="宋体" w:hAnsi="宋体" w:eastAsia="宋体" w:cs="宋体"/>
          <w:sz w:val="24"/>
          <w:szCs w:val="24"/>
          <w:highlight w:val="none"/>
          <w:lang w:val="zh-TW" w:eastAsia="zh-TW" w:bidi="zh-TW"/>
        </w:rPr>
        <w:t>如发生以上情况，乙方有权索赔，但甲方依据相关法定职责对</w:t>
      </w:r>
      <w:r>
        <w:rPr>
          <w:rFonts w:hint="eastAsia" w:ascii="宋体" w:hAnsi="宋体" w:eastAsia="宋体" w:cs="宋体"/>
          <w:sz w:val="24"/>
          <w:szCs w:val="24"/>
          <w:highlight w:val="none"/>
          <w:lang w:bidi="zh-TW"/>
        </w:rPr>
        <w:t>外公开的除外</w:t>
      </w:r>
      <w:r>
        <w:rPr>
          <w:rFonts w:hint="eastAsia" w:ascii="宋体" w:hAnsi="宋体" w:eastAsia="宋体" w:cs="宋体"/>
          <w:sz w:val="24"/>
          <w:szCs w:val="24"/>
          <w:highlight w:val="none"/>
          <w:lang w:val="zh-TW" w:eastAsia="zh-TW" w:bidi="zh-TW"/>
        </w:rPr>
        <w:t>。</w:t>
      </w:r>
    </w:p>
    <w:p w14:paraId="4A4974D6">
      <w:pPr>
        <w:spacing w:line="360" w:lineRule="auto"/>
        <w:ind w:firstLine="480"/>
        <w:rPr>
          <w:rFonts w:hint="eastAsia" w:ascii="宋体" w:hAnsi="宋体" w:eastAsia="宋体" w:cs="宋体"/>
          <w:b/>
          <w:bCs/>
          <w:sz w:val="24"/>
          <w:szCs w:val="24"/>
          <w:highlight w:val="none"/>
          <w:lang w:val="zh-TW" w:eastAsia="zh-TW"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三</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本</w:t>
      </w:r>
      <w:r>
        <w:rPr>
          <w:rFonts w:hint="eastAsia" w:ascii="宋体" w:hAnsi="宋体" w:eastAsia="宋体" w:cs="宋体"/>
          <w:sz w:val="24"/>
          <w:szCs w:val="24"/>
          <w:highlight w:val="none"/>
          <w:lang w:val="zh-TW" w:eastAsia="zh-TW" w:bidi="zh-TW"/>
        </w:rPr>
        <w:t>条款为独立条款，本合同的无效、变更、解除和终止均不</w:t>
      </w:r>
      <w:r>
        <w:rPr>
          <w:rFonts w:hint="eastAsia" w:ascii="宋体" w:hAnsi="宋体" w:eastAsia="宋体" w:cs="宋体"/>
          <w:sz w:val="24"/>
          <w:szCs w:val="24"/>
          <w:highlight w:val="none"/>
          <w:lang w:bidi="zh-TW"/>
        </w:rPr>
        <w:t>影响本条款效力。</w:t>
      </w:r>
    </w:p>
    <w:p w14:paraId="3BD36636">
      <w:pPr>
        <w:spacing w:before="120" w:beforeLines="50" w:after="80" w:line="360" w:lineRule="auto"/>
        <w:ind w:firstLine="482"/>
        <w:rPr>
          <w:rFonts w:hint="eastAsia" w:ascii="宋体" w:hAnsi="宋体" w:eastAsia="宋体" w:cs="宋体"/>
          <w:b/>
          <w:bCs/>
          <w:sz w:val="24"/>
          <w:szCs w:val="24"/>
          <w:highlight w:val="none"/>
          <w:lang w:bidi="zh-TW"/>
        </w:rPr>
      </w:pPr>
      <w:r>
        <w:rPr>
          <w:rFonts w:hint="eastAsia" w:ascii="宋体" w:hAnsi="宋体" w:eastAsia="宋体" w:cs="宋体"/>
          <w:b/>
          <w:bCs/>
          <w:sz w:val="24"/>
          <w:szCs w:val="24"/>
          <w:highlight w:val="none"/>
          <w:lang w:bidi="zh-TW"/>
        </w:rPr>
        <w:t>十一、争议解决</w:t>
      </w:r>
    </w:p>
    <w:p w14:paraId="21A76057">
      <w:pPr>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一</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本</w:t>
      </w:r>
      <w:r>
        <w:rPr>
          <w:rFonts w:hint="eastAsia" w:ascii="宋体" w:hAnsi="宋体" w:eastAsia="宋体" w:cs="宋体"/>
          <w:sz w:val="24"/>
          <w:szCs w:val="24"/>
          <w:highlight w:val="none"/>
          <w:lang w:val="zh-TW" w:eastAsia="zh-TW" w:bidi="zh-TW"/>
        </w:rPr>
        <w:t>合同在履行过程中发生的争议，由甲、乙双方当事人协商</w:t>
      </w:r>
      <w:r>
        <w:rPr>
          <w:rFonts w:hint="eastAsia" w:ascii="宋体" w:hAnsi="宋体" w:eastAsia="宋体" w:cs="宋体"/>
          <w:sz w:val="24"/>
          <w:szCs w:val="24"/>
          <w:highlight w:val="none"/>
          <w:lang w:bidi="zh-TW"/>
        </w:rPr>
        <w:t>解决，协商不成</w:t>
      </w:r>
      <w:r>
        <w:rPr>
          <w:rFonts w:hint="eastAsia" w:ascii="宋体" w:hAnsi="宋体" w:eastAsia="宋体" w:cs="宋体"/>
          <w:sz w:val="24"/>
          <w:szCs w:val="24"/>
          <w:highlight w:val="none"/>
          <w:lang w:val="zh-TW" w:eastAsia="zh-TW" w:bidi="zh-TW"/>
        </w:rPr>
        <w:t>的按下列第</w:t>
      </w:r>
      <w:r>
        <w:rPr>
          <w:rFonts w:hint="eastAsia" w:ascii="宋体" w:hAnsi="宋体" w:eastAsia="宋体" w:cs="宋体"/>
          <w:sz w:val="24"/>
          <w:szCs w:val="24"/>
          <w:highlight w:val="none"/>
          <w:u w:val="single"/>
          <w:lang w:bidi="zh-TW"/>
        </w:rPr>
        <w:t xml:space="preserve">  2  </w:t>
      </w:r>
      <w:r>
        <w:rPr>
          <w:rFonts w:hint="eastAsia" w:ascii="宋体" w:hAnsi="宋体" w:eastAsia="宋体" w:cs="宋体"/>
          <w:sz w:val="24"/>
          <w:szCs w:val="24"/>
          <w:highlight w:val="none"/>
          <w:lang w:val="zh-TW" w:eastAsia="zh-TW" w:bidi="zh-TW"/>
        </w:rPr>
        <w:t>种方式解决：</w:t>
      </w:r>
    </w:p>
    <w:p w14:paraId="37E4AD1A">
      <w:pPr>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bidi="zh-TW"/>
        </w:rPr>
        <w:t>1、提交</w:t>
      </w:r>
      <w:r>
        <w:rPr>
          <w:rFonts w:hint="eastAsia" w:ascii="宋体" w:hAnsi="宋体" w:eastAsia="宋体" w:cs="宋体"/>
          <w:sz w:val="24"/>
          <w:szCs w:val="24"/>
          <w:highlight w:val="none"/>
          <w:lang w:val="zh-TW" w:eastAsia="zh-TW" w:bidi="zh-TW"/>
        </w:rPr>
        <w:t>西安仲裁委员会仲裁；</w:t>
      </w:r>
    </w:p>
    <w:p w14:paraId="72544FA3">
      <w:pPr>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bidi="zh-TW"/>
        </w:rPr>
        <w:t>2、依法向</w:t>
      </w:r>
      <w:r>
        <w:rPr>
          <w:rFonts w:hint="eastAsia" w:ascii="宋体" w:hAnsi="宋体" w:eastAsia="宋体" w:cs="宋体"/>
          <w:sz w:val="24"/>
          <w:szCs w:val="24"/>
          <w:highlight w:val="none"/>
          <w:lang w:val="zh-TW" w:eastAsia="zh-TW" w:bidi="zh-TW"/>
        </w:rPr>
        <w:t>甲方所在地人民法院起诉。</w:t>
      </w:r>
    </w:p>
    <w:p w14:paraId="4370126D">
      <w:pPr>
        <w:spacing w:line="360" w:lineRule="auto"/>
        <w:ind w:firstLine="480"/>
        <w:rPr>
          <w:rFonts w:hint="eastAsia" w:ascii="宋体" w:hAnsi="宋体" w:eastAsia="宋体" w:cs="宋体"/>
          <w:sz w:val="24"/>
          <w:szCs w:val="24"/>
          <w:highlight w:val="none"/>
          <w:lang w:val="zh-TW" w:eastAsia="zh-TW" w:bidi="zh-TW"/>
        </w:rPr>
      </w:pP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二</w:t>
      </w:r>
      <w:r>
        <w:rPr>
          <w:rFonts w:hint="eastAsia" w:ascii="宋体" w:hAnsi="宋体" w:eastAsia="宋体" w:cs="宋体"/>
          <w:sz w:val="24"/>
          <w:szCs w:val="24"/>
          <w:highlight w:val="none"/>
          <w:lang w:val="zh-TW" w:bidi="zh-TW"/>
        </w:rPr>
        <w:t>）</w:t>
      </w:r>
      <w:r>
        <w:rPr>
          <w:rFonts w:hint="eastAsia" w:ascii="宋体" w:hAnsi="宋体" w:eastAsia="宋体" w:cs="宋体"/>
          <w:sz w:val="24"/>
          <w:szCs w:val="24"/>
          <w:highlight w:val="none"/>
          <w:lang w:bidi="zh-TW"/>
        </w:rPr>
        <w:t>本</w:t>
      </w:r>
      <w:r>
        <w:rPr>
          <w:rFonts w:hint="eastAsia" w:ascii="宋体" w:hAnsi="宋体" w:eastAsia="宋体" w:cs="宋体"/>
          <w:sz w:val="24"/>
          <w:szCs w:val="24"/>
          <w:highlight w:val="none"/>
          <w:lang w:val="zh-TW" w:eastAsia="zh-TW" w:bidi="zh-TW"/>
        </w:rPr>
        <w:t>条款为独立条款，本合同的无效、变更、解除和终止均不</w:t>
      </w:r>
      <w:r>
        <w:rPr>
          <w:rFonts w:hint="eastAsia" w:ascii="宋体" w:hAnsi="宋体" w:eastAsia="宋体" w:cs="宋体"/>
          <w:sz w:val="24"/>
          <w:szCs w:val="24"/>
          <w:highlight w:val="none"/>
          <w:lang w:bidi="zh-TW"/>
        </w:rPr>
        <w:t>影响本条款</w:t>
      </w:r>
      <w:r>
        <w:rPr>
          <w:rFonts w:hint="eastAsia" w:ascii="宋体" w:hAnsi="宋体" w:eastAsia="宋体" w:cs="宋体"/>
          <w:sz w:val="24"/>
          <w:szCs w:val="24"/>
          <w:highlight w:val="none"/>
          <w:lang w:val="zh-TW" w:eastAsia="zh-TW" w:bidi="zh-TW"/>
        </w:rPr>
        <w:t>效力。</w:t>
      </w:r>
    </w:p>
    <w:p w14:paraId="1492F418">
      <w:pPr>
        <w:spacing w:before="120" w:beforeLines="50" w:after="80" w:line="360" w:lineRule="auto"/>
        <w:ind w:firstLine="482"/>
        <w:rPr>
          <w:rFonts w:hint="eastAsia" w:ascii="宋体" w:hAnsi="宋体" w:eastAsia="宋体" w:cs="宋体"/>
          <w:b/>
          <w:bCs/>
          <w:sz w:val="24"/>
          <w:szCs w:val="24"/>
          <w:highlight w:val="none"/>
          <w:lang w:val="zh-TW" w:eastAsia="zh-TW" w:bidi="zh-TW"/>
        </w:rPr>
      </w:pPr>
      <w:r>
        <w:rPr>
          <w:rFonts w:hint="eastAsia" w:ascii="宋体" w:hAnsi="宋体" w:eastAsia="宋体" w:cs="宋体"/>
          <w:b/>
          <w:bCs/>
          <w:sz w:val="24"/>
          <w:szCs w:val="24"/>
          <w:highlight w:val="none"/>
          <w:lang w:val="zh-TW" w:eastAsia="zh-TW" w:bidi="zh-TW"/>
        </w:rPr>
        <w:t>十</w:t>
      </w:r>
      <w:r>
        <w:rPr>
          <w:rFonts w:hint="eastAsia" w:ascii="宋体" w:hAnsi="宋体" w:cs="宋体"/>
          <w:b/>
          <w:bCs/>
          <w:sz w:val="24"/>
          <w:szCs w:val="24"/>
          <w:highlight w:val="none"/>
          <w:lang w:val="en-US" w:eastAsia="zh-CN" w:bidi="zh-TW"/>
        </w:rPr>
        <w:t>二</w:t>
      </w:r>
      <w:r>
        <w:rPr>
          <w:rFonts w:hint="eastAsia" w:ascii="宋体" w:hAnsi="宋体" w:eastAsia="宋体" w:cs="宋体"/>
          <w:b/>
          <w:bCs/>
          <w:sz w:val="24"/>
          <w:szCs w:val="24"/>
          <w:highlight w:val="none"/>
          <w:lang w:val="zh-TW" w:eastAsia="zh-TW" w:bidi="zh-TW"/>
        </w:rPr>
        <w:t>、合同变更</w:t>
      </w:r>
    </w:p>
    <w:p w14:paraId="10165A29">
      <w:pPr>
        <w:spacing w:line="360" w:lineRule="auto"/>
        <w:ind w:firstLine="480" w:firstLineChars="200"/>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在合同的执行期内，双方均不得随意变更或解除合同。如因项目</w:t>
      </w:r>
      <w:r>
        <w:rPr>
          <w:rFonts w:hint="eastAsia" w:ascii="宋体" w:hAnsi="宋体" w:eastAsia="宋体" w:cs="宋体"/>
          <w:sz w:val="24"/>
          <w:szCs w:val="24"/>
          <w:lang w:bidi="zh-TW"/>
        </w:rPr>
        <w:t>需求</w:t>
      </w:r>
      <w:r>
        <w:rPr>
          <w:rFonts w:hint="eastAsia" w:ascii="宋体" w:hAnsi="宋体" w:eastAsia="宋体" w:cs="宋体"/>
          <w:sz w:val="24"/>
          <w:szCs w:val="24"/>
          <w:lang w:val="zh-TW" w:eastAsia="zh-TW" w:bidi="zh-TW"/>
        </w:rPr>
        <w:t>情况发生变化，需要项目变更的，应双方协商后签订项目变更协议</w:t>
      </w:r>
      <w:r>
        <w:rPr>
          <w:rFonts w:hint="eastAsia" w:ascii="宋体" w:hAnsi="宋体" w:eastAsia="宋体" w:cs="宋体"/>
          <w:sz w:val="24"/>
          <w:szCs w:val="24"/>
          <w:lang w:val="en-US" w:eastAsia="zh-CN" w:bidi="zh-TW"/>
        </w:rPr>
        <w:t>后</w:t>
      </w:r>
      <w:r>
        <w:rPr>
          <w:rFonts w:hint="eastAsia" w:ascii="宋体" w:hAnsi="宋体" w:eastAsia="宋体" w:cs="宋体"/>
          <w:sz w:val="24"/>
          <w:szCs w:val="24"/>
          <w:lang w:val="zh-TW" w:eastAsia="zh-TW" w:bidi="zh-TW"/>
        </w:rPr>
        <w:t>生效（如双方变更事项不能达成一致的，仍按原合同履</w:t>
      </w:r>
      <w:r>
        <w:rPr>
          <w:rFonts w:hint="eastAsia" w:ascii="宋体" w:hAnsi="宋体" w:eastAsia="宋体" w:cs="宋体"/>
          <w:sz w:val="24"/>
          <w:szCs w:val="24"/>
          <w:lang w:bidi="zh-TW"/>
        </w:rPr>
        <w:t>行，</w:t>
      </w:r>
      <w:r>
        <w:rPr>
          <w:rFonts w:hint="eastAsia" w:ascii="宋体" w:hAnsi="宋体" w:eastAsia="宋体" w:cs="宋体"/>
          <w:sz w:val="24"/>
          <w:szCs w:val="24"/>
          <w:lang w:val="zh-TW" w:eastAsia="zh-TW" w:bidi="zh-TW"/>
        </w:rPr>
        <w:t>否则视为违约）。</w:t>
      </w:r>
    </w:p>
    <w:p w14:paraId="59E49104">
      <w:pPr>
        <w:spacing w:before="120" w:beforeLines="50" w:after="80" w:line="360" w:lineRule="auto"/>
        <w:ind w:firstLine="482"/>
        <w:rPr>
          <w:rFonts w:hint="eastAsia" w:ascii="宋体" w:hAnsi="宋体" w:eastAsia="宋体" w:cs="宋体"/>
          <w:b/>
          <w:bCs/>
          <w:sz w:val="24"/>
          <w:szCs w:val="24"/>
          <w:highlight w:val="none"/>
          <w:lang w:val="zh-TW" w:eastAsia="zh-TW" w:bidi="zh-TW"/>
        </w:rPr>
      </w:pPr>
      <w:r>
        <w:rPr>
          <w:rFonts w:hint="eastAsia" w:ascii="宋体" w:hAnsi="宋体" w:eastAsia="宋体" w:cs="宋体"/>
          <w:b/>
          <w:bCs/>
          <w:sz w:val="24"/>
          <w:szCs w:val="24"/>
          <w:highlight w:val="none"/>
          <w:lang w:val="zh-TW" w:eastAsia="zh-TW" w:bidi="zh-TW"/>
        </w:rPr>
        <w:t>十</w:t>
      </w:r>
      <w:r>
        <w:rPr>
          <w:rFonts w:hint="eastAsia" w:ascii="宋体" w:hAnsi="宋体" w:cs="宋体"/>
          <w:b/>
          <w:bCs/>
          <w:sz w:val="24"/>
          <w:szCs w:val="24"/>
          <w:highlight w:val="none"/>
          <w:lang w:val="en-US" w:eastAsia="zh-CN" w:bidi="zh-TW"/>
        </w:rPr>
        <w:t>三</w:t>
      </w:r>
      <w:r>
        <w:rPr>
          <w:rFonts w:hint="eastAsia" w:ascii="宋体" w:hAnsi="宋体" w:eastAsia="宋体" w:cs="宋体"/>
          <w:b/>
          <w:bCs/>
          <w:sz w:val="24"/>
          <w:szCs w:val="24"/>
          <w:highlight w:val="none"/>
          <w:lang w:val="zh-TW" w:eastAsia="zh-TW" w:bidi="zh-TW"/>
        </w:rPr>
        <w:t>、合同生效</w:t>
      </w:r>
    </w:p>
    <w:p w14:paraId="10C8A5A8">
      <w:pPr>
        <w:spacing w:after="100" w:line="360" w:lineRule="auto"/>
        <w:ind w:firstLine="480" w:firstLineChars="200"/>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本合同一式</w:t>
      </w:r>
      <w:r>
        <w:rPr>
          <w:rFonts w:hint="eastAsia" w:ascii="宋体" w:hAnsi="宋体" w:eastAsia="宋体" w:cs="宋体"/>
          <w:sz w:val="24"/>
          <w:szCs w:val="24"/>
          <w:u w:val="single"/>
          <w:lang w:bidi="zh-TW"/>
        </w:rPr>
        <w:t xml:space="preserve">   </w:t>
      </w:r>
      <w:r>
        <w:rPr>
          <w:rFonts w:hint="eastAsia" w:ascii="宋体" w:hAnsi="宋体" w:eastAsia="宋体" w:cs="宋体"/>
          <w:sz w:val="24"/>
          <w:szCs w:val="24"/>
          <w:lang w:val="zh-TW" w:eastAsia="zh-TW" w:bidi="zh-TW"/>
        </w:rPr>
        <w:t>份,甲方持</w:t>
      </w:r>
      <w:r>
        <w:rPr>
          <w:rFonts w:hint="eastAsia" w:ascii="宋体" w:hAnsi="宋体" w:eastAsia="宋体" w:cs="宋体"/>
          <w:sz w:val="24"/>
          <w:szCs w:val="24"/>
          <w:u w:val="single"/>
          <w:lang w:bidi="zh-TW"/>
        </w:rPr>
        <w:t xml:space="preserve">   </w:t>
      </w:r>
      <w:r>
        <w:rPr>
          <w:rFonts w:hint="eastAsia" w:ascii="宋体" w:hAnsi="宋体" w:eastAsia="宋体" w:cs="宋体"/>
          <w:sz w:val="24"/>
          <w:szCs w:val="24"/>
          <w:lang w:val="zh-TW" w:eastAsia="zh-TW" w:bidi="zh-TW"/>
        </w:rPr>
        <w:t>份，乙方持</w:t>
      </w:r>
      <w:r>
        <w:rPr>
          <w:rFonts w:hint="eastAsia" w:ascii="宋体" w:hAnsi="宋体" w:eastAsia="宋体" w:cs="宋体"/>
          <w:sz w:val="24"/>
          <w:szCs w:val="24"/>
          <w:u w:val="single"/>
          <w:lang w:bidi="zh-TW"/>
        </w:rPr>
        <w:t xml:space="preserve">   </w:t>
      </w:r>
      <w:r>
        <w:rPr>
          <w:rFonts w:hint="eastAsia" w:ascii="宋体" w:hAnsi="宋体" w:eastAsia="宋体" w:cs="宋体"/>
          <w:sz w:val="24"/>
          <w:szCs w:val="24"/>
          <w:lang w:val="zh-TW" w:eastAsia="zh-TW" w:bidi="zh-TW"/>
        </w:rPr>
        <w:t>份</w:t>
      </w:r>
      <w:r>
        <w:rPr>
          <w:rFonts w:hint="eastAsia" w:ascii="宋体" w:hAnsi="宋体" w:cs="宋体"/>
          <w:sz w:val="24"/>
          <w:szCs w:val="24"/>
          <w:lang w:val="zh-TW" w:eastAsia="zh-CN" w:bidi="zh-TW"/>
        </w:rPr>
        <w:t>，</w:t>
      </w:r>
      <w:r>
        <w:rPr>
          <w:rFonts w:hint="eastAsia" w:ascii="宋体" w:hAnsi="宋体" w:cs="宋体"/>
          <w:sz w:val="24"/>
          <w:szCs w:val="24"/>
          <w:lang w:val="en-US" w:eastAsia="zh-CN" w:bidi="zh-TW"/>
        </w:rPr>
        <w:t>鉴证方</w:t>
      </w:r>
      <w:r>
        <w:rPr>
          <w:rFonts w:hint="eastAsia" w:ascii="宋体" w:hAnsi="宋体" w:cs="宋体"/>
          <w:sz w:val="24"/>
          <w:szCs w:val="24"/>
          <w:u w:val="single"/>
          <w:lang w:val="en-US" w:eastAsia="zh-CN" w:bidi="zh-TW"/>
        </w:rPr>
        <w:t xml:space="preserve">    </w:t>
      </w:r>
      <w:r>
        <w:rPr>
          <w:rFonts w:hint="eastAsia" w:ascii="宋体" w:hAnsi="宋体" w:cs="宋体"/>
          <w:sz w:val="24"/>
          <w:szCs w:val="24"/>
          <w:u w:val="none"/>
          <w:lang w:val="en-US" w:eastAsia="zh-CN" w:bidi="zh-TW"/>
        </w:rPr>
        <w:t>份</w:t>
      </w:r>
      <w:r>
        <w:rPr>
          <w:rFonts w:hint="eastAsia" w:ascii="宋体" w:hAnsi="宋体" w:eastAsia="宋体" w:cs="宋体"/>
          <w:sz w:val="24"/>
          <w:szCs w:val="24"/>
          <w:lang w:val="zh-TW" w:eastAsia="zh-TW" w:bidi="zh-TW"/>
        </w:rPr>
        <w:t>,本合同甲乙</w:t>
      </w:r>
      <w:r>
        <w:rPr>
          <w:rFonts w:hint="eastAsia" w:ascii="宋体" w:hAnsi="宋体" w:cs="宋体"/>
          <w:sz w:val="24"/>
          <w:szCs w:val="24"/>
          <w:lang w:val="en-US" w:eastAsia="zh-CN" w:bidi="zh-TW"/>
        </w:rPr>
        <w:t>、鉴证</w:t>
      </w:r>
      <w:r>
        <w:rPr>
          <w:rFonts w:hint="eastAsia" w:ascii="宋体" w:hAnsi="宋体" w:eastAsia="宋体" w:cs="宋体"/>
          <w:sz w:val="24"/>
          <w:szCs w:val="24"/>
          <w:lang w:val="en-US" w:eastAsia="zh-CN" w:bidi="zh-TW"/>
        </w:rPr>
        <w:t>方</w:t>
      </w:r>
      <w:r>
        <w:rPr>
          <w:rFonts w:hint="eastAsia" w:ascii="宋体" w:hAnsi="宋体" w:cs="宋体"/>
          <w:sz w:val="24"/>
          <w:szCs w:val="24"/>
          <w:lang w:val="en-US" w:eastAsia="zh-CN" w:bidi="zh-TW"/>
        </w:rPr>
        <w:t>各方</w:t>
      </w:r>
      <w:r>
        <w:rPr>
          <w:rFonts w:hint="eastAsia" w:ascii="宋体" w:hAnsi="宋体" w:eastAsia="宋体" w:cs="宋体"/>
          <w:sz w:val="24"/>
          <w:szCs w:val="24"/>
          <w:lang w:val="zh-TW" w:eastAsia="zh-TW" w:bidi="zh-TW"/>
        </w:rPr>
        <w:t>签字并盖章后生效，</w:t>
      </w:r>
      <w:r>
        <w:rPr>
          <w:rFonts w:hint="eastAsia" w:ascii="宋体" w:hAnsi="宋体" w:eastAsia="宋体" w:cs="宋体"/>
          <w:sz w:val="24"/>
          <w:szCs w:val="24"/>
          <w:lang w:bidi="zh-TW"/>
        </w:rPr>
        <w:t>合同执行完毕后，自动</w:t>
      </w:r>
      <w:r>
        <w:rPr>
          <w:rFonts w:hint="eastAsia" w:ascii="宋体" w:hAnsi="宋体" w:eastAsia="宋体" w:cs="宋体"/>
          <w:sz w:val="24"/>
          <w:szCs w:val="24"/>
          <w:lang w:val="zh-TW" w:eastAsia="zh-TW" w:bidi="zh-TW"/>
        </w:rPr>
        <w:t>失效（合同的服务承诺则长期有效）。</w:t>
      </w:r>
    </w:p>
    <w:p w14:paraId="31F902BA">
      <w:pPr>
        <w:spacing w:before="120" w:beforeLines="50" w:after="80" w:line="360" w:lineRule="auto"/>
        <w:ind w:firstLine="482"/>
        <w:jc w:val="left"/>
        <w:rPr>
          <w:rFonts w:hint="eastAsia" w:ascii="宋体" w:hAnsi="宋体" w:eastAsia="宋体" w:cs="宋体"/>
          <w:b/>
          <w:bCs/>
          <w:sz w:val="24"/>
          <w:szCs w:val="24"/>
          <w:highlight w:val="none"/>
          <w:lang w:bidi="en-US"/>
        </w:rPr>
      </w:pPr>
      <w:r>
        <w:rPr>
          <w:rFonts w:hint="eastAsia" w:ascii="宋体" w:hAnsi="宋体" w:eastAsia="宋体" w:cs="宋体"/>
          <w:b/>
          <w:bCs/>
          <w:sz w:val="24"/>
          <w:szCs w:val="24"/>
          <w:highlight w:val="none"/>
          <w:lang w:bidi="en-US"/>
        </w:rPr>
        <w:t>十</w:t>
      </w:r>
      <w:r>
        <w:rPr>
          <w:rFonts w:hint="eastAsia" w:ascii="宋体" w:hAnsi="宋体" w:cs="宋体"/>
          <w:b/>
          <w:bCs/>
          <w:sz w:val="24"/>
          <w:szCs w:val="24"/>
          <w:highlight w:val="none"/>
          <w:lang w:val="en-US" w:eastAsia="zh-CN" w:bidi="en-US"/>
        </w:rPr>
        <w:t>四</w:t>
      </w:r>
      <w:r>
        <w:rPr>
          <w:rFonts w:hint="eastAsia" w:ascii="宋体" w:hAnsi="宋体" w:eastAsia="宋体" w:cs="宋体"/>
          <w:b/>
          <w:bCs/>
          <w:sz w:val="24"/>
          <w:szCs w:val="24"/>
          <w:highlight w:val="none"/>
          <w:lang w:bidi="en-US"/>
        </w:rPr>
        <w:t>、其他事项</w:t>
      </w:r>
    </w:p>
    <w:p w14:paraId="24E5A9F4">
      <w:pPr>
        <w:spacing w:line="360" w:lineRule="auto"/>
        <w:ind w:firstLine="480" w:firstLineChars="200"/>
        <w:rPr>
          <w:rFonts w:hint="eastAsia" w:ascii="宋体" w:hAnsi="宋体" w:eastAsia="宋体" w:cs="宋体"/>
          <w:sz w:val="24"/>
          <w:szCs w:val="24"/>
          <w:lang w:bidi="zh-TW"/>
        </w:rPr>
      </w:pPr>
      <w:r>
        <w:rPr>
          <w:rFonts w:hint="eastAsia" w:ascii="宋体" w:hAnsi="宋体" w:eastAsia="宋体" w:cs="宋体"/>
          <w:sz w:val="24"/>
          <w:szCs w:val="24"/>
          <w:lang w:bidi="zh-TW"/>
        </w:rPr>
        <w:t>（</w:t>
      </w:r>
      <w:r>
        <w:rPr>
          <w:rFonts w:hint="eastAsia" w:ascii="宋体" w:hAnsi="宋体" w:eastAsia="宋体" w:cs="宋体"/>
          <w:sz w:val="24"/>
          <w:szCs w:val="24"/>
          <w:lang w:val="en-US" w:eastAsia="zh-CN" w:bidi="zh-TW"/>
        </w:rPr>
        <w:t>一</w:t>
      </w:r>
      <w:r>
        <w:rPr>
          <w:rFonts w:hint="eastAsia" w:ascii="宋体" w:hAnsi="宋体" w:eastAsia="宋体" w:cs="宋体"/>
          <w:sz w:val="24"/>
          <w:szCs w:val="24"/>
          <w:lang w:bidi="zh-TW"/>
        </w:rPr>
        <w:t>）</w:t>
      </w:r>
      <w:r>
        <w:rPr>
          <w:rFonts w:hint="eastAsia" w:ascii="宋体" w:hAnsi="宋体" w:eastAsia="宋体" w:cs="宋体"/>
          <w:kern w:val="0"/>
          <w:sz w:val="24"/>
          <w:szCs w:val="24"/>
        </w:rPr>
        <w:t>西安市财政局</w:t>
      </w:r>
      <w:r>
        <w:rPr>
          <w:rFonts w:hint="eastAsia" w:ascii="宋体" w:hAnsi="宋体" w:eastAsia="宋体" w:cs="宋体"/>
          <w:sz w:val="24"/>
          <w:szCs w:val="24"/>
          <w:lang w:bidi="zh-TW"/>
        </w:rPr>
        <w:t>在合同的履行期间以及履行期后，可以随时检查项目的执行情况，对采购标准、釆购内容进行调查核实，并对发现的问题进行处理。</w:t>
      </w:r>
    </w:p>
    <w:p w14:paraId="7AE5316A">
      <w:pPr>
        <w:spacing w:line="360" w:lineRule="auto"/>
        <w:ind w:firstLine="480" w:firstLineChars="200"/>
        <w:jc w:val="left"/>
        <w:rPr>
          <w:rFonts w:hint="eastAsia" w:ascii="宋体" w:hAnsi="宋体" w:eastAsia="宋体" w:cs="宋体"/>
          <w:sz w:val="24"/>
          <w:szCs w:val="24"/>
          <w:lang w:val="zh-TW" w:eastAsia="zh-TW" w:bidi="zh-TW"/>
        </w:rPr>
      </w:pPr>
      <w:r>
        <w:rPr>
          <w:rFonts w:hint="eastAsia" w:ascii="宋体" w:hAnsi="宋体" w:eastAsia="宋体" w:cs="宋体"/>
          <w:sz w:val="24"/>
          <w:szCs w:val="24"/>
          <w:lang w:val="zh-TW" w:bidi="zh-TW"/>
        </w:rPr>
        <w:t>（</w:t>
      </w:r>
      <w:r>
        <w:rPr>
          <w:rFonts w:hint="eastAsia" w:ascii="宋体" w:hAnsi="宋体" w:eastAsia="宋体" w:cs="宋体"/>
          <w:sz w:val="24"/>
          <w:szCs w:val="24"/>
          <w:lang w:val="en-US" w:eastAsia="zh-CN" w:bidi="zh-TW"/>
        </w:rPr>
        <w:t>二</w:t>
      </w:r>
      <w:r>
        <w:rPr>
          <w:rFonts w:hint="eastAsia" w:ascii="宋体" w:hAnsi="宋体" w:eastAsia="宋体" w:cs="宋体"/>
          <w:sz w:val="24"/>
          <w:szCs w:val="24"/>
          <w:lang w:val="zh-TW" w:bidi="zh-TW"/>
        </w:rPr>
        <w:t>）</w:t>
      </w:r>
      <w:r>
        <w:rPr>
          <w:rFonts w:hint="eastAsia" w:ascii="宋体" w:hAnsi="宋体" w:eastAsia="宋体" w:cs="宋体"/>
          <w:sz w:val="24"/>
          <w:szCs w:val="24"/>
          <w:lang w:bidi="zh-TW"/>
        </w:rPr>
        <w:t>竞争性</w:t>
      </w:r>
      <w:r>
        <w:rPr>
          <w:rFonts w:hint="eastAsia" w:ascii="宋体" w:hAnsi="宋体" w:eastAsia="宋体" w:cs="宋体"/>
          <w:sz w:val="24"/>
          <w:szCs w:val="24"/>
          <w:lang w:val="zh-TW" w:eastAsia="zh-TW" w:bidi="zh-TW"/>
        </w:rPr>
        <w:t>磋商文件、响应文件、澄清表（函）、成交通知书、合同</w:t>
      </w:r>
      <w:r>
        <w:rPr>
          <w:rFonts w:hint="eastAsia" w:ascii="宋体" w:hAnsi="宋体" w:eastAsia="宋体" w:cs="宋体"/>
          <w:sz w:val="24"/>
          <w:szCs w:val="24"/>
          <w:lang w:bidi="zh-TW"/>
        </w:rPr>
        <w:t>附件均为合同</w:t>
      </w:r>
      <w:r>
        <w:rPr>
          <w:rFonts w:hint="eastAsia" w:ascii="宋体" w:hAnsi="宋体" w:eastAsia="宋体" w:cs="宋体"/>
          <w:sz w:val="24"/>
          <w:szCs w:val="24"/>
          <w:lang w:val="zh-TW" w:eastAsia="zh-TW" w:bidi="zh-TW"/>
        </w:rPr>
        <w:t>不可分割的部分。</w:t>
      </w:r>
    </w:p>
    <w:p w14:paraId="1FD45AA9">
      <w:pPr>
        <w:spacing w:line="360" w:lineRule="auto"/>
        <w:ind w:firstLine="480" w:firstLineChars="200"/>
        <w:rPr>
          <w:rFonts w:hint="eastAsia" w:ascii="宋体" w:hAnsi="宋体" w:eastAsia="宋体" w:cs="宋体"/>
          <w:sz w:val="24"/>
          <w:szCs w:val="24"/>
          <w:lang w:val="zh-TW" w:eastAsia="zh-TW" w:bidi="zh-TW"/>
        </w:rPr>
      </w:pPr>
      <w:r>
        <w:rPr>
          <w:rFonts w:hint="eastAsia" w:ascii="宋体" w:hAnsi="宋体" w:eastAsia="宋体" w:cs="宋体"/>
          <w:sz w:val="24"/>
          <w:szCs w:val="24"/>
          <w:lang w:val="zh-TW" w:bidi="zh-TW"/>
        </w:rPr>
        <w:t>（</w:t>
      </w:r>
      <w:r>
        <w:rPr>
          <w:rFonts w:hint="eastAsia" w:ascii="宋体" w:hAnsi="宋体" w:eastAsia="宋体" w:cs="宋体"/>
          <w:sz w:val="24"/>
          <w:szCs w:val="24"/>
          <w:lang w:val="en-US" w:eastAsia="zh-CN" w:bidi="zh-TW"/>
        </w:rPr>
        <w:t>三</w:t>
      </w:r>
      <w:r>
        <w:rPr>
          <w:rFonts w:hint="eastAsia" w:ascii="宋体" w:hAnsi="宋体" w:eastAsia="宋体" w:cs="宋体"/>
          <w:sz w:val="24"/>
          <w:szCs w:val="24"/>
          <w:lang w:val="zh-TW" w:bidi="zh-TW"/>
        </w:rPr>
        <w:t>）</w:t>
      </w:r>
      <w:r>
        <w:rPr>
          <w:rFonts w:hint="eastAsia" w:ascii="宋体" w:hAnsi="宋体" w:eastAsia="宋体" w:cs="宋体"/>
          <w:sz w:val="24"/>
          <w:szCs w:val="24"/>
          <w:lang w:bidi="zh-TW"/>
        </w:rPr>
        <w:t>甲乙</w:t>
      </w:r>
      <w:r>
        <w:rPr>
          <w:rFonts w:hint="eastAsia" w:ascii="宋体" w:hAnsi="宋体" w:eastAsia="宋体" w:cs="宋体"/>
          <w:sz w:val="24"/>
          <w:szCs w:val="24"/>
          <w:lang w:val="zh-TW" w:eastAsia="zh-TW" w:bidi="zh-TW"/>
        </w:rPr>
        <w:t>双方因不可抗力导致本合同全部或部分不能履行时，发生</w:t>
      </w:r>
      <w:r>
        <w:rPr>
          <w:rFonts w:hint="eastAsia" w:ascii="宋体" w:hAnsi="宋体" w:eastAsia="宋体" w:cs="宋体"/>
          <w:sz w:val="24"/>
          <w:szCs w:val="24"/>
          <w:lang w:bidi="zh-TW"/>
        </w:rPr>
        <w:t>不可抗力的一方应当</w:t>
      </w:r>
      <w:r>
        <w:rPr>
          <w:rFonts w:hint="eastAsia" w:ascii="宋体" w:hAnsi="宋体" w:eastAsia="宋体" w:cs="宋体"/>
          <w:sz w:val="24"/>
          <w:szCs w:val="24"/>
          <w:lang w:val="zh-TW" w:eastAsia="zh-TW" w:bidi="zh-TW"/>
        </w:rPr>
        <w:t>在不可抗力发生后</w:t>
      </w:r>
      <w:r>
        <w:rPr>
          <w:rFonts w:hint="eastAsia" w:ascii="宋体" w:hAnsi="宋体" w:eastAsia="宋体" w:cs="宋体"/>
          <w:sz w:val="24"/>
          <w:szCs w:val="24"/>
          <w:u w:val="single"/>
          <w:lang w:bidi="zh-TW"/>
        </w:rPr>
        <w:t xml:space="preserve">    </w:t>
      </w:r>
      <w:r>
        <w:rPr>
          <w:rFonts w:hint="eastAsia" w:ascii="宋体" w:hAnsi="宋体" w:eastAsia="宋体" w:cs="宋体"/>
          <w:sz w:val="24"/>
          <w:szCs w:val="24"/>
          <w:lang w:val="zh-TW" w:eastAsia="zh-TW" w:bidi="zh-TW"/>
        </w:rPr>
        <w:t>天内书面通知对方，以减轻</w:t>
      </w:r>
      <w:r>
        <w:rPr>
          <w:rFonts w:hint="eastAsia" w:ascii="宋体" w:hAnsi="宋体" w:eastAsia="宋体" w:cs="宋体"/>
          <w:sz w:val="24"/>
          <w:szCs w:val="24"/>
          <w:lang w:bidi="zh-TW"/>
        </w:rPr>
        <w:t>可能给对方造成的损失</w:t>
      </w:r>
      <w:r>
        <w:rPr>
          <w:rFonts w:hint="eastAsia" w:ascii="宋体" w:hAnsi="宋体" w:eastAsia="宋体" w:cs="宋体"/>
          <w:sz w:val="24"/>
          <w:szCs w:val="24"/>
          <w:lang w:val="zh-TW" w:eastAsia="zh-TW" w:bidi="zh-TW"/>
        </w:rPr>
        <w:t>。因不可抗力导致本合同全部或部分不能履行时，</w:t>
      </w:r>
      <w:r>
        <w:rPr>
          <w:rFonts w:hint="eastAsia" w:ascii="宋体" w:hAnsi="宋体" w:eastAsia="宋体" w:cs="宋体"/>
          <w:sz w:val="24"/>
          <w:szCs w:val="24"/>
          <w:lang w:bidi="zh-TW"/>
        </w:rPr>
        <w:t>双方各自承担其因此而造成的损失</w:t>
      </w:r>
      <w:r>
        <w:rPr>
          <w:rFonts w:hint="eastAsia" w:ascii="宋体" w:hAnsi="宋体" w:eastAsia="宋体" w:cs="宋体"/>
          <w:sz w:val="24"/>
          <w:szCs w:val="24"/>
          <w:lang w:val="zh-TW" w:eastAsia="zh-TW" w:bidi="zh-TW"/>
        </w:rPr>
        <w:t>、损害。</w:t>
      </w:r>
    </w:p>
    <w:p w14:paraId="59B95009">
      <w:pPr>
        <w:spacing w:line="360" w:lineRule="auto"/>
        <w:ind w:firstLine="480" w:firstLineChars="200"/>
        <w:rPr>
          <w:rFonts w:hint="eastAsia" w:ascii="宋体" w:hAnsi="宋体" w:eastAsia="宋体" w:cs="宋体"/>
          <w:sz w:val="24"/>
          <w:szCs w:val="24"/>
          <w:lang w:val="zh-TW" w:eastAsia="zh-TW" w:bidi="zh-TW"/>
        </w:rPr>
      </w:pPr>
      <w:r>
        <w:rPr>
          <w:rFonts w:hint="eastAsia" w:ascii="宋体" w:hAnsi="宋体" w:eastAsia="宋体" w:cs="宋体"/>
          <w:sz w:val="24"/>
          <w:szCs w:val="24"/>
          <w:lang w:val="zh-TW" w:bidi="zh-TW"/>
        </w:rPr>
        <w:t>（</w:t>
      </w:r>
      <w:r>
        <w:rPr>
          <w:rFonts w:hint="eastAsia" w:ascii="宋体" w:hAnsi="宋体" w:eastAsia="宋体" w:cs="宋体"/>
          <w:sz w:val="24"/>
          <w:szCs w:val="24"/>
          <w:lang w:val="en-US" w:eastAsia="zh-CN" w:bidi="zh-TW"/>
        </w:rPr>
        <w:t>四</w:t>
      </w:r>
      <w:r>
        <w:rPr>
          <w:rFonts w:hint="eastAsia" w:ascii="宋体" w:hAnsi="宋体" w:eastAsia="宋体" w:cs="宋体"/>
          <w:sz w:val="24"/>
          <w:szCs w:val="24"/>
          <w:lang w:val="zh-TW" w:bidi="zh-TW"/>
        </w:rPr>
        <w:t>）</w:t>
      </w:r>
      <w:r>
        <w:rPr>
          <w:rFonts w:hint="eastAsia" w:ascii="宋体" w:hAnsi="宋体" w:eastAsia="宋体" w:cs="宋体"/>
          <w:sz w:val="24"/>
          <w:szCs w:val="24"/>
          <w:lang w:bidi="zh-TW"/>
        </w:rPr>
        <w:t>合同</w:t>
      </w:r>
      <w:r>
        <w:rPr>
          <w:rFonts w:hint="eastAsia" w:ascii="宋体" w:hAnsi="宋体" w:eastAsia="宋体" w:cs="宋体"/>
          <w:sz w:val="24"/>
          <w:szCs w:val="24"/>
          <w:lang w:val="zh-TW" w:eastAsia="zh-TW" w:bidi="zh-TW"/>
        </w:rPr>
        <w:t>未尽事宜，由甲、乙双方协商确认后签订政府</w:t>
      </w:r>
      <w:r>
        <w:rPr>
          <w:rFonts w:hint="eastAsia" w:ascii="宋体" w:hAnsi="宋体" w:eastAsia="宋体" w:cs="宋体"/>
          <w:sz w:val="24"/>
          <w:szCs w:val="24"/>
          <w:lang w:bidi="zh-TW"/>
        </w:rPr>
        <w:t>采购补充合同，</w:t>
      </w:r>
      <w:r>
        <w:rPr>
          <w:rFonts w:hint="eastAsia" w:ascii="宋体" w:hAnsi="宋体" w:eastAsia="宋体" w:cs="宋体"/>
          <w:sz w:val="24"/>
          <w:szCs w:val="24"/>
          <w:lang w:val="zh-TW" w:eastAsia="zh-TW" w:bidi="zh-TW"/>
        </w:rPr>
        <w:t>与原合同具有同等法律效力。</w:t>
      </w:r>
    </w:p>
    <w:bookmarkEnd w:id="0"/>
    <w:bookmarkEnd w:id="1"/>
    <w:bookmarkEnd w:id="2"/>
    <w:bookmarkEnd w:id="3"/>
    <w:bookmarkEnd w:id="4"/>
    <w:bookmarkEnd w:id="5"/>
    <w:bookmarkEnd w:id="6"/>
    <w:p w14:paraId="61646959">
      <w:pPr>
        <w:spacing w:line="360" w:lineRule="auto"/>
        <w:ind w:firstLine="0" w:firstLineChars="0"/>
        <w:rPr>
          <w:rFonts w:hint="eastAsia" w:ascii="宋体" w:hAnsi="宋体" w:eastAsia="宋体" w:cs="宋体"/>
          <w:sz w:val="24"/>
          <w:szCs w:val="24"/>
          <w:highlight w:val="none"/>
        </w:rPr>
      </w:pPr>
    </w:p>
    <w:p w14:paraId="6DEEC75C">
      <w:pPr>
        <w:spacing w:line="360" w:lineRule="auto"/>
        <w:rPr>
          <w:rFonts w:hint="eastAsia" w:ascii="宋体" w:hAnsi="宋体" w:eastAsia="宋体" w:cs="宋体"/>
          <w:b/>
          <w:bCs/>
          <w:color w:val="000000"/>
          <w:spacing w:val="0"/>
          <w:w w:val="100"/>
          <w:position w:val="0"/>
          <w:sz w:val="24"/>
          <w:szCs w:val="24"/>
          <w:u w:val="none"/>
          <w:shd w:val="clear" w:color="auto" w:fill="auto"/>
          <w:lang w:val="en-US" w:eastAsia="zh-CN" w:bidi="en-US"/>
        </w:rPr>
      </w:pPr>
      <w:r>
        <w:rPr>
          <w:rFonts w:hint="eastAsia" w:ascii="宋体" w:hAnsi="宋体" w:eastAsia="宋体" w:cs="宋体"/>
          <w:b/>
          <w:bCs/>
          <w:color w:val="000000"/>
          <w:spacing w:val="0"/>
          <w:w w:val="100"/>
          <w:position w:val="0"/>
          <w:sz w:val="24"/>
          <w:szCs w:val="24"/>
          <w:u w:val="none"/>
          <w:shd w:val="clear" w:color="auto" w:fill="auto"/>
          <w:lang w:val="en-US" w:eastAsia="zh-CN" w:bidi="en-US"/>
        </w:rPr>
        <w:br w:type="page"/>
      </w:r>
    </w:p>
    <w:tbl>
      <w:tblPr>
        <w:tblStyle w:val="6"/>
        <w:tblpPr w:leftFromText="181" w:rightFromText="181" w:vertAnchor="text" w:horzAnchor="margin" w:tblpXSpec="center" w:tblpY="24"/>
        <w:tblOverlap w:val="never"/>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2841"/>
        <w:gridCol w:w="2842"/>
      </w:tblGrid>
      <w:tr w14:paraId="369C2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839" w:type="dxa"/>
          </w:tcPr>
          <w:p w14:paraId="635029CC">
            <w:pPr>
              <w:overflowPunct w:val="0"/>
              <w:topLinePunct/>
              <w:spacing w:line="460" w:lineRule="exact"/>
              <w:ind w:firstLine="0" w:firstLineChars="0"/>
              <w:jc w:val="center"/>
              <w:rPr>
                <w:rFonts w:ascii="楷体" w:hAnsi="楷体" w:cs="楷体"/>
              </w:rPr>
            </w:pPr>
            <w:r>
              <w:rPr>
                <w:rFonts w:hint="eastAsia" w:ascii="楷体" w:hAnsi="楷体" w:cs="楷体"/>
              </w:rPr>
              <w:t>甲  方</w:t>
            </w:r>
          </w:p>
        </w:tc>
        <w:tc>
          <w:tcPr>
            <w:tcW w:w="2841" w:type="dxa"/>
          </w:tcPr>
          <w:p w14:paraId="21CACC3A">
            <w:pPr>
              <w:overflowPunct w:val="0"/>
              <w:topLinePunct/>
              <w:spacing w:line="460" w:lineRule="exact"/>
              <w:ind w:firstLine="0" w:firstLineChars="0"/>
              <w:jc w:val="center"/>
              <w:rPr>
                <w:rFonts w:ascii="楷体" w:hAnsi="楷体" w:cs="楷体"/>
              </w:rPr>
            </w:pPr>
            <w:r>
              <w:rPr>
                <w:rFonts w:hint="eastAsia" w:ascii="楷体" w:hAnsi="楷体" w:cs="楷体"/>
              </w:rPr>
              <w:t>乙  方</w:t>
            </w:r>
          </w:p>
        </w:tc>
        <w:tc>
          <w:tcPr>
            <w:tcW w:w="2842" w:type="dxa"/>
          </w:tcPr>
          <w:p w14:paraId="01F7B5FE">
            <w:pPr>
              <w:overflowPunct w:val="0"/>
              <w:topLinePunct/>
              <w:spacing w:line="460" w:lineRule="exact"/>
              <w:ind w:firstLine="0" w:firstLineChars="0"/>
              <w:jc w:val="center"/>
              <w:rPr>
                <w:rFonts w:ascii="楷体" w:hAnsi="楷体" w:cs="楷体"/>
              </w:rPr>
            </w:pPr>
            <w:r>
              <w:rPr>
                <w:rFonts w:hint="eastAsia" w:ascii="楷体" w:hAnsi="楷体" w:cs="楷体"/>
              </w:rPr>
              <w:t>见 证 方</w:t>
            </w:r>
          </w:p>
        </w:tc>
      </w:tr>
      <w:tr w14:paraId="6C72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vAlign w:val="center"/>
          </w:tcPr>
          <w:p w14:paraId="0804A4C3">
            <w:pPr>
              <w:overflowPunct w:val="0"/>
              <w:topLinePunct/>
              <w:spacing w:line="460" w:lineRule="exact"/>
              <w:ind w:left="0" w:leftChars="0" w:firstLine="0" w:firstLineChars="0"/>
              <w:jc w:val="both"/>
              <w:rPr>
                <w:rFonts w:hint="eastAsia" w:ascii="楷体" w:hAnsi="楷体" w:cs="楷体"/>
                <w:lang w:val="en-US" w:eastAsia="zh-CN"/>
              </w:rPr>
            </w:pPr>
            <w:r>
              <w:rPr>
                <w:rFonts w:hint="eastAsia" w:ascii="楷体" w:hAnsi="楷体" w:cs="楷体"/>
                <w:lang w:val="en-US" w:eastAsia="zh-CN"/>
              </w:rPr>
              <w:t>采购人</w:t>
            </w:r>
            <w:r>
              <w:rPr>
                <w:rFonts w:hint="eastAsia" w:ascii="楷体" w:hAnsi="楷体" w:cs="楷体"/>
              </w:rPr>
              <w:t>全称</w:t>
            </w:r>
          </w:p>
          <w:p w14:paraId="41338E6F">
            <w:pPr>
              <w:overflowPunct w:val="0"/>
              <w:topLinePunct/>
              <w:spacing w:line="460" w:lineRule="exact"/>
              <w:ind w:left="0" w:leftChars="0" w:firstLine="0" w:firstLineChars="0"/>
              <w:jc w:val="both"/>
              <w:rPr>
                <w:rFonts w:ascii="楷体" w:hAnsi="楷体" w:cs="楷体"/>
              </w:rPr>
            </w:pPr>
            <w:r>
              <w:rPr>
                <w:rFonts w:hint="eastAsia" w:ascii="楷体" w:hAnsi="楷体" w:cs="楷体"/>
              </w:rPr>
              <w:t>（公章）</w:t>
            </w:r>
          </w:p>
        </w:tc>
        <w:tc>
          <w:tcPr>
            <w:tcW w:w="2841" w:type="dxa"/>
            <w:vAlign w:val="center"/>
          </w:tcPr>
          <w:p w14:paraId="632FE3B5">
            <w:pPr>
              <w:overflowPunct w:val="0"/>
              <w:topLinePunct/>
              <w:spacing w:line="460" w:lineRule="exact"/>
              <w:ind w:firstLine="480"/>
              <w:rPr>
                <w:rFonts w:ascii="楷体" w:hAnsi="楷体" w:cs="楷体"/>
              </w:rPr>
            </w:pPr>
            <w:r>
              <w:rPr>
                <w:rFonts w:hint="eastAsia" w:ascii="楷体" w:hAnsi="楷体" w:cs="楷体"/>
              </w:rPr>
              <w:t>成交供应商全称</w:t>
            </w:r>
          </w:p>
          <w:p w14:paraId="182966AB">
            <w:pPr>
              <w:overflowPunct w:val="0"/>
              <w:topLinePunct/>
              <w:spacing w:line="460" w:lineRule="exact"/>
              <w:ind w:firstLine="480"/>
              <w:jc w:val="center"/>
              <w:rPr>
                <w:rFonts w:ascii="楷体" w:hAnsi="楷体" w:cs="楷体"/>
              </w:rPr>
            </w:pPr>
            <w:r>
              <w:rPr>
                <w:rFonts w:hint="eastAsia" w:ascii="楷体" w:hAnsi="楷体" w:cs="楷体"/>
              </w:rPr>
              <w:t>（公章）</w:t>
            </w:r>
          </w:p>
        </w:tc>
        <w:tc>
          <w:tcPr>
            <w:tcW w:w="2842" w:type="dxa"/>
            <w:vAlign w:val="center"/>
          </w:tcPr>
          <w:p w14:paraId="10D05A5A">
            <w:pPr>
              <w:overflowPunct w:val="0"/>
              <w:topLinePunct/>
              <w:spacing w:line="460" w:lineRule="exact"/>
              <w:ind w:firstLine="0" w:firstLineChars="0"/>
              <w:jc w:val="center"/>
              <w:rPr>
                <w:rFonts w:ascii="楷体" w:hAnsi="楷体" w:cs="楷体"/>
              </w:rPr>
            </w:pPr>
            <w:r>
              <w:rPr>
                <w:rFonts w:hint="eastAsia" w:ascii="楷体" w:hAnsi="楷体" w:cs="楷体"/>
              </w:rPr>
              <w:t>陕西四方衡裕项目管理有限公司（公章）</w:t>
            </w:r>
          </w:p>
        </w:tc>
      </w:tr>
      <w:tr w14:paraId="26B2A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vAlign w:val="top"/>
          </w:tcPr>
          <w:p w14:paraId="5B416178">
            <w:pPr>
              <w:overflowPunct w:val="0"/>
              <w:topLinePunct/>
              <w:spacing w:line="460" w:lineRule="exact"/>
              <w:ind w:firstLine="420" w:firstLineChars="200"/>
              <w:rPr>
                <w:rFonts w:ascii="楷体" w:hAnsi="楷体" w:cs="楷体"/>
              </w:rPr>
            </w:pPr>
            <w:r>
              <w:rPr>
                <w:rFonts w:hint="eastAsia" w:ascii="楷体" w:hAnsi="楷体" w:cs="楷体"/>
              </w:rPr>
              <w:t xml:space="preserve">地址： </w:t>
            </w:r>
          </w:p>
        </w:tc>
        <w:tc>
          <w:tcPr>
            <w:tcW w:w="2841" w:type="dxa"/>
          </w:tcPr>
          <w:p w14:paraId="14757B21">
            <w:pPr>
              <w:overflowPunct w:val="0"/>
              <w:topLinePunct/>
              <w:spacing w:line="460" w:lineRule="exact"/>
              <w:ind w:firstLine="480"/>
              <w:rPr>
                <w:rFonts w:ascii="楷体" w:hAnsi="楷体" w:cs="楷体"/>
              </w:rPr>
            </w:pPr>
            <w:r>
              <w:rPr>
                <w:rFonts w:hint="eastAsia" w:ascii="楷体" w:hAnsi="楷体" w:cs="楷体"/>
              </w:rPr>
              <w:t>地址：</w:t>
            </w:r>
          </w:p>
        </w:tc>
        <w:tc>
          <w:tcPr>
            <w:tcW w:w="2842" w:type="dxa"/>
          </w:tcPr>
          <w:p w14:paraId="07A4747F">
            <w:pPr>
              <w:overflowPunct w:val="0"/>
              <w:topLinePunct/>
              <w:spacing w:line="460" w:lineRule="exact"/>
              <w:ind w:firstLine="0" w:firstLineChars="0"/>
              <w:rPr>
                <w:rFonts w:ascii="楷体" w:hAnsi="楷体" w:cs="楷体"/>
              </w:rPr>
            </w:pPr>
            <w:r>
              <w:rPr>
                <w:rFonts w:hint="eastAsia" w:ascii="楷体" w:hAnsi="楷体" w:cs="楷体"/>
              </w:rPr>
              <w:t xml:space="preserve">地址：西安市高新区沣惠路16号泰华金贸国际8号楼28层 </w:t>
            </w:r>
          </w:p>
        </w:tc>
      </w:tr>
      <w:tr w14:paraId="04F7C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vAlign w:val="top"/>
          </w:tcPr>
          <w:p w14:paraId="2D69F9D8">
            <w:pPr>
              <w:overflowPunct w:val="0"/>
              <w:topLinePunct/>
              <w:spacing w:line="460" w:lineRule="exact"/>
              <w:ind w:firstLine="420" w:firstLineChars="200"/>
              <w:rPr>
                <w:rFonts w:ascii="楷体" w:hAnsi="楷体" w:cs="楷体"/>
              </w:rPr>
            </w:pPr>
            <w:r>
              <w:rPr>
                <w:rFonts w:hint="eastAsia" w:ascii="楷体" w:hAnsi="楷体" w:cs="楷体"/>
              </w:rPr>
              <w:t>邮编：</w:t>
            </w:r>
          </w:p>
        </w:tc>
        <w:tc>
          <w:tcPr>
            <w:tcW w:w="2841" w:type="dxa"/>
          </w:tcPr>
          <w:p w14:paraId="5616938C">
            <w:pPr>
              <w:overflowPunct w:val="0"/>
              <w:topLinePunct/>
              <w:spacing w:line="460" w:lineRule="exact"/>
              <w:ind w:firstLine="480"/>
              <w:rPr>
                <w:rFonts w:ascii="楷体" w:hAnsi="楷体" w:cs="楷体"/>
              </w:rPr>
            </w:pPr>
            <w:r>
              <w:rPr>
                <w:rFonts w:hint="eastAsia" w:ascii="楷体" w:hAnsi="楷体" w:cs="楷体"/>
              </w:rPr>
              <w:t>邮编：</w:t>
            </w:r>
          </w:p>
        </w:tc>
        <w:tc>
          <w:tcPr>
            <w:tcW w:w="2842" w:type="dxa"/>
          </w:tcPr>
          <w:p w14:paraId="5B3B69ED">
            <w:pPr>
              <w:overflowPunct w:val="0"/>
              <w:topLinePunct/>
              <w:spacing w:line="460" w:lineRule="exact"/>
              <w:ind w:firstLine="480"/>
              <w:rPr>
                <w:rFonts w:ascii="楷体" w:hAnsi="楷体" w:cs="楷体"/>
              </w:rPr>
            </w:pPr>
            <w:r>
              <w:rPr>
                <w:rFonts w:hint="eastAsia" w:ascii="楷体" w:hAnsi="楷体" w:cs="楷体"/>
              </w:rPr>
              <w:t>邮编：</w:t>
            </w:r>
          </w:p>
        </w:tc>
      </w:tr>
      <w:tr w14:paraId="121EB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2839" w:type="dxa"/>
            <w:vAlign w:val="top"/>
          </w:tcPr>
          <w:p w14:paraId="1B1A871A">
            <w:pPr>
              <w:overflowPunct w:val="0"/>
              <w:topLinePunct/>
              <w:spacing w:line="460" w:lineRule="exact"/>
              <w:ind w:firstLine="0" w:firstLineChars="0"/>
              <w:rPr>
                <w:rFonts w:ascii="楷体" w:hAnsi="楷体" w:cs="楷体"/>
              </w:rPr>
            </w:pPr>
            <w:r>
              <w:rPr>
                <w:rFonts w:hint="eastAsia" w:ascii="楷体" w:hAnsi="楷体" w:cs="楷体"/>
              </w:rPr>
              <w:t>法定代表人或被授权人（签字</w:t>
            </w:r>
            <w:r>
              <w:rPr>
                <w:rFonts w:hint="eastAsia" w:ascii="楷体" w:hAnsi="楷体" w:cs="楷体"/>
                <w:lang w:val="en-US" w:eastAsia="zh-CN"/>
              </w:rPr>
              <w:t>或盖章</w:t>
            </w:r>
            <w:r>
              <w:rPr>
                <w:rFonts w:hint="eastAsia" w:ascii="楷体" w:hAnsi="楷体" w:cs="楷体"/>
              </w:rPr>
              <w:t xml:space="preserve">）： </w:t>
            </w:r>
          </w:p>
        </w:tc>
        <w:tc>
          <w:tcPr>
            <w:tcW w:w="2841" w:type="dxa"/>
          </w:tcPr>
          <w:p w14:paraId="69588F7A">
            <w:pPr>
              <w:overflowPunct w:val="0"/>
              <w:topLinePunct/>
              <w:spacing w:line="460" w:lineRule="exact"/>
              <w:ind w:firstLine="0" w:firstLineChars="0"/>
              <w:rPr>
                <w:rFonts w:ascii="楷体" w:hAnsi="楷体" w:cs="楷体"/>
              </w:rPr>
            </w:pPr>
            <w:r>
              <w:rPr>
                <w:rFonts w:hint="eastAsia" w:ascii="楷体" w:hAnsi="楷体" w:cs="楷体"/>
              </w:rPr>
              <w:t>法定代表人或被授权人（签字</w:t>
            </w:r>
            <w:r>
              <w:rPr>
                <w:rFonts w:hint="eastAsia" w:ascii="楷体" w:hAnsi="楷体" w:cs="楷体"/>
                <w:lang w:val="en-US" w:eastAsia="zh-CN"/>
              </w:rPr>
              <w:t>或盖章</w:t>
            </w:r>
            <w:r>
              <w:rPr>
                <w:rFonts w:hint="eastAsia" w:ascii="楷体" w:hAnsi="楷体" w:cs="楷体"/>
              </w:rPr>
              <w:t>）：</w:t>
            </w:r>
          </w:p>
        </w:tc>
        <w:tc>
          <w:tcPr>
            <w:tcW w:w="2842" w:type="dxa"/>
          </w:tcPr>
          <w:p w14:paraId="15AC9EF5">
            <w:pPr>
              <w:overflowPunct w:val="0"/>
              <w:topLinePunct/>
              <w:spacing w:line="460" w:lineRule="exact"/>
              <w:ind w:firstLine="0" w:firstLineChars="0"/>
              <w:rPr>
                <w:rFonts w:ascii="楷体" w:hAnsi="楷体" w:cs="楷体"/>
              </w:rPr>
            </w:pPr>
            <w:r>
              <w:rPr>
                <w:rFonts w:hint="eastAsia" w:ascii="楷体" w:hAnsi="楷体" w:cs="楷体"/>
              </w:rPr>
              <w:t>法定代表人或承办人</w:t>
            </w:r>
          </w:p>
          <w:p w14:paraId="514CFB0B">
            <w:pPr>
              <w:overflowPunct w:val="0"/>
              <w:topLinePunct/>
              <w:spacing w:line="460" w:lineRule="exact"/>
              <w:ind w:firstLine="0" w:firstLineChars="0"/>
              <w:rPr>
                <w:rFonts w:ascii="楷体" w:hAnsi="楷体" w:cs="楷体"/>
              </w:rPr>
            </w:pPr>
            <w:r>
              <w:rPr>
                <w:rFonts w:hint="eastAsia" w:ascii="楷体" w:hAnsi="楷体" w:cs="楷体"/>
              </w:rPr>
              <w:t>（签字</w:t>
            </w:r>
            <w:r>
              <w:rPr>
                <w:rFonts w:hint="eastAsia" w:ascii="楷体" w:hAnsi="楷体" w:cs="楷体"/>
                <w:lang w:val="en-US" w:eastAsia="zh-CN"/>
              </w:rPr>
              <w:t>或盖章</w:t>
            </w:r>
            <w:r>
              <w:rPr>
                <w:rFonts w:hint="eastAsia" w:ascii="楷体" w:hAnsi="楷体" w:cs="楷体"/>
              </w:rPr>
              <w:t>）：</w:t>
            </w:r>
          </w:p>
        </w:tc>
      </w:tr>
      <w:tr w14:paraId="0382C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839" w:type="dxa"/>
          </w:tcPr>
          <w:p w14:paraId="36A73C78">
            <w:pPr>
              <w:overflowPunct w:val="0"/>
              <w:topLinePunct/>
              <w:spacing w:line="460" w:lineRule="exact"/>
              <w:ind w:firstLine="480"/>
              <w:rPr>
                <w:rFonts w:ascii="楷体" w:hAnsi="楷体" w:cs="楷体"/>
              </w:rPr>
            </w:pPr>
            <w:r>
              <w:rPr>
                <w:rFonts w:hint="eastAsia" w:ascii="楷体" w:hAnsi="楷体" w:cs="楷体"/>
              </w:rPr>
              <w:t>电话：</w:t>
            </w:r>
          </w:p>
        </w:tc>
        <w:tc>
          <w:tcPr>
            <w:tcW w:w="2841" w:type="dxa"/>
          </w:tcPr>
          <w:p w14:paraId="3B8D26D6">
            <w:pPr>
              <w:overflowPunct w:val="0"/>
              <w:topLinePunct/>
              <w:spacing w:line="460" w:lineRule="exact"/>
              <w:ind w:firstLine="480"/>
              <w:rPr>
                <w:rFonts w:ascii="楷体" w:hAnsi="楷体" w:cs="楷体"/>
              </w:rPr>
            </w:pPr>
            <w:r>
              <w:rPr>
                <w:rFonts w:hint="eastAsia" w:ascii="楷体" w:hAnsi="楷体" w:cs="楷体"/>
              </w:rPr>
              <w:t>电话：</w:t>
            </w:r>
          </w:p>
        </w:tc>
        <w:tc>
          <w:tcPr>
            <w:tcW w:w="2842" w:type="dxa"/>
          </w:tcPr>
          <w:p w14:paraId="1C22905E">
            <w:pPr>
              <w:overflowPunct w:val="0"/>
              <w:topLinePunct/>
              <w:spacing w:line="460" w:lineRule="exact"/>
              <w:ind w:firstLine="480"/>
              <w:rPr>
                <w:rFonts w:ascii="楷体" w:hAnsi="楷体" w:cs="楷体"/>
              </w:rPr>
            </w:pPr>
            <w:r>
              <w:rPr>
                <w:rFonts w:hint="eastAsia" w:ascii="楷体" w:hAnsi="楷体" w:cs="楷体"/>
              </w:rPr>
              <w:t>电话：</w:t>
            </w:r>
          </w:p>
        </w:tc>
      </w:tr>
      <w:tr w14:paraId="04E7D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839" w:type="dxa"/>
          </w:tcPr>
          <w:p w14:paraId="46328703">
            <w:pPr>
              <w:overflowPunct w:val="0"/>
              <w:topLinePunct/>
              <w:spacing w:line="460" w:lineRule="exact"/>
              <w:ind w:firstLine="480"/>
              <w:rPr>
                <w:rFonts w:ascii="楷体" w:hAnsi="楷体" w:cs="楷体"/>
              </w:rPr>
            </w:pPr>
            <w:r>
              <w:rPr>
                <w:rFonts w:hint="eastAsia" w:ascii="楷体" w:hAnsi="楷体" w:cs="楷体"/>
              </w:rPr>
              <w:t>传真：</w:t>
            </w:r>
          </w:p>
        </w:tc>
        <w:tc>
          <w:tcPr>
            <w:tcW w:w="2841" w:type="dxa"/>
          </w:tcPr>
          <w:p w14:paraId="050AB203">
            <w:pPr>
              <w:overflowPunct w:val="0"/>
              <w:topLinePunct/>
              <w:spacing w:line="460" w:lineRule="exact"/>
              <w:ind w:firstLine="480"/>
              <w:rPr>
                <w:rFonts w:ascii="楷体" w:hAnsi="楷体" w:cs="楷体"/>
              </w:rPr>
            </w:pPr>
            <w:r>
              <w:rPr>
                <w:rFonts w:hint="eastAsia" w:ascii="楷体" w:hAnsi="楷体" w:cs="楷体"/>
              </w:rPr>
              <w:t>传真：</w:t>
            </w:r>
          </w:p>
        </w:tc>
        <w:tc>
          <w:tcPr>
            <w:tcW w:w="2842" w:type="dxa"/>
          </w:tcPr>
          <w:p w14:paraId="03ED0B3B">
            <w:pPr>
              <w:overflowPunct w:val="0"/>
              <w:topLinePunct/>
              <w:spacing w:line="460" w:lineRule="exact"/>
              <w:ind w:firstLine="480"/>
              <w:rPr>
                <w:rFonts w:ascii="楷体" w:hAnsi="楷体" w:cs="楷体"/>
              </w:rPr>
            </w:pPr>
            <w:r>
              <w:rPr>
                <w:rFonts w:hint="eastAsia" w:ascii="楷体" w:hAnsi="楷体" w:cs="楷体"/>
              </w:rPr>
              <w:t>传真：</w:t>
            </w:r>
          </w:p>
        </w:tc>
      </w:tr>
      <w:tr w14:paraId="20914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839" w:type="dxa"/>
          </w:tcPr>
          <w:p w14:paraId="5F771E81">
            <w:pPr>
              <w:overflowPunct w:val="0"/>
              <w:topLinePunct/>
              <w:spacing w:line="460" w:lineRule="exact"/>
              <w:ind w:firstLine="480"/>
              <w:jc w:val="left"/>
              <w:rPr>
                <w:rFonts w:ascii="楷体" w:hAnsi="楷体" w:cs="楷体"/>
              </w:rPr>
            </w:pPr>
            <w:r>
              <w:rPr>
                <w:rFonts w:hint="eastAsia" w:ascii="楷体" w:hAnsi="楷体" w:cs="楷体"/>
              </w:rPr>
              <w:t>开户银行：</w:t>
            </w:r>
          </w:p>
        </w:tc>
        <w:tc>
          <w:tcPr>
            <w:tcW w:w="2841" w:type="dxa"/>
          </w:tcPr>
          <w:p w14:paraId="3AA5F910">
            <w:pPr>
              <w:overflowPunct w:val="0"/>
              <w:topLinePunct/>
              <w:spacing w:line="460" w:lineRule="exact"/>
              <w:ind w:firstLine="480"/>
              <w:rPr>
                <w:rFonts w:ascii="楷体" w:hAnsi="楷体" w:cs="楷体"/>
              </w:rPr>
            </w:pPr>
            <w:r>
              <w:rPr>
                <w:rFonts w:hint="eastAsia" w:ascii="楷体" w:hAnsi="楷体" w:cs="楷体"/>
              </w:rPr>
              <w:t>开户银行：</w:t>
            </w:r>
          </w:p>
        </w:tc>
        <w:tc>
          <w:tcPr>
            <w:tcW w:w="2842" w:type="dxa"/>
          </w:tcPr>
          <w:p w14:paraId="339BD466">
            <w:pPr>
              <w:overflowPunct w:val="0"/>
              <w:topLinePunct/>
              <w:spacing w:line="460" w:lineRule="exact"/>
              <w:ind w:firstLine="480"/>
              <w:rPr>
                <w:rFonts w:ascii="楷体" w:hAnsi="楷体" w:cs="楷体"/>
              </w:rPr>
            </w:pPr>
          </w:p>
        </w:tc>
      </w:tr>
      <w:tr w14:paraId="24A97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839" w:type="dxa"/>
          </w:tcPr>
          <w:p w14:paraId="7F5644F1">
            <w:pPr>
              <w:overflowPunct w:val="0"/>
              <w:topLinePunct/>
              <w:spacing w:line="460" w:lineRule="exact"/>
              <w:ind w:firstLine="480"/>
              <w:jc w:val="left"/>
              <w:rPr>
                <w:rFonts w:ascii="楷体" w:hAnsi="楷体" w:cs="楷体"/>
              </w:rPr>
            </w:pPr>
            <w:r>
              <w:rPr>
                <w:rFonts w:hint="eastAsia" w:ascii="楷体" w:hAnsi="楷体" w:cs="楷体"/>
              </w:rPr>
              <w:t>账号：</w:t>
            </w:r>
          </w:p>
        </w:tc>
        <w:tc>
          <w:tcPr>
            <w:tcW w:w="2841" w:type="dxa"/>
          </w:tcPr>
          <w:p w14:paraId="77D39070">
            <w:pPr>
              <w:overflowPunct w:val="0"/>
              <w:topLinePunct/>
              <w:spacing w:line="460" w:lineRule="exact"/>
              <w:ind w:firstLine="480"/>
              <w:rPr>
                <w:rFonts w:ascii="楷体" w:hAnsi="楷体" w:cs="楷体"/>
              </w:rPr>
            </w:pPr>
            <w:r>
              <w:rPr>
                <w:rFonts w:hint="eastAsia" w:ascii="楷体" w:hAnsi="楷体" w:cs="楷体"/>
              </w:rPr>
              <w:t>账号：</w:t>
            </w:r>
          </w:p>
        </w:tc>
        <w:tc>
          <w:tcPr>
            <w:tcW w:w="2842" w:type="dxa"/>
          </w:tcPr>
          <w:p w14:paraId="7217287F">
            <w:pPr>
              <w:overflowPunct w:val="0"/>
              <w:topLinePunct/>
              <w:spacing w:line="460" w:lineRule="exact"/>
              <w:ind w:firstLine="480"/>
              <w:rPr>
                <w:rFonts w:ascii="楷体" w:hAnsi="楷体" w:cs="楷体"/>
              </w:rPr>
            </w:pPr>
          </w:p>
        </w:tc>
      </w:tr>
      <w:tr w14:paraId="2D957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8522" w:type="dxa"/>
            <w:gridSpan w:val="3"/>
          </w:tcPr>
          <w:p w14:paraId="6ACF7056">
            <w:pPr>
              <w:overflowPunct w:val="0"/>
              <w:topLinePunct/>
              <w:spacing w:line="460" w:lineRule="exact"/>
              <w:ind w:firstLine="480"/>
              <w:jc w:val="center"/>
              <w:rPr>
                <w:rFonts w:ascii="楷体" w:hAnsi="楷体" w:cs="楷体"/>
              </w:rPr>
            </w:pPr>
            <w:r>
              <w:rPr>
                <w:rFonts w:hint="eastAsia" w:ascii="楷体" w:hAnsi="楷体" w:cs="楷体"/>
              </w:rPr>
              <w:t xml:space="preserve">        年  月  日</w:t>
            </w:r>
          </w:p>
          <w:p w14:paraId="6A8766D8">
            <w:pPr>
              <w:overflowPunct w:val="0"/>
              <w:topLinePunct/>
              <w:spacing w:line="460" w:lineRule="exact"/>
              <w:ind w:firstLine="480"/>
              <w:jc w:val="center"/>
              <w:rPr>
                <w:rFonts w:ascii="楷体" w:hAnsi="楷体" w:cs="楷体"/>
              </w:rPr>
            </w:pPr>
            <w:r>
              <w:rPr>
                <w:rFonts w:hint="eastAsia" w:ascii="楷体" w:hAnsi="楷体" w:cs="楷体"/>
              </w:rPr>
              <w:t xml:space="preserve">  </w:t>
            </w:r>
          </w:p>
        </w:tc>
      </w:tr>
    </w:tbl>
    <w:p w14:paraId="5E57FCE8">
      <w:pPr>
        <w:pStyle w:val="8"/>
        <w:spacing w:line="360" w:lineRule="auto"/>
        <w:rPr>
          <w:rFonts w:hint="eastAsia"/>
          <w:lang w:val="en-US" w:eastAsia="zh-Hans"/>
        </w:rPr>
      </w:pPr>
    </w:p>
    <w:p w14:paraId="08A32146"/>
    <w:sectPr>
      <w:head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EB27F">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80A2D"/>
    <w:rsid w:val="0B0264D2"/>
    <w:rsid w:val="237F64BA"/>
    <w:rsid w:val="26AA1AA0"/>
    <w:rsid w:val="2BFA0DD4"/>
    <w:rsid w:val="2C3A5674"/>
    <w:rsid w:val="37680A2D"/>
    <w:rsid w:val="4BBA3C84"/>
    <w:rsid w:val="73281442"/>
    <w:rsid w:val="7CA5644A"/>
    <w:rsid w:val="7D172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3">
    <w:name w:val="Body Text Indent"/>
    <w:basedOn w:val="1"/>
    <w:unhideWhenUsed/>
    <w:qFormat/>
    <w:uiPriority w:val="0"/>
    <w:pPr>
      <w:spacing w:after="120"/>
      <w:ind w:left="420" w:leftChars="200"/>
    </w:pPr>
  </w:style>
  <w:style w:type="paragraph" w:styleId="4">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5">
    <w:name w:val="Body Text First Indent 2"/>
    <w:basedOn w:val="3"/>
    <w:unhideWhenUsed/>
    <w:qFormat/>
    <w:uiPriority w:val="0"/>
    <w:pPr>
      <w:ind w:firstLine="42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3583</Words>
  <Characters>3638</Characters>
  <Lines>0</Lines>
  <Paragraphs>0</Paragraphs>
  <TotalTime>0</TotalTime>
  <ScaleCrop>false</ScaleCrop>
  <LinksUpToDate>false</LinksUpToDate>
  <CharactersWithSpaces>3785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2025-05-12T08:49:00Z</dcterms:created>
  <dc:creator>Administrator</dc:creator>
  <cp:lastModifiedBy>Administrator</cp:lastModifiedBy>
  <dcterms:modified xsi:type="dcterms:W3CDTF">2025-05-12T08:52:21Z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C65D7786330A4688A4C66EDDEF191290_11</vt:lpwstr>
  </property>
  <property fmtid="{D5CDD505-2E9C-101B-9397-08002B2CF9AE}" pid="4" name="KSOTemplateDocerSaveRecord">
    <vt:lpwstr>eyJoZGlkIjoiMTk0MGJlZmYzNTFlOTllYWY4YzQ5NmIzOTY0ZmUyYTMiLCJ1c2VySWQiOiIxNjgwMDIxMjIyIn0=</vt:lpwstr>
  </property>
</Properties>
</file>