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版本号：2025-HZZB-30B-00320250519001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2025年西安市残疾人群众性体育活动项目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2025-HZZB-30B-003</w:t>
      </w:r>
      <w:r>
        <w:br/>
      </w:r>
      <w:r>
        <w:br/>
      </w:r>
      <w:r>
        <w:br/>
      </w:r>
    </w:p>
    <w:p>
      <w:pPr>
        <w:pStyle w:val="null3"/>
        <w:jc w:val="center"/>
        <w:outlineLvl w:val="2"/>
      </w:pPr>
      <w:r>
        <w:rPr>
          <w:rFonts w:ascii="仿宋_GB2312" w:hAnsi="仿宋_GB2312" w:cs="仿宋_GB2312" w:eastAsia="仿宋_GB2312"/>
          <w:sz w:val="28"/>
          <w:b/>
        </w:rPr>
        <w:t>西安市残疾人联合会（本级）</w:t>
      </w:r>
    </w:p>
    <w:p>
      <w:pPr>
        <w:pStyle w:val="null3"/>
        <w:jc w:val="center"/>
        <w:outlineLvl w:val="2"/>
      </w:pPr>
      <w:r>
        <w:rPr>
          <w:rFonts w:ascii="仿宋_GB2312" w:hAnsi="仿宋_GB2312" w:cs="仿宋_GB2312" w:eastAsia="仿宋_GB2312"/>
          <w:sz w:val="28"/>
          <w:b/>
        </w:rPr>
        <w:t>衡正国际工程咨询有限公司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衡正国际工程咨询有限公司</w:t>
      </w:r>
      <w:r>
        <w:rPr>
          <w:rFonts w:ascii="仿宋_GB2312" w:hAnsi="仿宋_GB2312" w:cs="仿宋_GB2312" w:eastAsia="仿宋_GB2312"/>
        </w:rPr>
        <w:t>（以下简称“代理机构”）受</w:t>
      </w:r>
      <w:r>
        <w:rPr>
          <w:rFonts w:ascii="仿宋_GB2312" w:hAnsi="仿宋_GB2312" w:cs="仿宋_GB2312" w:eastAsia="仿宋_GB2312"/>
        </w:rPr>
        <w:t>西安市残疾人联合会（本级）</w:t>
      </w:r>
      <w:r>
        <w:rPr>
          <w:rFonts w:ascii="仿宋_GB2312" w:hAnsi="仿宋_GB2312" w:cs="仿宋_GB2312" w:eastAsia="仿宋_GB2312"/>
        </w:rPr>
        <w:t>委托，拟对</w:t>
      </w:r>
      <w:r>
        <w:rPr>
          <w:rFonts w:ascii="仿宋_GB2312" w:hAnsi="仿宋_GB2312" w:cs="仿宋_GB2312" w:eastAsia="仿宋_GB2312"/>
        </w:rPr>
        <w:t>2025年西安市残疾人群众性体育活动项目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2025-HZZB-30B-003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2025年西安市残疾人群众性体育活动项目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为提高残疾人体育参与度和生活质量，推动我市残疾人群众性体育运动发展，举办2025年西安市残疾人群众性体育活动，包括残健融合健步走、羽毛球比赛、象棋比赛、舞蹈培训四个活动内容。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授权：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磋商授权：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西安市残疾人联合会（本级）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南二环西段17号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西安市残疾人联合会（本级）经办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029-88451336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衡正国际工程咨询有限公司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西安市雁塔区科技西路绿地博海大厦16层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杨旭、仵严佳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13572940023、029-88720501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采购包1：150,000.00元</w:t>
            </w:r>
          </w:p>
          <w:p>
            <w:pPr>
              <w:pStyle w:val="null3"/>
            </w:pPr>
            <w:r>
              <w:rPr>
                <w:rFonts w:ascii="仿宋_GB2312" w:hAnsi="仿宋_GB2312" w:cs="仿宋_GB2312" w:eastAsia="仿宋_GB2312"/>
              </w:rPr>
              <w:t>采购包2：150,000.00元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c</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代理服务费收费标准：参照国家计委计价格[2002]1980号及发改办价格[2011]534号通知规定计取，不足4000元的，按,4000元收取。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西安市残疾人联合会（本级）</w:t>
      </w:r>
      <w:r>
        <w:rPr>
          <w:rFonts w:ascii="仿宋_GB2312" w:hAnsi="仿宋_GB2312" w:cs="仿宋_GB2312" w:eastAsia="仿宋_GB2312"/>
        </w:rPr>
        <w:t>和</w:t>
      </w:r>
      <w:r>
        <w:rPr>
          <w:rFonts w:ascii="仿宋_GB2312" w:hAnsi="仿宋_GB2312" w:cs="仿宋_GB2312" w:eastAsia="仿宋_GB2312"/>
        </w:rPr>
        <w:t>衡正国际工程咨询有限公司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西安市残疾人联合会（本级）</w:t>
      </w:r>
      <w:r>
        <w:rPr>
          <w:rFonts w:ascii="仿宋_GB2312" w:hAnsi="仿宋_GB2312" w:cs="仿宋_GB2312" w:eastAsia="仿宋_GB2312"/>
        </w:rPr>
        <w:t>负责解释。除上述磋商文件内容，其他内容由</w:t>
      </w:r>
      <w:r>
        <w:rPr>
          <w:rFonts w:ascii="仿宋_GB2312" w:hAnsi="仿宋_GB2312" w:cs="仿宋_GB2312" w:eastAsia="仿宋_GB2312"/>
        </w:rPr>
        <w:t>衡正国际工程咨询有限公司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西安市残疾人联合会（本级）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衡正国际工程咨询有限公司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衡正国际工程咨询有限公司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衡正国际工程咨询有限公司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衡正国际工程咨询有限公司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联系人：杨旭、仵严佳</w:t>
      </w:r>
    </w:p>
    <w:p>
      <w:pPr>
        <w:pStyle w:val="null3"/>
      </w:pPr>
      <w:r>
        <w:rPr>
          <w:rFonts w:ascii="仿宋_GB2312" w:hAnsi="仿宋_GB2312" w:cs="仿宋_GB2312" w:eastAsia="仿宋_GB2312"/>
        </w:rPr>
        <w:t>联系电话：13572940023、029-88720501</w:t>
      </w:r>
    </w:p>
    <w:p>
      <w:pPr>
        <w:pStyle w:val="null3"/>
      </w:pPr>
      <w:r>
        <w:rPr>
          <w:rFonts w:ascii="仿宋_GB2312" w:hAnsi="仿宋_GB2312" w:cs="仿宋_GB2312" w:eastAsia="仿宋_GB2312"/>
        </w:rPr>
        <w:t>地址：西安市雁塔区科技西路绿地博海大厦16层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为提高残疾人体育参与度和生活质量，推动我市残疾人群众性体育运动发展，举办2025年西安市残疾人群众性体育活动，包括残健融合健步走、羽毛球比赛、象棋比赛、舞蹈培训四个活动内容。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残疾人象棋比赛活动、残疾人舞蹈培训活动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残健融合羽毛球比赛活动、残健融合健步走活动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标的名称：残疾人象棋比赛活动、残疾人舞蹈培训活动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做好活动的策划筹备、组织活动开展。协调活动场地，购置或租赁活动所需器材，制作桁架背景布横幅等，布置场地。为参赛选手安排食宿，做好现场活动比赛或培训工作，准备奖品、参与纪念品、奖牌及证书。</w:t>
            </w:r>
          </w:p>
          <w:p>
            <w:pPr>
              <w:pStyle w:val="null3"/>
            </w:pPr>
            <w:r>
              <w:rPr>
                <w:rFonts w:ascii="仿宋_GB2312" w:hAnsi="仿宋_GB2312" w:cs="仿宋_GB2312" w:eastAsia="仿宋_GB2312"/>
              </w:rPr>
              <w:t>1.场地：协调能合理安排各类活动项目用地，并购置或租赁活动所需器材。 2.场地布置：各项活动都需有主题桁架背景布置；口号横幅，区县代表队举牌。3.住宿、餐饮：参赛人员及会务组需安排住宿；酒店需提供自助餐；活动现场需提供饮用水。4.宣传：各项活动（培训）都需签到册、秩序册、媒体宣传报道。</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做好活动保障服务，提供意外伤害保险、医疗救助、志愿服务等。</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联系新闻媒体做好新闻报道，保证每次活动不少于5篇新闻稿。</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主要指标：1、以区县、开发区为单位参加比赛，每个单位参赛队伍数不限，每支队伍人数不少于4人，参赛残疾人比例不小于50%，人数不少于150人。2、11月前完成2025年活动项目工作，做好全年项目工作总结，提交项目工作档案3套。</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1、做好赛事或培训的筹备、组织、实施工作，含 赛事活动食宿、安全保障、宣传工作等。 2、按合同要求按时、按计划开展活动,提交包括但 不限于影视、文本资料及素材资料。 3、接受、配合甲方项目的各类审计核查、绩效评估考核等检查工作。 4、对开展项目活动出现责任事故负全权责任。</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开展残疾人象棋比赛活动：用时：半天（提供便餐、水果、矿泉水等补给包。需预备意外受伤的急救药品箱）。</w:t>
            </w:r>
          </w:p>
          <w:p>
            <w:pPr>
              <w:pStyle w:val="null3"/>
            </w:pPr>
            <w:r>
              <w:rPr>
                <w:rFonts w:ascii="仿宋_GB2312" w:hAnsi="仿宋_GB2312" w:cs="仿宋_GB2312" w:eastAsia="仿宋_GB2312"/>
              </w:rPr>
              <w:t>开展残疾人舞蹈培训活动：用时：2 天（住宿1晚，正餐4顿、早餐 1 次。提供水果、矿泉水等补给包。需预备意外受伤的急救药品箱）。</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标的名称：残健融合羽毛球比赛活动、残健融合健步走活动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做好活动的策划筹备、组织活动开展。协调活动场地，购置或租赁活动所需器材，制作桁架背景布横幅等，布置场地。为参赛选手安排食宿，做好现场活动比赛或培训工作，准备奖品、参与纪念品、奖牌及证书。</w:t>
            </w:r>
          </w:p>
          <w:p>
            <w:pPr>
              <w:pStyle w:val="null3"/>
            </w:pPr>
            <w:r>
              <w:rPr>
                <w:rFonts w:ascii="仿宋_GB2312" w:hAnsi="仿宋_GB2312" w:cs="仿宋_GB2312" w:eastAsia="仿宋_GB2312"/>
              </w:rPr>
              <w:t>1.场地：协调能合理安排各类活动项目用地，并购置或租赁活动所需器材。 2.场地布置：各项活动都需有主题桁架背景布置；口号横幅，区县代表队举牌。3.住宿、餐饮：参赛人员及会务组需安排住宿；酒店需提供自助餐；活动现场需提供饮用水。4.宣传：各项活动（培训）都需签到册、秩序册、媒体宣传报道。</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做好活动保障服务，提供意外伤害保险、医疗救助、志愿服务等。</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联系新闻媒体做好新闻报道，保证每次活动不少于5篇新闻稿。</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主要指标：1、以区县、开发区为单位参加比赛，每个单位参赛队伍数不限，每支队伍人数不少于4人，参赛残疾人比例不小于50%，人数不少于150人。2、11月前完成2025年活动项目工作，做好全年项目工作总结，提交项目工作档案3套。</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1、做好赛事或培训的筹备、组织、实施工作，含 赛事活动食宿、安全保障、宣传工作等。 2、按合同要求按时、按计划开展活动,提交包括但 不限于影视、文本资料及素材资料。 3、接受、配合甲方项目的各类审计核查、绩效评估考核等检查工作。 4、对开展项目活动出现责任事故负全权责任。</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开展残健融合羽毛球比赛活动：用时：半天（提供便餐、水果、矿泉水等补给包。需预备意外受伤的急救药品箱）。</w:t>
            </w:r>
          </w:p>
          <w:p>
            <w:pPr>
              <w:pStyle w:val="null3"/>
              <w:jc w:val="left"/>
            </w:pPr>
            <w:r>
              <w:rPr>
                <w:rFonts w:ascii="仿宋_GB2312" w:hAnsi="仿宋_GB2312" w:cs="仿宋_GB2312" w:eastAsia="仿宋_GB2312"/>
              </w:rPr>
              <w:t>开展残健融合健步走：为推动我市残疾人群众性体育运动发展，动员更多残障人士与健全人共同参与体育健身活动，16个区县、开发区、各组建1支代表队、市残联组建1支代表队，参加残健融合健步走活动。用时：半天（提供便餐、水果、矿泉水等补给包。需预备防蚊虫蛇及意外受伤的急救药品箱）。</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供应商根据项目需求进行配置。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供应商根据项目需求进行配置。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供应商根据项目需求进行配置。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供应商根据项目需求进行配置。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合同签订之日起至2025年11月30日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合同签订之日起至2025年11月30日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采购人制定地点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政府采购合同的履行、违约责任和解决争议的方法等适用《中华人民共和国民法典》。政 府采购合同订立后，合同各方不得擅自变更或者中止或者终止合同。采购人按照政府采购合同规定的技术、服务、安全标准组 织对供应商履约情况进行验收，并出具验收书。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政府采购合同的履行、违约责任和解决争议的方法等适用《中华人民共和国民法典》。政府采购合同订立后，合同各方不得擅自变更或者中止或者终止合同。采购人按照政府采购合同规定的技术、服务、安全标准组织对供应商履约情况进行验收，并出具验收书。</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所有活动实施完成并经验收合格 ，供应商提交活动资料及正式发票后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所有活动实施完成并经验收合格 ，供应商提交活动资料及正式发票后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出现以下行为视为违约，其违约责任由违约方承担。甲方有权依据违约情况中止合同进行或拒绝支付合同费用，并要求乙方做好善后工作；甲方违约，乙方有权中止履行合同或要求支付服务费用。因本合同及合同有关事项发生的争议，由甲乙双方友好协商解决。协商不成时，可以向有关组织申请调解。合同一方或双方不愿调解或调解不成的，可以通过仲裁或诉讼的方式解决争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乙双方出现以下行为视为违约，其违约责任由违约方承担。甲方有权依据违约情况中止合同进行或拒绝支付合同费用，并要求乙方做好善后工作；甲方违约，乙方有权中止履行合同或要求支付服务费用。因本合同及合同有关事项发生的争议，由甲乙双方友好协商解决。协商不成时，可以向有关组织申请调解。合同一方或双方不愿调解或调解不成的，可以通过仲裁或诉讼的方式解决争议。</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其他未尽事宜协商决定。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磋商授权</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w:t>
            </w:r>
          </w:p>
        </w:tc>
        <w:tc>
          <w:tcPr>
            <w:tcW w:type="dxa" w:w="1661"/>
          </w:tcPr>
          <w:p>
            <w:pPr>
              <w:pStyle w:val="null3"/>
            </w:pPr>
            <w:r>
              <w:rPr>
                <w:rFonts w:ascii="仿宋_GB2312" w:hAnsi="仿宋_GB2312" w:cs="仿宋_GB2312" w:eastAsia="仿宋_GB2312"/>
              </w:rPr>
              <w:t>供应商应提交的相关资格证明材料 供应商认为应当提供的其他资料.docx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磋商授权</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无法律、法规和磋商文件规定的其他无效情形；</w:t>
            </w:r>
          </w:p>
        </w:tc>
        <w:tc>
          <w:tcPr>
            <w:tcW w:type="dxa" w:w="3322"/>
          </w:tcPr>
          <w:p>
            <w:pPr>
              <w:pStyle w:val="null3"/>
            </w:pPr>
            <w:r>
              <w:rPr>
                <w:rFonts w:ascii="仿宋_GB2312" w:hAnsi="仿宋_GB2312" w:cs="仿宋_GB2312" w:eastAsia="仿宋_GB2312"/>
              </w:rPr>
              <w:t>1.有效期满足磋商文件要求的； 2.响应文件按规定的格式填写，内容完整且关键字迹清晰； 3.供应商不得提交两份或者多份内容不同的响应文件，或者在同一份响应文件中对同一磋商项目有两个或者多个报价； 4.供应商提供的货物（服务）无实质性遗漏 5.符合“采购需求”要求，无重大偏差 6.满足磋商文件要求； 7.磋商文件不允许偏差时，响应文件无负偏差；</w:t>
            </w:r>
          </w:p>
        </w:tc>
        <w:tc>
          <w:tcPr>
            <w:tcW w:type="dxa" w:w="1661"/>
          </w:tcPr>
          <w:p>
            <w:pPr>
              <w:pStyle w:val="null3"/>
            </w:pPr>
            <w:r>
              <w:rPr>
                <w:rFonts w:ascii="仿宋_GB2312" w:hAnsi="仿宋_GB2312" w:cs="仿宋_GB2312" w:eastAsia="仿宋_GB2312"/>
              </w:rPr>
              <w:t>响应文件封面 服务内容及服务邀请应答表 服务方案 供应商认为应当提供的其他资料.docx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无法律、法规和磋商文件规定的其他无效情形；</w:t>
            </w:r>
          </w:p>
        </w:tc>
        <w:tc>
          <w:tcPr>
            <w:tcW w:type="dxa" w:w="3322"/>
          </w:tcPr>
          <w:p>
            <w:pPr>
              <w:pStyle w:val="null3"/>
            </w:pPr>
            <w:r>
              <w:rPr>
                <w:rFonts w:ascii="仿宋_GB2312" w:hAnsi="仿宋_GB2312" w:cs="仿宋_GB2312" w:eastAsia="仿宋_GB2312"/>
              </w:rPr>
              <w:t>1.有效期满足磋商文件要求的； 2.响应文件按规定的格式填写，内容完整且关键字迹清晰； 3.供应商不得提交两份或者多份内容不同的响应文件，或者在同一份响应文件中对同一磋商项目有两个或者多个报价； 4.供应商提供的货物（服务）无实质性遗漏 5.符合“采购需求”要求，无重大偏差 6.满足磋商文件要求； 7.磋商文件不允许偏差时，响应文件无负偏差；</w:t>
            </w:r>
          </w:p>
        </w:tc>
        <w:tc>
          <w:tcPr>
            <w:tcW w:type="dxa" w:w="1661"/>
          </w:tcPr>
          <w:p>
            <w:pPr>
              <w:pStyle w:val="null3"/>
            </w:pPr>
            <w:r>
              <w:rPr>
                <w:rFonts w:ascii="仿宋_GB2312" w:hAnsi="仿宋_GB2312" w:cs="仿宋_GB2312" w:eastAsia="仿宋_GB2312"/>
              </w:rPr>
              <w:t>响应文件封面 服务内容及服务邀请应答表 服务方案 供应商认为应当提供的其他资料.docx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针对本项目服务特点及难点的把握、服务方案等；项目特点和难点归纳全面准确，方案科学明确、措施得当，得10分；项目特点和难点归纳全面，方案完整，措施合理，得7分；项目特点和难点归纳合理，方案、措施可行，得4分；项目特点和难点归纳不准确，措施、方案待完善，得1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编导排练方案</w:t>
            </w:r>
          </w:p>
        </w:tc>
        <w:tc>
          <w:tcPr>
            <w:tcW w:type="dxa" w:w="2492"/>
          </w:tcPr>
          <w:p>
            <w:pPr>
              <w:pStyle w:val="null3"/>
            </w:pPr>
            <w:r>
              <w:rPr>
                <w:rFonts w:ascii="仿宋_GB2312" w:hAnsi="仿宋_GB2312" w:cs="仿宋_GB2312" w:eastAsia="仿宋_GB2312"/>
              </w:rPr>
              <w:t>编导排练方案全面、科学，完全满足采购需求，且针对活动特点提供具有针对性的响应方案，得8分；编导排练方案完整、合理，符合项目实施需求，得5分；编导排练方案简单，内容待完善，得1分；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文字撰写方案</w:t>
            </w:r>
          </w:p>
        </w:tc>
        <w:tc>
          <w:tcPr>
            <w:tcW w:type="dxa" w:w="2492"/>
          </w:tcPr>
          <w:p>
            <w:pPr>
              <w:pStyle w:val="null3"/>
            </w:pPr>
            <w:r>
              <w:rPr>
                <w:rFonts w:ascii="仿宋_GB2312" w:hAnsi="仿宋_GB2312" w:cs="仿宋_GB2312" w:eastAsia="仿宋_GB2312"/>
              </w:rPr>
              <w:t>文字撰写方案全面、科学，完全满足采购需求，且针对活动特点提供具有针对性的响应方案，得8分；文字撰写方案完整、合理，符合项目实施需求，得5分；文字撰写方案简单，内容待完善，得1分；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设备及物料配备方案</w:t>
            </w:r>
          </w:p>
        </w:tc>
        <w:tc>
          <w:tcPr>
            <w:tcW w:type="dxa" w:w="2492"/>
          </w:tcPr>
          <w:p>
            <w:pPr>
              <w:pStyle w:val="null3"/>
            </w:pPr>
            <w:r>
              <w:rPr>
                <w:rFonts w:ascii="仿宋_GB2312" w:hAnsi="仿宋_GB2312" w:cs="仿宋_GB2312" w:eastAsia="仿宋_GB2312"/>
              </w:rPr>
              <w:t>软硬件设备及物料配备齐全、配置科学，状态准新，完全满足布置使用要求，得7分；软硬件设备及物料配备齐全、合理，状态良好，符合布置使用要求，得3 分；软硬件设备及物料配备明确，可以满足布置要求，得1分；未提供得0分。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音视频制作方案</w:t>
            </w:r>
          </w:p>
        </w:tc>
        <w:tc>
          <w:tcPr>
            <w:tcW w:type="dxa" w:w="2492"/>
          </w:tcPr>
          <w:p>
            <w:pPr>
              <w:pStyle w:val="null3"/>
            </w:pPr>
            <w:r>
              <w:rPr>
                <w:rFonts w:ascii="仿宋_GB2312" w:hAnsi="仿宋_GB2312" w:cs="仿宋_GB2312" w:eastAsia="仿宋_GB2312"/>
              </w:rPr>
              <w:t>音视频制作方案全面、科学，完全满足采购需求，且针对活动特点提供具有针对性的响应方案，得7分； 音视频制作方案完整、合理，符合项目实施需求，得4分； 音视频制作方案简单，内容待完善，得1分；未提供得 0 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时间进度安排</w:t>
            </w:r>
          </w:p>
        </w:tc>
        <w:tc>
          <w:tcPr>
            <w:tcW w:type="dxa" w:w="2492"/>
          </w:tcPr>
          <w:p>
            <w:pPr>
              <w:pStyle w:val="null3"/>
            </w:pPr>
            <w:r>
              <w:rPr>
                <w:rFonts w:ascii="仿宋_GB2312" w:hAnsi="仿宋_GB2312" w:cs="仿宋_GB2312" w:eastAsia="仿宋_GB2312"/>
              </w:rPr>
              <w:t>整体过程时间节点安排全面，科学，充分考虑活动安排，能够保证项目高效、有序完成，得10分；整体过程时间节点安排完整、合理，能够保证项目有序完成，得7分；整体过程时间节点安排可行，得4分；整体过程时间节点安排方案待调整完善，得1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安全保障方案科学、全面，针对活动特点具有完备、可行的全过程保障方案，包括但不限于消防、安检等措施，得10分；安全保障方案较完整、合理，针对活动特点具有可行的全过程保障方案，得7分；安全保障方案可行，得4分；安全保障方案内容待完善，得1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应急预案科学、全面，针对活动特点具有完备、可行的全过程保障方案，包括但不限于消防、安检等措施，得10分；应急预案完整、合理，针对活动特点具有可行的全过程保障方案，得7分；应急预案可行，得4分；应急预案内容待完善，得1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拟投入本项目的工作人员（如管理人员、技术人员等）从数量上、结构上、项目经验（专业性）上是否能够满足项目需求且配备合理。人员配备充足、专业配置科学，职责分工明确，管理层级清晰，协调配合机构相呼应，完全满足项目需求，得10分；人员配备合理、专业对应，职责分工明确，得7分；人员配备、专业配置、职责分工可行，得4分；人员配备、专业、职责分工待完善，得1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供应商最近三年（2022年5月起）具有类似业绩（须附合同复印件或中标通知书，并加盖供应商公章）。每提供1个得2分，最高10分。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针对本项目服务特点及难点的把握、服务方案等； 项目特点和难点归纳全面准确，方案科学明确、措施得当，得10分； 项目特点和难点归纳全面，方案完整，措施合理，得7分； 项目特点和难点归纳合理，方案、措施可行，得4分； 项目特点和难点归纳不准确，措施、方案待完善，得1分；未提供，得0分。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编导排练方案</w:t>
            </w:r>
          </w:p>
        </w:tc>
        <w:tc>
          <w:tcPr>
            <w:tcW w:type="dxa" w:w="2492"/>
          </w:tcPr>
          <w:p>
            <w:pPr>
              <w:pStyle w:val="null3"/>
            </w:pPr>
            <w:r>
              <w:rPr>
                <w:rFonts w:ascii="仿宋_GB2312" w:hAnsi="仿宋_GB2312" w:cs="仿宋_GB2312" w:eastAsia="仿宋_GB2312"/>
              </w:rPr>
              <w:t>编导排练方案全面、科学，完全满足采购需求，且针对活动特点提供具有针对性的响应方案，得8分； 编导排练方案完整、合理，符合项目实施需求，得5分； 编导排练方案简单，内容待完善，得 1 分； 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文字撰写方案</w:t>
            </w:r>
          </w:p>
        </w:tc>
        <w:tc>
          <w:tcPr>
            <w:tcW w:type="dxa" w:w="2492"/>
          </w:tcPr>
          <w:p>
            <w:pPr>
              <w:pStyle w:val="null3"/>
            </w:pPr>
            <w:r>
              <w:rPr>
                <w:rFonts w:ascii="仿宋_GB2312" w:hAnsi="仿宋_GB2312" w:cs="仿宋_GB2312" w:eastAsia="仿宋_GB2312"/>
              </w:rPr>
              <w:t>文字撰写方案全面、科学，完全满足采购需求，且针对活动特点提供具有针对性的响应方案，得8分； 文字撰写方案完整、合理，符合项目实施需求，得5分； 文字撰写方案简单，内容待完善，得1分； 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设备及物料配备方案</w:t>
            </w:r>
          </w:p>
        </w:tc>
        <w:tc>
          <w:tcPr>
            <w:tcW w:type="dxa" w:w="2492"/>
          </w:tcPr>
          <w:p>
            <w:pPr>
              <w:pStyle w:val="null3"/>
            </w:pPr>
            <w:r>
              <w:rPr>
                <w:rFonts w:ascii="仿宋_GB2312" w:hAnsi="仿宋_GB2312" w:cs="仿宋_GB2312" w:eastAsia="仿宋_GB2312"/>
              </w:rPr>
              <w:t>软硬件设备及物料配备齐全、配置科学，状态准新，完全满足布置使用要求，得7分； 软硬件设备及物料配备齐全、合理，状态良好，符合布置使用要求，得3分； 软硬件设备及物料配备明确，可以满足布置要求，得1分；未提供得 0 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音视频制作方案</w:t>
            </w:r>
          </w:p>
        </w:tc>
        <w:tc>
          <w:tcPr>
            <w:tcW w:type="dxa" w:w="2492"/>
          </w:tcPr>
          <w:p>
            <w:pPr>
              <w:pStyle w:val="null3"/>
            </w:pPr>
            <w:r>
              <w:rPr>
                <w:rFonts w:ascii="仿宋_GB2312" w:hAnsi="仿宋_GB2312" w:cs="仿宋_GB2312" w:eastAsia="仿宋_GB2312"/>
              </w:rPr>
              <w:t>音视频制作方案全面、科学，完全满足采购需求，且针对活动特点提供具有针对性的响应方案，得7分； 音视频制作方案完整、合理，符合项目实施需求，得4分； 音视频制作方案简单，内容待完善，得1分；未提供得 0 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时间进度安排</w:t>
            </w:r>
          </w:p>
        </w:tc>
        <w:tc>
          <w:tcPr>
            <w:tcW w:type="dxa" w:w="2492"/>
          </w:tcPr>
          <w:p>
            <w:pPr>
              <w:pStyle w:val="null3"/>
            </w:pPr>
            <w:r>
              <w:rPr>
                <w:rFonts w:ascii="仿宋_GB2312" w:hAnsi="仿宋_GB2312" w:cs="仿宋_GB2312" w:eastAsia="仿宋_GB2312"/>
              </w:rPr>
              <w:t>整体过程时间节点安排全面，科学，充分考虑活动安排，能够保证项目高效、有序完成，得10分； 整体过程时间节点安排完整、合理，能够保证项目有序完成，得7分； 整体过程时间节点安排可行，得4分； 整体过程时间节点安排方案待调整完善，得 1分；未提供得0分。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安全保障方案科学、全面，针对活动特点具有完备、可行的全过程保障方案，包括但不限于消防、安检等措施，得10分； 安全保障方案较完整、合理，针对活动特点具有可行的全过程保障方案，得7分； 安全保障方案可行，得4分； 安全保障方案内容待完善，得1分；未提供得0分。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应急预案科学、全面，针对活动特点具有完备、可行的全过程保障方案，包括但不限于消防、安检等措施，得10分； 应急预案完整、合理，针对活动特点具有可行的全过程保障方案，得7分； 应急预案可行，得4分； 应急预案内容待完善，得1分；未提供得0分。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拟投入本项目的工作人员（如管理人员、技术人员等）从数量上、结构上、项目经验（专业性）上是否能够满足项目需求且配备合理。 人员配备充足、专业配置科学，职责分工明确，管理层级清晰，协调配合机构相呼应，完全满足项目需求，得10分； 人员配备合理、专业对应，职责分工明确，得7分； 人员配备、专业配置、职责分工可行，得4分； 人员配备、专业、职责分工待完善，得1分；未提供得 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供应商最近三年（2021年1月起）具有类似业绩（须附合同复印件或中标通知书，并加盖供应商公章）。每提供1个得2分，最高10分。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详见附件：供应商认为应当提供的其他资料.docx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详见附件：供应商认为应当提供的其他资料.docx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