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A414F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lang w:eastAsia="zh-CN"/>
        </w:rPr>
        <w:t>西安计量技术研究院非自动衡器检定</w:t>
      </w:r>
    </w:p>
    <w:p w14:paraId="389DFE6D"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lang w:eastAsia="zh-CN"/>
        </w:rPr>
        <w:t>装置采购项目</w:t>
      </w:r>
    </w:p>
    <w:p w14:paraId="38323A0B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</w:rPr>
      </w:pPr>
    </w:p>
    <w:p w14:paraId="4FFC1CEF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</w:rPr>
        <w:t>采购合同</w:t>
      </w:r>
    </w:p>
    <w:p w14:paraId="444FEBA4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</w:rPr>
      </w:pPr>
    </w:p>
    <w:p w14:paraId="197E4841">
      <w:pPr>
        <w:spacing w:line="360" w:lineRule="auto"/>
        <w:ind w:firstLine="1687" w:firstLineChars="6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编号：</w:t>
      </w:r>
    </w:p>
    <w:p w14:paraId="7A4E95F6">
      <w:pPr>
        <w:spacing w:beforeLines="50" w:line="360" w:lineRule="auto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br w:type="page"/>
      </w:r>
    </w:p>
    <w:p w14:paraId="649B74FD">
      <w:pPr>
        <w:keepNext w:val="0"/>
        <w:keepLines w:val="0"/>
        <w:pageBreakBefore w:val="0"/>
        <w:overflowPunct/>
        <w:autoSpaceDE/>
        <w:autoSpaceDN/>
        <w:bidi w:val="0"/>
        <w:adjustRightInd w:val="0"/>
        <w:snapToGrid w:val="0"/>
        <w:spacing w:line="324" w:lineRule="auto"/>
        <w:ind w:firstLine="482" w:firstLineChars="200"/>
        <w:jc w:val="center"/>
        <w:rPr>
          <w:rFonts w:hint="eastAsia" w:ascii="仿宋" w:hAnsi="仿宋" w:eastAsia="仿宋" w:cs="仿宋"/>
          <w:b/>
          <w:color w:val="auto"/>
          <w:sz w:val="24"/>
        </w:rPr>
      </w:pPr>
      <w:r>
        <w:rPr>
          <w:rFonts w:hint="eastAsia" w:ascii="仿宋" w:hAnsi="仿宋" w:eastAsia="仿宋" w:cs="仿宋"/>
          <w:b/>
          <w:color w:val="auto"/>
          <w:sz w:val="24"/>
        </w:rPr>
        <w:t>合同文本</w:t>
      </w:r>
    </w:p>
    <w:p w14:paraId="12564904">
      <w:pPr>
        <w:keepNext w:val="0"/>
        <w:keepLines w:val="0"/>
        <w:pageBreakBefore w:val="0"/>
        <w:overflowPunct/>
        <w:autoSpaceDE/>
        <w:autoSpaceDN/>
        <w:bidi w:val="0"/>
        <w:adjustRightInd w:val="0"/>
        <w:snapToGrid w:val="0"/>
        <w:spacing w:line="324" w:lineRule="auto"/>
        <w:ind w:firstLine="402" w:firstLineChars="200"/>
        <w:jc w:val="center"/>
        <w:rPr>
          <w:rFonts w:hint="eastAsia" w:ascii="仿宋" w:hAnsi="仿宋" w:eastAsia="仿宋" w:cs="仿宋"/>
          <w:b/>
          <w:color w:val="auto"/>
          <w:sz w:val="20"/>
          <w:szCs w:val="20"/>
        </w:rPr>
      </w:pPr>
    </w:p>
    <w:p w14:paraId="3A15653B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（全称）：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val="en-US" w:eastAsia="zh-CN"/>
        </w:rPr>
        <w:t xml:space="preserve">      </w:t>
      </w:r>
    </w:p>
    <w:p w14:paraId="6058236B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2" w:firstLineChars="200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（全称）：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</w:t>
      </w:r>
    </w:p>
    <w:p w14:paraId="376C19BC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21E6394B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一、项目概况</w:t>
      </w:r>
    </w:p>
    <w:p w14:paraId="6D509CFF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1、项目名称：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eastAsia="zh-CN"/>
        </w:rPr>
        <w:t>西安计量技术研究院非自动衡器检定装置采购项目</w:t>
      </w:r>
    </w:p>
    <w:p w14:paraId="665330F6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2、项目地点：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>指定地点</w:t>
      </w:r>
    </w:p>
    <w:p w14:paraId="763079B7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二、组成本合同的文件</w:t>
      </w:r>
    </w:p>
    <w:p w14:paraId="184E18FF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396" w:firstLineChars="198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合同文本、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中标通知书、投标文件、招标文件、澄清、招标补充文件（或委托书）；</w:t>
      </w:r>
    </w:p>
    <w:p w14:paraId="0A377DA8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2、相关服务建议书；</w:t>
      </w:r>
    </w:p>
    <w:p w14:paraId="15ADBC48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   3、附录，即：附表内相关服务的范围和内容；</w:t>
      </w:r>
    </w:p>
    <w:p w14:paraId="3ABBEC15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396" w:firstLineChars="198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4、本合同签订后，双方依法签订的补充协议也是本合同文件的组成部分。</w:t>
      </w:r>
    </w:p>
    <w:p w14:paraId="7201CB23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三、合同价款</w:t>
      </w:r>
    </w:p>
    <w:p w14:paraId="48FC96FC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1、合同金额（大写）：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  <w:lang w:eastAsia="zh-CN"/>
        </w:rPr>
        <w:t>整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（¥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）；</w:t>
      </w:r>
    </w:p>
    <w:p w14:paraId="193A74B2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2、合同价格即中标价，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完成所要求的产品、服务且验收合格的所有费用，包括但不限于设备费、运输费、保险费、安装调试费、检定/校准费、仓储保管费、培训费、验收费等其他一切相关费用；</w:t>
      </w:r>
    </w:p>
    <w:p w14:paraId="5C0F78DA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3、合同价格为含税价，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提供产品所发生的一切税（包括增值税）费等都已包含于合同价款中；</w:t>
      </w:r>
    </w:p>
    <w:p w14:paraId="3C803729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4、该合同总价不受市场价格变化或实际工作量变化的影响，在合同有效期不做任何调整，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自行承担所供货物的市场价格变化。</w:t>
      </w:r>
    </w:p>
    <w:p w14:paraId="51051D77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四、期限</w:t>
      </w:r>
    </w:p>
    <w:p w14:paraId="7793C044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交货期自签订合同之日起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</w:rPr>
        <w:t>日历天。</w:t>
      </w:r>
    </w:p>
    <w:p w14:paraId="45420920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00" w:firstLineChars="200"/>
        <w:jc w:val="both"/>
        <w:rPr>
          <w:rFonts w:hint="eastAsia" w:ascii="仿宋" w:hAnsi="仿宋" w:eastAsia="仿宋" w:cs="仿宋"/>
          <w:b/>
          <w:bCs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质保期自最终验收合格之日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算，质保期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年</w:t>
      </w:r>
      <w:r>
        <w:rPr>
          <w:rFonts w:hint="eastAsia" w:ascii="仿宋" w:hAnsi="仿宋" w:eastAsia="仿宋" w:cs="仿宋"/>
          <w:sz w:val="20"/>
          <w:szCs w:val="20"/>
        </w:rPr>
        <w:t>。</w:t>
      </w:r>
    </w:p>
    <w:p w14:paraId="5F3876A7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五、结算方式</w:t>
      </w:r>
    </w:p>
    <w:p w14:paraId="15B7DBC2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1、结算单位：银行转账，由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以人民币负责结算。验收时，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必须开具符合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要求的全额发票给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；</w:t>
      </w:r>
    </w:p>
    <w:p w14:paraId="0D8C5354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8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2、</w:t>
      </w:r>
      <w:r>
        <w:rPr>
          <w:rFonts w:hint="eastAsia" w:ascii="仿宋" w:hAnsi="仿宋" w:eastAsia="仿宋" w:cs="仿宋"/>
          <w:sz w:val="20"/>
          <w:szCs w:val="20"/>
        </w:rPr>
        <w:t>合同签订之后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5</w:t>
      </w:r>
      <w:r>
        <w:rPr>
          <w:rFonts w:hint="eastAsia" w:ascii="仿宋" w:hAnsi="仿宋" w:eastAsia="仿宋" w:cs="仿宋"/>
          <w:sz w:val="20"/>
          <w:szCs w:val="20"/>
        </w:rPr>
        <w:t>个工作日内，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按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指定账户交纳合同总价款的5%作为履约保证金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；</w:t>
      </w:r>
      <w:r>
        <w:rPr>
          <w:rFonts w:hint="eastAsia" w:ascii="仿宋" w:hAnsi="仿宋" w:eastAsia="仿宋" w:cs="仿宋"/>
          <w:sz w:val="20"/>
          <w:szCs w:val="20"/>
        </w:rPr>
        <w:t>履约保证金到账后，达到付款条件起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30</w:t>
      </w:r>
      <w:r>
        <w:rPr>
          <w:rFonts w:hint="eastAsia" w:ascii="仿宋" w:hAnsi="仿宋" w:eastAsia="仿宋" w:cs="仿宋"/>
          <w:sz w:val="20"/>
          <w:szCs w:val="20"/>
        </w:rPr>
        <w:t>日内，支付合同总金额的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4</w:t>
      </w:r>
      <w:r>
        <w:rPr>
          <w:rFonts w:hint="eastAsia" w:ascii="仿宋" w:hAnsi="仿宋" w:eastAsia="仿宋" w:cs="仿宋"/>
          <w:sz w:val="20"/>
          <w:szCs w:val="20"/>
        </w:rPr>
        <w:t>0.00%（即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</w:rPr>
        <w:t>元，大写：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元整</w:t>
      </w:r>
      <w:r>
        <w:rPr>
          <w:rFonts w:hint="eastAsia" w:ascii="仿宋" w:hAnsi="仿宋" w:eastAsia="仿宋" w:cs="仿宋"/>
          <w:sz w:val="20"/>
          <w:szCs w:val="20"/>
        </w:rPr>
        <w:t>）。</w:t>
      </w:r>
    </w:p>
    <w:p w14:paraId="41C8C5D5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8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3、</w:t>
      </w:r>
      <w:r>
        <w:rPr>
          <w:rFonts w:hint="eastAsia" w:ascii="仿宋" w:hAnsi="仿宋" w:eastAsia="仿宋" w:cs="仿宋"/>
          <w:sz w:val="20"/>
          <w:szCs w:val="20"/>
        </w:rPr>
        <w:t>通过最终验收合格后（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必须开具符合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要求的全额发票给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），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根据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履约情况，无息退还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履约保证金，达到付款条件起30日内，支付合同总金额的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6</w:t>
      </w:r>
      <w:r>
        <w:rPr>
          <w:rFonts w:hint="eastAsia" w:ascii="仿宋" w:hAnsi="仿宋" w:eastAsia="仿宋" w:cs="仿宋"/>
          <w:sz w:val="20"/>
          <w:szCs w:val="20"/>
        </w:rPr>
        <w:t>0.00%（即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</w:rPr>
        <w:t>元，大写：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元整</w:t>
      </w:r>
      <w:r>
        <w:rPr>
          <w:rFonts w:hint="eastAsia" w:ascii="仿宋" w:hAnsi="仿宋" w:eastAsia="仿宋" w:cs="仿宋"/>
          <w:sz w:val="20"/>
          <w:szCs w:val="20"/>
        </w:rPr>
        <w:t>）。</w:t>
      </w:r>
    </w:p>
    <w:p w14:paraId="0A0B8B24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支付方式：银行转账，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将应付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的款项付款至下列指定账户：</w:t>
      </w:r>
    </w:p>
    <w:p w14:paraId="441E25C8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单    位：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</w:p>
    <w:p w14:paraId="1D2BB611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地    址：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</w:p>
    <w:p w14:paraId="2ED38C42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税   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</w:p>
    <w:p w14:paraId="4EF54176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开户银行：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</w:p>
    <w:p w14:paraId="2F8D81C2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账   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</w:p>
    <w:p w14:paraId="0F269C0B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履约保证金支付方式：银行转账，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支付履约保证金至下列指定账户：</w:t>
      </w:r>
    </w:p>
    <w:p w14:paraId="42ACB449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账户名称：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</w:p>
    <w:p w14:paraId="6DAAE2A0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开户银行：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</w:p>
    <w:p w14:paraId="2E203426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账   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</w:t>
      </w:r>
    </w:p>
    <w:p w14:paraId="077243E7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both"/>
        <w:outlineLvl w:val="0"/>
        <w:rPr>
          <w:rFonts w:hint="eastAsia" w:ascii="仿宋" w:hAnsi="仿宋" w:eastAsia="仿宋" w:cs="仿宋"/>
          <w:b/>
          <w:bCs w:val="0"/>
          <w:sz w:val="20"/>
          <w:szCs w:val="20"/>
        </w:rPr>
      </w:pPr>
      <w:r>
        <w:rPr>
          <w:rFonts w:hint="eastAsia" w:ascii="仿宋" w:hAnsi="仿宋" w:eastAsia="仿宋" w:cs="仿宋"/>
          <w:b/>
          <w:bCs w:val="0"/>
          <w:sz w:val="20"/>
          <w:szCs w:val="20"/>
        </w:rPr>
        <w:t>六、检定/校准/检测</w:t>
      </w:r>
    </w:p>
    <w:p w14:paraId="100347CB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00" w:firstLineChars="200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在整机验收时需向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提供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要求的设备计量检定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、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校准</w:t>
      </w:r>
      <w:r>
        <w:rPr>
          <w:rFonts w:hint="eastAsia" w:ascii="仿宋" w:hAnsi="仿宋" w:eastAsia="仿宋" w:cs="仿宋"/>
          <w:sz w:val="20"/>
          <w:szCs w:val="20"/>
        </w:rPr>
        <w:t>证书等资料，由此产生的所有费用由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承担。（除无需溯源的设备）</w:t>
      </w:r>
    </w:p>
    <w:p w14:paraId="66003CFE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both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七、内容及要求</w:t>
      </w:r>
    </w:p>
    <w:p w14:paraId="7B7F35B9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00" w:firstLineChars="200"/>
        <w:jc w:val="both"/>
        <w:rPr>
          <w:rFonts w:hint="eastAsia" w:ascii="仿宋" w:hAnsi="仿宋" w:eastAsia="仿宋" w:cs="仿宋"/>
          <w:bCs w:val="0"/>
          <w:sz w:val="20"/>
          <w:szCs w:val="20"/>
        </w:rPr>
      </w:pPr>
      <w:r>
        <w:rPr>
          <w:rFonts w:hint="eastAsia" w:ascii="仿宋" w:hAnsi="仿宋" w:eastAsia="仿宋" w:cs="仿宋"/>
          <w:bCs w:val="0"/>
          <w:sz w:val="20"/>
          <w:szCs w:val="20"/>
        </w:rPr>
        <w:t>即交付的产品、服务内容、数量与投标文件、招标文件等所指明的，或者与本合同所指明的产品、服务内容相一致。</w:t>
      </w:r>
    </w:p>
    <w:p w14:paraId="7B354490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center"/>
        <w:rPr>
          <w:rFonts w:hint="eastAsia" w:ascii="仿宋" w:hAnsi="仿宋" w:eastAsia="仿宋" w:cs="仿宋"/>
          <w:bCs w:val="0"/>
          <w:sz w:val="20"/>
          <w:szCs w:val="20"/>
        </w:rPr>
      </w:pPr>
      <w:r>
        <w:rPr>
          <w:rFonts w:hint="eastAsia" w:ascii="仿宋" w:hAnsi="仿宋" w:eastAsia="仿宋" w:cs="仿宋"/>
          <w:bCs w:val="0"/>
          <w:sz w:val="20"/>
          <w:szCs w:val="20"/>
        </w:rPr>
        <w:t>供货内容一览表</w:t>
      </w:r>
    </w:p>
    <w:tbl>
      <w:tblPr>
        <w:tblStyle w:val="7"/>
        <w:tblW w:w="91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8"/>
        <w:gridCol w:w="1096"/>
        <w:gridCol w:w="1161"/>
        <w:gridCol w:w="1274"/>
        <w:gridCol w:w="1769"/>
        <w:gridCol w:w="608"/>
        <w:gridCol w:w="1107"/>
        <w:gridCol w:w="554"/>
        <w:gridCol w:w="1019"/>
      </w:tblGrid>
      <w:tr w14:paraId="1789D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6A7E6E64">
            <w:pPr>
              <w:pStyle w:val="13"/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  <w:t>序号</w:t>
            </w:r>
          </w:p>
        </w:tc>
        <w:tc>
          <w:tcPr>
            <w:tcW w:w="1096" w:type="dxa"/>
            <w:vAlign w:val="center"/>
          </w:tcPr>
          <w:p w14:paraId="5834FB06">
            <w:pPr>
              <w:pStyle w:val="13"/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  <w:t>名称</w:t>
            </w:r>
          </w:p>
        </w:tc>
        <w:tc>
          <w:tcPr>
            <w:tcW w:w="1161" w:type="dxa"/>
            <w:vAlign w:val="center"/>
          </w:tcPr>
          <w:p w14:paraId="090F21B9">
            <w:pPr>
              <w:pStyle w:val="13"/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  <w:t>品牌</w:t>
            </w: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6D0E6182">
            <w:pPr>
              <w:pStyle w:val="13"/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bookmarkStart w:id="0" w:name="_Toc27392"/>
            <w:r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  <w:t>规格型号</w:t>
            </w:r>
            <w:bookmarkEnd w:id="0"/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4ED8282F">
            <w:pPr>
              <w:pStyle w:val="13"/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  <w:t>生产厂家</w:t>
            </w:r>
          </w:p>
        </w:tc>
        <w:tc>
          <w:tcPr>
            <w:tcW w:w="608" w:type="dxa"/>
            <w:vAlign w:val="center"/>
          </w:tcPr>
          <w:p w14:paraId="6F471FBB">
            <w:pPr>
              <w:pStyle w:val="13"/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  <w:t>产地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0C2B9FF6">
            <w:pPr>
              <w:pStyle w:val="13"/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bookmarkStart w:id="1" w:name="_Toc14127"/>
            <w:r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  <w:t>单价</w:t>
            </w:r>
            <w:bookmarkEnd w:id="1"/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188ECB">
            <w:pPr>
              <w:pStyle w:val="13"/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bookmarkStart w:id="2" w:name="_Toc31109"/>
            <w:r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  <w:t>数量</w:t>
            </w:r>
            <w:bookmarkEnd w:id="2"/>
          </w:p>
        </w:tc>
        <w:tc>
          <w:tcPr>
            <w:tcW w:w="1019" w:type="dxa"/>
            <w:vAlign w:val="center"/>
          </w:tcPr>
          <w:p w14:paraId="55F5DEF5">
            <w:pPr>
              <w:pStyle w:val="13"/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  <w:t>总价</w:t>
            </w:r>
          </w:p>
        </w:tc>
      </w:tr>
      <w:tr w14:paraId="2EAB65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50ECD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6" w:type="dxa"/>
            <w:vAlign w:val="center"/>
          </w:tcPr>
          <w:p w14:paraId="3B1FC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29126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75F64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588B0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1B12F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33440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650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72522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62FC9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57D6A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vAlign w:val="center"/>
          </w:tcPr>
          <w:p w14:paraId="4C401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7E8F4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18A76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2E5A7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7EDC0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21982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905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370BB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78C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03D1F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vAlign w:val="center"/>
          </w:tcPr>
          <w:p w14:paraId="5333A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78058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30143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3351F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0DF60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0495E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92B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51D15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CAD2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65EAB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vAlign w:val="center"/>
          </w:tcPr>
          <w:p w14:paraId="2B955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79809F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13A3E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2BAD9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6DB45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223A0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FAB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57D6C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4A9A6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548" w:type="dxa"/>
            <w:vAlign w:val="center"/>
          </w:tcPr>
          <w:p w14:paraId="5EBDD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vAlign w:val="center"/>
          </w:tcPr>
          <w:p w14:paraId="216B0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</w:tcPr>
          <w:p w14:paraId="290C3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274" w:type="dxa"/>
            <w:tcBorders>
              <w:right w:val="single" w:color="auto" w:sz="4" w:space="0"/>
            </w:tcBorders>
            <w:vAlign w:val="center"/>
          </w:tcPr>
          <w:p w14:paraId="230257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color="auto" w:sz="4" w:space="0"/>
            </w:tcBorders>
            <w:vAlign w:val="center"/>
          </w:tcPr>
          <w:p w14:paraId="4AE00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1B89C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right w:val="single" w:color="auto" w:sz="4" w:space="0"/>
            </w:tcBorders>
            <w:vAlign w:val="center"/>
          </w:tcPr>
          <w:p w14:paraId="387DA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573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bCs w:val="0"/>
                <w:sz w:val="20"/>
                <w:szCs w:val="20"/>
              </w:rPr>
            </w:pPr>
          </w:p>
        </w:tc>
        <w:tc>
          <w:tcPr>
            <w:tcW w:w="1019" w:type="dxa"/>
            <w:vAlign w:val="center"/>
          </w:tcPr>
          <w:p w14:paraId="5D7F5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spacing w:line="324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 w14:paraId="23F92960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both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八、项目实施或货物交付地点：</w:t>
      </w: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b/>
          <w:sz w:val="20"/>
          <w:szCs w:val="20"/>
        </w:rPr>
        <w:t>指定地点。</w:t>
      </w:r>
    </w:p>
    <w:p w14:paraId="00B3406E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both"/>
        <w:outlineLvl w:val="0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九、验收标准和方法</w:t>
      </w:r>
    </w:p>
    <w:p w14:paraId="4684E3EC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80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到货验收：设备到达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指定地点后，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应提供产品（包括部件、附件）清单，由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使用部门、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共同进行初步验收。初步验收主要对所供设备及所有部件的外观、生产商、型号、规格、数量及证书报告根据招标文件、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的投标文件等进行检查，确认是否符合初步验收标准。所验设备或部件不符合初步验收标准时，不得进行安装，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必须免费更换或退货，并承担所有</w:t>
      </w:r>
    </w:p>
    <w:p w14:paraId="44A04A27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both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相关责任及费用，以及逾期交付的违约责任。</w:t>
      </w:r>
    </w:p>
    <w:p w14:paraId="485A57A7">
      <w:pPr>
        <w:pStyle w:val="1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600" w:firstLineChars="300"/>
        <w:jc w:val="left"/>
        <w:textAlignment w:val="auto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整机验收：设备安装、调试、检定完毕后，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提交书面验收申请（与实际情况不符时，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有权驳回，不予接收），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接收申请时间视为交付整机验收时间，由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组织验收小组（可以聘请专家）共同进行验收。其内容包括确认设备的品牌、型号、规格、数量、技术要求、产品性能软件是否达到验收标准，并对软件进行验证；同时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向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移交所有技术资料。所验产品达不到验收标准的，或在使用中发现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不能容忍的缺陷等，将视为验收不合格，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应按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的要求及规定的时间内无条件整改，包括免费更换或退货，并承担所有相关费用，以及逾期交付的违约责任。</w:t>
      </w:r>
    </w:p>
    <w:p w14:paraId="0F6F1E52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both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 xml:space="preserve">    整机验收合格后，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提交经使用部门签字认可的培训记录（1份）、加盖公章的售后服务承诺书（3份），并填写《西安市市级单位政府采购合同履约验收单》（4份），方视为最终通过验收，最终验收合格之日起计算质保期。</w:t>
      </w:r>
    </w:p>
    <w:p w14:paraId="52B245B1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 xml:space="preserve">    质保期内，若存在质量、服务问题，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应当按照投标文件中承诺的条款及时进行处理。</w:t>
      </w:r>
    </w:p>
    <w:p w14:paraId="29C2197A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 xml:space="preserve">    若发现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弄虚作假，在招投标阶段故意或随意夸大所投产品技术参数、产品性能，或以国产产品冒充进口产品或提供贴牌产品的，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应无条件退货，采购方有权单方解除本合同，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赔偿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所有的损失。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提供的溯源证书必须真实、有效，并承担因证书不实引发的一切法律责任。同时，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有权将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 xml:space="preserve">违法违规情况向西安市政府采购监督部门通报，并由其依法进行处理。 </w:t>
      </w:r>
    </w:p>
    <w:p w14:paraId="23901C66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履约验收标准：</w:t>
      </w:r>
    </w:p>
    <w:p w14:paraId="20DCC399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 xml:space="preserve">    ①合同文本；</w:t>
      </w:r>
    </w:p>
    <w:p w14:paraId="7DD2B1D7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 xml:space="preserve">    ②投标文件及澄清函、招标文件；</w:t>
      </w:r>
    </w:p>
    <w:p w14:paraId="39F4CFC1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 xml:space="preserve">    ③国家和行业、企业制定的相应标准和规范；</w:t>
      </w:r>
    </w:p>
    <w:p w14:paraId="3AAA8F79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 xml:space="preserve">    ④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  <w:lang w:val="en-US" w:eastAsia="zh-CN"/>
        </w:rPr>
        <w:t>计量技术规范、标准</w:t>
      </w: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>等。</w:t>
      </w:r>
    </w:p>
    <w:p w14:paraId="68949605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rPr>
          <w:rFonts w:hint="eastAsia" w:ascii="仿宋" w:hAnsi="仿宋" w:eastAsia="仿宋" w:cs="仿宋"/>
          <w:sz w:val="20"/>
          <w:szCs w:val="20"/>
          <w:shd w:val="clear" w:color="auto" w:fill="auto"/>
        </w:rPr>
      </w:pPr>
      <w:r>
        <w:rPr>
          <w:rFonts w:hint="eastAsia" w:ascii="仿宋" w:hAnsi="仿宋" w:eastAsia="仿宋" w:cs="仿宋"/>
          <w:sz w:val="20"/>
          <w:szCs w:val="20"/>
          <w:shd w:val="clear" w:color="auto" w:fill="auto"/>
        </w:rPr>
        <w:t xml:space="preserve">   ⑤产品清单（注明品名、数量、规格和原产地或生产厂家，包括部件）。</w:t>
      </w:r>
    </w:p>
    <w:p w14:paraId="480C06FB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十、包装、运输、调试</w:t>
      </w:r>
    </w:p>
    <w:p w14:paraId="0BC4324D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1、包装：产品包装应采取防潮、防晒、防腐蚀、防震动及防止其他损坏的必要措施。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应承担由于其包装或防护措施不妥而引起的货物锈蚀、损坏和丢失等任何损失造成的责任或费用；</w:t>
      </w:r>
    </w:p>
    <w:p w14:paraId="61D7713B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2、运输：运杂费一次包死在总价内，包括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并不限于</w:t>
      </w:r>
      <w:r>
        <w:rPr>
          <w:rFonts w:hint="eastAsia" w:ascii="仿宋" w:hAnsi="仿宋" w:eastAsia="仿宋" w:cs="仿宋"/>
          <w:sz w:val="20"/>
          <w:szCs w:val="20"/>
        </w:rPr>
        <w:t>生产厂到施工现场所需的装卸、运输（含保险费）、现场保管费、二次倒运费、吊装费等费用；</w:t>
      </w:r>
    </w:p>
    <w:p w14:paraId="029A53DE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3、调试：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负责安装和调试，保证设备能够正常运行，并达到合同中规定的技术要求及产品性能；</w:t>
      </w:r>
    </w:p>
    <w:p w14:paraId="2F1C7978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4、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应对运输、搬运、安装、调试等实施过程的安全负责，如发生人身伤亡、财产损失的由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负责解决并承担全部责任及费用；</w:t>
      </w:r>
    </w:p>
    <w:p w14:paraId="70367948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5、所有产品在运输、搬运、安装、调试的过程中，造成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损失的，由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承担全部责任并赔偿费用；</w:t>
      </w:r>
    </w:p>
    <w:p w14:paraId="51FEC323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6、合同所约定的货物及配套设备交付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验收合格前的风险由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承担，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承担验收合格接收后的风险。</w:t>
      </w:r>
    </w:p>
    <w:p w14:paraId="32B3C74D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十一、培训</w:t>
      </w:r>
    </w:p>
    <w:p w14:paraId="2F1C9E19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1、至少包括产品使用操作、保养、维修等培训内容。在设备投入使用前，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应按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要求免费培训技术人员若干名，培训服务以受培训人员熟练掌握相应技能为原则。使用初期进行必要的跟踪指导，保证设备的稳定运行；</w:t>
      </w:r>
    </w:p>
    <w:p w14:paraId="7DF93D06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2、产品需在培训基地培训的，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应按要求履行，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指派人员因参加培训所产生的交通费、食宿费、培训费等均由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承担；</w:t>
      </w:r>
    </w:p>
    <w:p w14:paraId="033522C7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3、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应提供书面培训记录，并经受培训人员签字确认。</w:t>
      </w:r>
    </w:p>
    <w:p w14:paraId="40BD241D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十二、技术资料</w:t>
      </w:r>
    </w:p>
    <w:p w14:paraId="3D3505B1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应向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提供全套中文技术资料一套，其费用包括在合同总价款中：</w:t>
      </w:r>
    </w:p>
    <w:p w14:paraId="683891EC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1、完整的产品操作使用手册、说明书和维护、修理技术文件、图纸、保修卡等；</w:t>
      </w:r>
    </w:p>
    <w:p w14:paraId="11072474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2、制造厂的检验、测试报告、产品检验合格证书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、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产品检定、校准证书</w:t>
      </w:r>
      <w:r>
        <w:rPr>
          <w:rFonts w:hint="eastAsia" w:ascii="仿宋" w:hAnsi="仿宋" w:eastAsia="仿宋" w:cs="仿宋"/>
          <w:sz w:val="20"/>
          <w:szCs w:val="20"/>
        </w:rPr>
        <w:t>等；</w:t>
      </w:r>
    </w:p>
    <w:p w14:paraId="0D2BEFFC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3、产品的执行标准；</w:t>
      </w:r>
    </w:p>
    <w:p w14:paraId="1E526AB3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4、进口产品需要提供报关单、关税缴纳凭证；</w:t>
      </w:r>
    </w:p>
    <w:p w14:paraId="7B821669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5、其他文件资料等。</w:t>
      </w:r>
    </w:p>
    <w:p w14:paraId="64D29594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十三、质量保证</w:t>
      </w:r>
    </w:p>
    <w:p w14:paraId="2E9727A6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1、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提供的产品及材料必须保证质量可靠，为市场最新或主流产品，进货渠道正常，配置合理齐全，应全面满足要求，未明确要求的内容，须按产品主流标准配置或以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的补充要求为准。所供产品工艺质量应严格按国家最新发布的规范标准执行，如发生质量问题由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承担全部责任；</w:t>
      </w:r>
    </w:p>
    <w:p w14:paraId="314C1869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2、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应保证合同项下所供产品是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响应和本合同约定的厂家和产地生产的，全新未使用过的，并完全符合合同规定的质量、规格等要求；</w:t>
      </w:r>
    </w:p>
    <w:p w14:paraId="18ED6453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3、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使用产品过程中因产品质量、产品缺陷及安装质量等造成人身伤亡、财产损失的，由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负责解决并承担全部责任。</w:t>
      </w:r>
    </w:p>
    <w:p w14:paraId="039D5DA1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十四、售后服务（提供售后服务承诺书）</w:t>
      </w:r>
    </w:p>
    <w:p w14:paraId="05AF6827">
      <w:pPr>
        <w:pStyle w:val="14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outlineLvl w:val="9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 xml:space="preserve">    1、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应提供可承担维修职能的公司或全资子或分公司或办事处，并驻守多名维护技术人员，并提供售后服务地点、联系人（常驻工程师）及联系电话（服务热线），随时解答各种疑问、提供技术支持；</w:t>
      </w:r>
    </w:p>
    <w:p w14:paraId="746A99AB">
      <w:pPr>
        <w:pStyle w:val="14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outlineLvl w:val="9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 xml:space="preserve">    服务方式：现场＋远程服务，响应时间为全年7×24小时；</w:t>
      </w:r>
    </w:p>
    <w:p w14:paraId="05AD1E51">
      <w:pPr>
        <w:pStyle w:val="14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outlineLvl w:val="9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 xml:space="preserve">    2、软件由厂家提供终身免费维护和系统升级；</w:t>
      </w:r>
    </w:p>
    <w:p w14:paraId="6A42FD91">
      <w:pPr>
        <w:pStyle w:val="14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outlineLvl w:val="9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 xml:space="preserve">    3、质保期：</w:t>
      </w:r>
    </w:p>
    <w:p w14:paraId="4195CBB5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①质保期内出现质量问题或发生故障，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应按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的要求免费更换或维修，响应时间≤2小时，产生的所有费用均有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承担；</w:t>
      </w:r>
    </w:p>
    <w:p w14:paraId="3DBF358C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②若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认为故障不能远程解决时，维修工程师抵达现场时间≤12小时；</w:t>
      </w:r>
    </w:p>
    <w:p w14:paraId="263079B5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8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③若故障在24小时内无法排除时，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必须向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提供书面报告，包括故障原因及分析、处理措施、解决时间；</w:t>
      </w:r>
    </w:p>
    <w:p w14:paraId="2DFA1FCC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8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④若解决故障时间超过48小时，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有权自行委托第三方进行维修，所产生的费用由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承担；</w:t>
      </w:r>
    </w:p>
    <w:p w14:paraId="7B639BE0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⑤质保期到期前，由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免费对所供产品进行全面维护保养，确保设备处于正常运行状态；</w:t>
      </w:r>
    </w:p>
    <w:p w14:paraId="231A8F94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⑥质保期内若出现更换产品或主要部件的情况，应重新进行检定或校准并验收，产生的所有费用由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承担，质保期自验收合格之日起重新计算。</w:t>
      </w:r>
    </w:p>
    <w:p w14:paraId="3D927103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8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4</w:t>
      </w:r>
      <w:r>
        <w:rPr>
          <w:rFonts w:hint="eastAsia" w:ascii="仿宋" w:hAnsi="仿宋" w:eastAsia="仿宋" w:cs="仿宋"/>
          <w:sz w:val="20"/>
          <w:szCs w:val="20"/>
        </w:rPr>
        <w:t>、所提供的服务内容应严格按照国家最新发布的规范标准执行，符合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的理念及要求，如发生质量问题由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承担全部责任；</w:t>
      </w:r>
    </w:p>
    <w:p w14:paraId="3837D8DF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十五、保密</w:t>
      </w:r>
    </w:p>
    <w:p w14:paraId="3BCF15AC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须严格保密对工作中了解到的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的技术、机密等信息，不得向他人泄漏。本合同的解除或终止不免除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应承担的保密义务。</w:t>
      </w:r>
    </w:p>
    <w:p w14:paraId="6FE5893E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十六、知识产权</w:t>
      </w:r>
    </w:p>
    <w:p w14:paraId="79E50846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应对所供产品具有或已取得合法知识产权，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应保证所供产品及服务不会出现因第三方提出侵犯其专利权、商标权或其它知识产权而引发法律或经济纠纷，否则由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负责解决并承担全部责任；如因此影响到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的正常使用，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有权单方解除本合同，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应无条件向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退回已收取的全部合同价款。</w:t>
      </w:r>
    </w:p>
    <w:p w14:paraId="24D1C9AA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十七、双方承诺</w:t>
      </w:r>
    </w:p>
    <w:p w14:paraId="56D9B5FA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1、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向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承诺，按照本合同约定提供相关产品和服务；</w:t>
      </w:r>
    </w:p>
    <w:p w14:paraId="6EA0FC8A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2、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向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bCs/>
          <w:color w:val="auto"/>
          <w:sz w:val="20"/>
          <w:szCs w:val="20"/>
        </w:rPr>
        <w:t>承诺，按照本合同约定支付相关款项。</w:t>
      </w:r>
    </w:p>
    <w:p w14:paraId="013BBBCC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十八、违约责任</w:t>
      </w:r>
    </w:p>
    <w:p w14:paraId="7F733BE8">
      <w:pPr>
        <w:pStyle w:val="14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outlineLvl w:val="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1、按《中华人民共和国政府采购法》、《中华人民共和国民法典》中的相关条款和本合同约定执行；</w:t>
      </w:r>
    </w:p>
    <w:p w14:paraId="2976E089">
      <w:pPr>
        <w:pStyle w:val="14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jc w:val="left"/>
        <w:outlineLvl w:val="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2、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履约延误：</w:t>
      </w:r>
    </w:p>
    <w:p w14:paraId="1954FD0D">
      <w:pPr>
        <w:pStyle w:val="14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outlineLvl w:val="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 xml:space="preserve">    ①</w:t>
      </w:r>
      <w:r>
        <w:rPr>
          <w:rFonts w:hint="eastAsia" w:ascii="仿宋" w:hAnsi="仿宋" w:eastAsia="仿宋" w:cs="仿宋"/>
          <w:sz w:val="20"/>
          <w:szCs w:val="20"/>
        </w:rPr>
        <w:t>如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事先未征得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同意并未得到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的谅解而单方面延迟交货，将按违约终止合同；</w:t>
      </w:r>
    </w:p>
    <w:p w14:paraId="56284D9A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8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②在履行合同过程中，如果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遇到可能妨碍按时交货和提供服务的情况，应及时以书面形式将拖延的事实、可能拖延的期限和理由通知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。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在收到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通知后，应尽快对情况进行评价，并确定是否酌情延长交货时间。若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不同意延长交货时间，由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支付延期交货的违约金，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可在合同未付款中扣除延期交货的违约金，每延期交货一天按合同总价款的1%向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支付违约金，该违约金由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在应支付货款中直接扣除，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对此无任何异议；</w:t>
      </w:r>
    </w:p>
    <w:p w14:paraId="4E7D3E0F">
      <w:pPr>
        <w:pStyle w:val="13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3、如整机验收不合格，且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在规定的整改期内仍达不到验收标准的，视为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延期交货，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可在合同未付款中直接扣除延期交货违约金，每延期一天按合同总价款的1%扣除；同时，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应向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重新更换和投标文件一致的同生产厂家、同品牌、同型号、同规格的全新产品；</w:t>
      </w:r>
    </w:p>
    <w:p w14:paraId="3E74EEA3">
      <w:pPr>
        <w:pStyle w:val="14"/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spacing w:line="324" w:lineRule="auto"/>
        <w:ind w:firstLine="400" w:firstLineChars="200"/>
        <w:outlineLvl w:val="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未全面履行合同义务或者发生违约，采购单位会同采购代理机构有权终止合同，依法向成交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进行经济索赔，并报请政府采购监督管理机关进行相应的行政处罚。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sz w:val="20"/>
          <w:szCs w:val="20"/>
        </w:rPr>
        <w:t>应当赔偿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sz w:val="20"/>
          <w:szCs w:val="20"/>
        </w:rPr>
        <w:t>所有损失，包括但不限于诉讼费、律师费、差旅费、公告费、保全费、担保费等。</w:t>
      </w:r>
    </w:p>
    <w:p w14:paraId="27A2D939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十九、合同争议的解决</w:t>
      </w:r>
    </w:p>
    <w:p w14:paraId="0448C9B1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合同执行中发生争议的，当事人双方应协商解决，协商达不成一致时，可向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所在地人民法院提请诉讼。</w:t>
      </w:r>
    </w:p>
    <w:p w14:paraId="0C913CBB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jc w:val="left"/>
        <w:outlineLvl w:val="0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二十、不可抗力情况下的免责约定</w:t>
      </w:r>
    </w:p>
    <w:p w14:paraId="0B86F971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   双方约定不可抗力情况指：双方不可预见、不可避免、不可克服的客观情况，但不包括双方的违约或疏忽。这些事件包括：战争、严重火灾、洪水、台风、地震等。</w:t>
      </w:r>
    </w:p>
    <w:p w14:paraId="05C14F59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outlineLvl w:val="0"/>
        <w:rPr>
          <w:rFonts w:hint="eastAsia"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二十一、合同订立</w:t>
      </w:r>
    </w:p>
    <w:p w14:paraId="5EB9795D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1、订立时间：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3E76FCCD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2、订立地点：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</w:p>
    <w:p w14:paraId="4EDEFBD7">
      <w:pPr>
        <w:keepNext w:val="0"/>
        <w:keepLines w:val="0"/>
        <w:pageBreakBefore w:val="0"/>
        <w:tabs>
          <w:tab w:val="left" w:pos="98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3、本合同一式</w:t>
      </w:r>
      <w:r>
        <w:rPr>
          <w:rFonts w:hint="eastAsia" w:ascii="仿宋" w:hAnsi="仿宋" w:eastAsia="仿宋" w:cs="仿宋"/>
          <w:b/>
          <w:sz w:val="20"/>
          <w:szCs w:val="20"/>
          <w:u w:val="single"/>
        </w:rPr>
        <w:t>陆</w:t>
      </w:r>
      <w:r>
        <w:rPr>
          <w:rFonts w:hint="eastAsia" w:ascii="仿宋" w:hAnsi="仿宋" w:eastAsia="仿宋" w:cs="仿宋"/>
          <w:sz w:val="20"/>
          <w:szCs w:val="20"/>
        </w:rPr>
        <w:t>份，具有同等法律效力，采供双方各执</w:t>
      </w:r>
      <w:r>
        <w:rPr>
          <w:rFonts w:hint="eastAsia" w:ascii="仿宋" w:hAnsi="仿宋" w:eastAsia="仿宋" w:cs="仿宋"/>
          <w:b/>
          <w:bCs/>
          <w:sz w:val="20"/>
          <w:szCs w:val="20"/>
          <w:u w:val="single"/>
          <w:lang w:eastAsia="zh-CN"/>
        </w:rPr>
        <w:t>叁</w:t>
      </w:r>
      <w:r>
        <w:rPr>
          <w:rFonts w:hint="eastAsia" w:ascii="仿宋" w:hAnsi="仿宋" w:eastAsia="仿宋" w:cs="仿宋"/>
          <w:sz w:val="20"/>
          <w:szCs w:val="20"/>
        </w:rPr>
        <w:t>份。各方法定代表人或者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授权</w:t>
      </w:r>
      <w:r>
        <w:rPr>
          <w:rFonts w:hint="eastAsia" w:ascii="仿宋" w:hAnsi="仿宋" w:eastAsia="仿宋" w:cs="仿宋"/>
          <w:sz w:val="20"/>
          <w:szCs w:val="20"/>
        </w:rPr>
        <w:t>代理人签字并盖章后生效，合同执行完毕自动失效。（合同的服务承诺长期有效）；</w:t>
      </w:r>
    </w:p>
    <w:p w14:paraId="269B5B42">
      <w:pPr>
        <w:keepNext w:val="0"/>
        <w:keepLines w:val="0"/>
        <w:pageBreakBefore w:val="0"/>
        <w:tabs>
          <w:tab w:val="left" w:pos="98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4、除本合同约定，合同一经签订，不得擅自变更、中止或者终止合同。对确需变更、调整或者中止、终止合同的，应按规定履行相应的手续或签订补充协议。</w:t>
      </w:r>
    </w:p>
    <w:p w14:paraId="113ADF87">
      <w:pPr>
        <w:keepNext w:val="0"/>
        <w:keepLines w:val="0"/>
        <w:pageBreakBefore w:val="0"/>
        <w:tabs>
          <w:tab w:val="left" w:pos="980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（以下无正文）</w:t>
      </w:r>
    </w:p>
    <w:p w14:paraId="1E3F53FD">
      <w:pPr>
        <w:keepNext w:val="0"/>
        <w:keepLines w:val="0"/>
        <w:pageBreakBefore w:val="0"/>
        <w:tabs>
          <w:tab w:val="left" w:pos="980"/>
        </w:tabs>
        <w:kinsoku/>
        <w:wordWrap w:val="0"/>
        <w:overflowPunct/>
        <w:topLinePunct/>
        <w:autoSpaceDE/>
        <w:autoSpaceDN/>
        <w:bidi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</w:p>
    <w:p w14:paraId="24AD6311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甲方</w:t>
      </w:r>
      <w:r>
        <w:rPr>
          <w:rFonts w:hint="eastAsia" w:ascii="仿宋" w:hAnsi="仿宋" w:eastAsia="仿宋" w:cs="仿宋"/>
          <w:b w:val="0"/>
          <w:bCs/>
          <w:sz w:val="20"/>
          <w:szCs w:val="20"/>
          <w:lang w:val="en-US" w:eastAsia="zh-CN"/>
        </w:rPr>
        <w:t>(</w:t>
      </w:r>
      <w:r>
        <w:rPr>
          <w:rFonts w:hint="eastAsia" w:ascii="仿宋" w:hAnsi="仿宋" w:eastAsia="仿宋" w:cs="仿宋"/>
          <w:sz w:val="20"/>
          <w:szCs w:val="20"/>
        </w:rPr>
        <w:t>公章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):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sz w:val="20"/>
          <w:szCs w:val="20"/>
          <w:lang w:eastAsia="zh-CN"/>
        </w:rPr>
        <w:t>乙方</w:t>
      </w:r>
      <w:r>
        <w:rPr>
          <w:rFonts w:hint="eastAsia" w:ascii="仿宋" w:hAnsi="仿宋" w:eastAsia="仿宋" w:cs="仿宋"/>
          <w:b w:val="0"/>
          <w:bCs/>
          <w:sz w:val="20"/>
          <w:szCs w:val="20"/>
          <w:lang w:val="en-US" w:eastAsia="zh-CN"/>
        </w:rPr>
        <w:t>(</w:t>
      </w:r>
      <w:r>
        <w:rPr>
          <w:rFonts w:hint="eastAsia" w:ascii="仿宋" w:hAnsi="仿宋" w:eastAsia="仿宋" w:cs="仿宋"/>
          <w:sz w:val="20"/>
          <w:szCs w:val="20"/>
        </w:rPr>
        <w:t>公章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):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   </w:t>
      </w:r>
    </w:p>
    <w:p w14:paraId="2BFDE539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ind w:left="4800" w:hanging="4000" w:hangingChars="2000"/>
        <w:jc w:val="left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地址：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>地址：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</w:p>
    <w:p w14:paraId="21A814C9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                     法定代表人或</w:t>
      </w:r>
    </w:p>
    <w:p w14:paraId="5D6CF61A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授权</w:t>
      </w:r>
      <w:r>
        <w:rPr>
          <w:rFonts w:hint="eastAsia" w:ascii="仿宋" w:hAnsi="仿宋" w:eastAsia="仿宋" w:cs="仿宋"/>
          <w:sz w:val="20"/>
          <w:szCs w:val="20"/>
        </w:rPr>
        <w:t xml:space="preserve">代理人（签字）：           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授权</w:t>
      </w:r>
      <w:r>
        <w:rPr>
          <w:rFonts w:hint="eastAsia" w:ascii="仿宋" w:hAnsi="仿宋" w:eastAsia="仿宋" w:cs="仿宋"/>
          <w:sz w:val="20"/>
          <w:szCs w:val="20"/>
        </w:rPr>
        <w:t>代理人（签字）：</w:t>
      </w:r>
    </w:p>
    <w:p w14:paraId="1E6B6DB3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电话：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>电话：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</w:p>
    <w:p w14:paraId="243B2C1E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日期：      年   月   日         日期：      年   月   日</w:t>
      </w:r>
    </w:p>
    <w:p w14:paraId="04980F1B">
      <w:pPr>
        <w:keepNext w:val="0"/>
        <w:keepLines w:val="0"/>
        <w:pageBreakBefore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24" w:lineRule="auto"/>
        <w:jc w:val="left"/>
        <w:rPr>
          <w:rFonts w:hint="eastAsia" w:ascii="仿宋" w:hAnsi="仿宋" w:eastAsia="仿宋" w:cs="仿宋"/>
          <w:sz w:val="20"/>
          <w:szCs w:val="20"/>
        </w:rPr>
      </w:pPr>
    </w:p>
    <w:p w14:paraId="0BDA14A8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63C8B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E263C8B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5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6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4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5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6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4">
    <w:name w:val="正文缩进1"/>
    <w:basedOn w:val="1"/>
    <w:autoRedefine/>
    <w:qFormat/>
    <w:uiPriority w:val="0"/>
    <w:pPr>
      <w:spacing w:line="360" w:lineRule="auto"/>
      <w:outlineLvl w:val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2025-05-13T04:01:00Z</dcterms:created>
  <dc:creator>罗永山</dc:creator>
  <cp:lastModifiedBy>罗永山</cp:lastModifiedBy>
  <dcterms:modified xsi:type="dcterms:W3CDTF">2025-05-13T04:01:16Z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DBF233360ADD475D82532837C4ED5DE6_11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