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版本号：XAJG（ZFCG）-2025041320250513001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诉讼服务外包(二次)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XAJG（ZFCG）-20250413</w:t>
      </w:r>
      <w:r>
        <w:br/>
      </w:r>
      <w:r>
        <w:br/>
      </w:r>
      <w:r>
        <w:br/>
      </w:r>
    </w:p>
    <w:p>
      <w:pPr>
        <w:pStyle w:val="null3"/>
        <w:jc w:val="center"/>
        <w:outlineLvl w:val="2"/>
      </w:pPr>
      <w:r>
        <w:rPr>
          <w:rFonts w:ascii="仿宋_GB2312" w:hAnsi="仿宋_GB2312" w:cs="仿宋_GB2312" w:eastAsia="仿宋_GB2312"/>
          <w:sz w:val="28"/>
          <w:b/>
        </w:rPr>
        <w:t>西安市长安区人民法院[160]</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西安市长安区人民法院[160]</w:t>
      </w:r>
      <w:r>
        <w:rPr>
          <w:rFonts w:ascii="仿宋_GB2312" w:hAnsi="仿宋_GB2312" w:cs="仿宋_GB2312" w:eastAsia="仿宋_GB2312"/>
        </w:rPr>
        <w:t>委托，拟对</w:t>
      </w:r>
      <w:r>
        <w:rPr>
          <w:rFonts w:ascii="仿宋_GB2312" w:hAnsi="仿宋_GB2312" w:cs="仿宋_GB2312" w:eastAsia="仿宋_GB2312"/>
        </w:rPr>
        <w:t>诉讼服务外包(二次)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XAJG（ZFCG）-20250413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诉讼服务外包(二次)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诉讼辅助服务：引导分流、网上立案材料辅助审核、立案信息录入及案件流转、电话接听、案件信息查询、信访接待登记等。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8、无重大违法说明：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西安市长安区人民法院[160]</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西安市长安区西长安街141号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029-84165132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以及《国家发展改革委关于进一步放开建设项目专业服务价格的通知》（发改价格〔2015〕299号）规定标准计算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西安市长安区人民法院[160]</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西安市长安区人民法院[160]</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西安市长安区人民法院[160]</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 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诉讼辅助服务:引导分流、网上立案材料辅助审核、立案信息录入及案件流转、电话接听案件信息查询、信访接待登记等。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诉讼服务外包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标的名称：诉讼服务外包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1.采购项目概况</w:t>
            </w:r>
          </w:p>
          <w:p>
            <w:pPr>
              <w:pStyle w:val="null3"/>
              <w:ind w:firstLine="400"/>
            </w:pPr>
            <w:r>
              <w:rPr>
                <w:rFonts w:ascii="仿宋_GB2312" w:hAnsi="仿宋_GB2312" w:cs="仿宋_GB2312" w:eastAsia="仿宋_GB2312"/>
              </w:rPr>
              <w:t>诉讼辅助服务：引导分流、网上立案材料辅助审核、立案信息录入及案件流转、电话接听、案件信息查询、信访接待登记等。</w:t>
            </w:r>
            <w:r>
              <w:rPr>
                <w:rFonts w:ascii="仿宋_GB2312" w:hAnsi="仿宋_GB2312" w:cs="仿宋_GB2312" w:eastAsia="仿宋_GB2312"/>
                <w:b/>
              </w:rPr>
              <w:t>本项目所属行业为租赁和商务服务业。</w:t>
            </w:r>
          </w:p>
          <w:p>
            <w:pPr>
              <w:pStyle w:val="null3"/>
            </w:pPr>
            <w:r>
              <w:rPr>
                <w:rFonts w:ascii="仿宋_GB2312" w:hAnsi="仿宋_GB2312" w:cs="仿宋_GB2312" w:eastAsia="仿宋_GB2312"/>
                <w:sz w:val="28"/>
                <w:b/>
              </w:rPr>
              <w:t>1.2服务内容及服务要求</w:t>
            </w:r>
          </w:p>
          <w:p>
            <w:pPr>
              <w:pStyle w:val="null3"/>
            </w:pPr>
            <w:r>
              <w:rPr>
                <w:rFonts w:ascii="仿宋_GB2312" w:hAnsi="仿宋_GB2312" w:cs="仿宋_GB2312" w:eastAsia="仿宋_GB2312"/>
                <w:sz w:val="24"/>
                <w:b/>
              </w:rPr>
              <w:t>1.2.1服务内容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1500000.00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1500000.00</w:t>
            </w:r>
          </w:p>
          <w:p>
            <w:pPr>
              <w:pStyle w:val="null3"/>
            </w:pPr>
            <w:r>
              <w:rPr>
                <w:rFonts w:ascii="仿宋_GB2312" w:hAnsi="仿宋_GB2312" w:cs="仿宋_GB2312" w:eastAsia="仿宋_GB2312"/>
              </w:rPr>
              <w:t>供应商报价不允许超过标的金额</w:t>
            </w:r>
          </w:p>
          <w:tbl>
            <w:tblPr>
              <w:tblInd w:type="dxa" w:w="120"/>
              <w:tblBorders>
                <w:top w:val="none" w:color="000000" w:sz="4"/>
                <w:left w:val="none" w:color="000000" w:sz="4"/>
                <w:bottom w:val="none" w:color="000000" w:sz="4"/>
                <w:right w:val="none" w:color="000000" w:sz="4"/>
                <w:insideH w:val="none"/>
                <w:insideV w:val="none"/>
              </w:tblBorders>
            </w:tblPr>
            <w:tblGrid>
              <w:gridCol w:w="222"/>
              <w:gridCol w:w="222"/>
              <w:gridCol w:w="222"/>
              <w:gridCol w:w="293"/>
              <w:gridCol w:w="222"/>
              <w:gridCol w:w="222"/>
              <w:gridCol w:w="222"/>
              <w:gridCol w:w="222"/>
              <w:gridCol w:w="222"/>
              <w:gridCol w:w="484"/>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标的金额（元）</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其他服务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1500000.00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租赁和商务服务业</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1.2.2服务要求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标的名称：诉讼服务中心辅助服务外包项目</w:t>
            </w:r>
          </w:p>
          <w:tbl>
            <w:tblPr>
              <w:tblInd w:type="dxa" w:w="120"/>
              <w:tblBorders>
                <w:top w:val="none" w:color="000000" w:sz="4"/>
                <w:left w:val="none" w:color="000000" w:sz="4"/>
                <w:bottom w:val="none" w:color="000000" w:sz="4"/>
                <w:right w:val="none" w:color="000000" w:sz="4"/>
                <w:insideH w:val="none"/>
                <w:insideV w:val="none"/>
              </w:tblBorders>
            </w:tblPr>
            <w:tblGrid>
              <w:gridCol w:w="402"/>
              <w:gridCol w:w="261"/>
              <w:gridCol w:w="1890"/>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参数性质</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技术参数与性能指标</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一、项目概况：</w:t>
                  </w:r>
                </w:p>
                <w:p>
                  <w:pPr>
                    <w:pStyle w:val="null3"/>
                    <w:ind w:firstLine="288"/>
                  </w:pPr>
                  <w:r>
                    <w:rPr>
                      <w:rFonts w:ascii="仿宋_GB2312" w:hAnsi="仿宋_GB2312" w:cs="仿宋_GB2312" w:eastAsia="仿宋_GB2312"/>
                      <w:sz w:val="19"/>
                    </w:rPr>
                    <w:t>西安市长安区人民法院诉讼服务中心辅助服务外包项目。</w:t>
                  </w:r>
                  <w:r>
                    <w:rPr>
                      <w:rFonts w:ascii="仿宋_GB2312" w:hAnsi="仿宋_GB2312" w:cs="仿宋_GB2312" w:eastAsia="仿宋_GB2312"/>
                      <w:sz w:val="19"/>
                      <w:b/>
                    </w:rPr>
                    <w:t>本项目所属行业为租赁和商务服务业。</w:t>
                  </w:r>
                </w:p>
                <w:p>
                  <w:pPr>
                    <w:pStyle w:val="null3"/>
                  </w:pPr>
                  <w:r>
                    <w:rPr>
                      <w:rFonts w:ascii="仿宋_GB2312" w:hAnsi="仿宋_GB2312" w:cs="仿宋_GB2312" w:eastAsia="仿宋_GB2312"/>
                      <w:sz w:val="19"/>
                    </w:rPr>
                    <w:t>二、服务内容</w:t>
                  </w:r>
                </w:p>
                <w:p>
                  <w:pPr>
                    <w:pStyle w:val="null3"/>
                    <w:ind w:firstLine="288"/>
                  </w:pPr>
                  <w:r>
                    <w:rPr>
                      <w:rFonts w:ascii="仿宋_GB2312" w:hAnsi="仿宋_GB2312" w:cs="仿宋_GB2312" w:eastAsia="仿宋_GB2312"/>
                      <w:sz w:val="19"/>
                    </w:rPr>
                    <w:t>诉讼辅助服务：引导分流、网上立案材料辅助审核、立案信息录入及案件流转、电话接听、案件信息查询、信访接待登记等。</w:t>
                  </w:r>
                </w:p>
                <w:p>
                  <w:pPr>
                    <w:pStyle w:val="null3"/>
                  </w:pPr>
                  <w:r>
                    <w:rPr>
                      <w:rFonts w:ascii="仿宋_GB2312" w:hAnsi="仿宋_GB2312" w:cs="仿宋_GB2312" w:eastAsia="仿宋_GB2312"/>
                      <w:sz w:val="19"/>
                    </w:rPr>
                    <w:t>三、服务人员条件</w:t>
                  </w:r>
                </w:p>
                <w:p>
                  <w:pPr>
                    <w:pStyle w:val="null3"/>
                    <w:ind w:firstLine="350"/>
                    <w:jc w:val="both"/>
                  </w:pPr>
                  <w:r>
                    <w:rPr>
                      <w:rFonts w:ascii="仿宋_GB2312" w:hAnsi="仿宋_GB2312" w:cs="仿宋_GB2312" w:eastAsia="仿宋_GB2312"/>
                      <w:sz w:val="19"/>
                    </w:rPr>
                    <w:t>1.项目管理人员</w:t>
                  </w:r>
                </w:p>
                <w:p>
                  <w:pPr>
                    <w:pStyle w:val="null3"/>
                    <w:ind w:firstLine="350"/>
                    <w:jc w:val="both"/>
                  </w:pPr>
                  <w:r>
                    <w:rPr>
                      <w:rFonts w:ascii="仿宋_GB2312" w:hAnsi="仿宋_GB2312" w:cs="仿宋_GB2312" w:eastAsia="仿宋_GB2312"/>
                      <w:sz w:val="19"/>
                    </w:rPr>
                    <w:t>1.1坚持四项基本原则，有良好的的政治素质，遵纪守法、作风正派、品行端正，无违法犯罪记录，热爱法院工作；</w:t>
                  </w:r>
                </w:p>
                <w:p>
                  <w:pPr>
                    <w:pStyle w:val="null3"/>
                    <w:ind w:firstLine="350"/>
                    <w:jc w:val="both"/>
                  </w:pPr>
                  <w:r>
                    <w:rPr>
                      <w:rFonts w:ascii="仿宋_GB2312" w:hAnsi="仿宋_GB2312" w:cs="仿宋_GB2312" w:eastAsia="仿宋_GB2312"/>
                      <w:sz w:val="19"/>
                    </w:rPr>
                    <w:t>1.2大专及以上学历，法律、行政管理、人力资源等相关专业毕业；</w:t>
                  </w:r>
                </w:p>
                <w:p>
                  <w:pPr>
                    <w:pStyle w:val="null3"/>
                    <w:ind w:firstLine="350"/>
                    <w:jc w:val="both"/>
                  </w:pPr>
                  <w:r>
                    <w:rPr>
                      <w:rFonts w:ascii="仿宋_GB2312" w:hAnsi="仿宋_GB2312" w:cs="仿宋_GB2312" w:eastAsia="仿宋_GB2312"/>
                      <w:sz w:val="19"/>
                    </w:rPr>
                    <w:t>1.3有相关业务服务内容工作经验；</w:t>
                  </w:r>
                </w:p>
                <w:p>
                  <w:pPr>
                    <w:pStyle w:val="null3"/>
                    <w:ind w:firstLine="350"/>
                    <w:jc w:val="both"/>
                  </w:pPr>
                  <w:r>
                    <w:rPr>
                      <w:rFonts w:ascii="仿宋_GB2312" w:hAnsi="仿宋_GB2312" w:cs="仿宋_GB2312" w:eastAsia="仿宋_GB2312"/>
                      <w:sz w:val="19"/>
                    </w:rPr>
                    <w:t>1.4富于创新精神和团队精神，勇于接受挑战；</w:t>
                  </w:r>
                </w:p>
                <w:p>
                  <w:pPr>
                    <w:pStyle w:val="null3"/>
                    <w:ind w:firstLine="350"/>
                    <w:jc w:val="both"/>
                  </w:pPr>
                  <w:r>
                    <w:rPr>
                      <w:rFonts w:ascii="仿宋_GB2312" w:hAnsi="仿宋_GB2312" w:cs="仿宋_GB2312" w:eastAsia="仿宋_GB2312"/>
                      <w:sz w:val="19"/>
                    </w:rPr>
                    <w:t>1.5具备良好的沟通和协调能力，较强的文字表达和公文处理能力，熟悉办公软件操作；</w:t>
                  </w:r>
                </w:p>
                <w:p>
                  <w:pPr>
                    <w:pStyle w:val="null3"/>
                    <w:ind w:firstLine="350"/>
                    <w:jc w:val="both"/>
                  </w:pPr>
                  <w:r>
                    <w:rPr>
                      <w:rFonts w:ascii="仿宋_GB2312" w:hAnsi="仿宋_GB2312" w:cs="仿宋_GB2312" w:eastAsia="仿宋_GB2312"/>
                      <w:sz w:val="19"/>
                    </w:rPr>
                    <w:t>1.6具有很强的政策法规意识和工作保密意识；</w:t>
                  </w:r>
                </w:p>
                <w:p>
                  <w:pPr>
                    <w:pStyle w:val="null3"/>
                    <w:ind w:firstLine="350"/>
                    <w:jc w:val="both"/>
                  </w:pPr>
                  <w:r>
                    <w:rPr>
                      <w:rFonts w:ascii="仿宋_GB2312" w:hAnsi="仿宋_GB2312" w:cs="仿宋_GB2312" w:eastAsia="仿宋_GB2312"/>
                      <w:sz w:val="19"/>
                    </w:rPr>
                    <w:t>2.其他服务人员</w:t>
                  </w:r>
                </w:p>
                <w:p>
                  <w:pPr>
                    <w:pStyle w:val="null3"/>
                    <w:ind w:firstLine="350"/>
                    <w:jc w:val="both"/>
                  </w:pPr>
                  <w:r>
                    <w:rPr>
                      <w:rFonts w:ascii="仿宋_GB2312" w:hAnsi="仿宋_GB2312" w:cs="仿宋_GB2312" w:eastAsia="仿宋_GB2312"/>
                      <w:sz w:val="19"/>
                    </w:rPr>
                    <w:t>2.1坚持四项基本原则，有良好的的政治素质，遵纪守法、作风正派、品行端正，无违法犯罪记录，热爱法院工作；</w:t>
                  </w:r>
                </w:p>
                <w:p>
                  <w:pPr>
                    <w:pStyle w:val="null3"/>
                    <w:ind w:firstLine="350"/>
                    <w:jc w:val="both"/>
                  </w:pPr>
                  <w:r>
                    <w:rPr>
                      <w:rFonts w:ascii="仿宋_GB2312" w:hAnsi="仿宋_GB2312" w:cs="仿宋_GB2312" w:eastAsia="仿宋_GB2312"/>
                      <w:sz w:val="19"/>
                    </w:rPr>
                    <w:t>2.2大专及以上学历，至少</w:t>
                  </w:r>
                  <w:r>
                    <w:rPr>
                      <w:rFonts w:ascii="仿宋_GB2312" w:hAnsi="仿宋_GB2312" w:cs="仿宋_GB2312" w:eastAsia="仿宋_GB2312"/>
                      <w:sz w:val="19"/>
                    </w:rPr>
                    <w:t>4</w:t>
                  </w:r>
                  <w:r>
                    <w:rPr>
                      <w:rFonts w:ascii="仿宋_GB2312" w:hAnsi="仿宋_GB2312" w:cs="仿宋_GB2312" w:eastAsia="仿宋_GB2312"/>
                      <w:sz w:val="19"/>
                    </w:rPr>
                    <w:t>名法律专业毕业；</w:t>
                  </w:r>
                </w:p>
                <w:p>
                  <w:pPr>
                    <w:pStyle w:val="null3"/>
                    <w:ind w:firstLine="350"/>
                    <w:jc w:val="both"/>
                  </w:pPr>
                  <w:r>
                    <w:rPr>
                      <w:rFonts w:ascii="仿宋_GB2312" w:hAnsi="仿宋_GB2312" w:cs="仿宋_GB2312" w:eastAsia="仿宋_GB2312"/>
                      <w:sz w:val="19"/>
                    </w:rPr>
                    <w:t>2.3具有正常履行职责的身体条件和工作能力，工作责任感强，吃苦耐劳、工作细致，可以承受工作压力，有良好的沟通能力和团队合作精神；</w:t>
                  </w:r>
                </w:p>
                <w:p>
                  <w:pPr>
                    <w:pStyle w:val="null3"/>
                    <w:ind w:firstLine="350"/>
                    <w:jc w:val="both"/>
                  </w:pPr>
                  <w:r>
                    <w:rPr>
                      <w:rFonts w:ascii="仿宋_GB2312" w:hAnsi="仿宋_GB2312" w:cs="仿宋_GB2312" w:eastAsia="仿宋_GB2312"/>
                      <w:sz w:val="19"/>
                    </w:rPr>
                    <w:t>2.4身体健康，能胜任审判执行事务性岗位工作，年龄40周岁以下；</w:t>
                  </w:r>
                </w:p>
                <w:p>
                  <w:pPr>
                    <w:pStyle w:val="null3"/>
                    <w:ind w:firstLine="350"/>
                    <w:jc w:val="both"/>
                  </w:pPr>
                  <w:r>
                    <w:rPr>
                      <w:rFonts w:ascii="仿宋_GB2312" w:hAnsi="仿宋_GB2312" w:cs="仿宋_GB2312" w:eastAsia="仿宋_GB2312"/>
                      <w:sz w:val="19"/>
                    </w:rPr>
                    <w:t>2.5熟练操作计算机，熟悉常用办公软件（如word、excel），快速进行文字输入及档案整理工作；</w:t>
                  </w:r>
                </w:p>
                <w:p>
                  <w:pPr>
                    <w:pStyle w:val="null3"/>
                    <w:ind w:firstLine="350"/>
                    <w:jc w:val="both"/>
                  </w:pPr>
                  <w:r>
                    <w:rPr>
                      <w:rFonts w:ascii="仿宋_GB2312" w:hAnsi="仿宋_GB2312" w:cs="仿宋_GB2312" w:eastAsia="仿宋_GB2312"/>
                      <w:sz w:val="19"/>
                    </w:rPr>
                    <w:t>2.6遵守长安法院日常管理制度和工作规范；</w:t>
                  </w:r>
                </w:p>
                <w:p>
                  <w:pPr>
                    <w:pStyle w:val="null3"/>
                    <w:ind w:firstLine="350"/>
                    <w:jc w:val="both"/>
                  </w:pPr>
                  <w:r>
                    <w:rPr>
                      <w:rFonts w:ascii="仿宋_GB2312" w:hAnsi="仿宋_GB2312" w:cs="仿宋_GB2312" w:eastAsia="仿宋_GB2312"/>
                      <w:sz w:val="19"/>
                    </w:rPr>
                    <w:t>2.7有至少</w:t>
                  </w:r>
                  <w:r>
                    <w:rPr>
                      <w:rFonts w:ascii="仿宋_GB2312" w:hAnsi="仿宋_GB2312" w:cs="仿宋_GB2312" w:eastAsia="仿宋_GB2312"/>
                      <w:sz w:val="19"/>
                    </w:rPr>
                    <w:t>5</w:t>
                  </w:r>
                  <w:r>
                    <w:rPr>
                      <w:rFonts w:ascii="仿宋_GB2312" w:hAnsi="仿宋_GB2312" w:cs="仿宋_GB2312" w:eastAsia="仿宋_GB2312"/>
                      <w:sz w:val="19"/>
                    </w:rPr>
                    <w:t>名男性工作人员。</w:t>
                  </w:r>
                </w:p>
                <w:p>
                  <w:pPr>
                    <w:pStyle w:val="null3"/>
                    <w:jc w:val="both"/>
                  </w:pPr>
                  <w:r>
                    <w:rPr>
                      <w:rFonts w:ascii="仿宋_GB2312" w:hAnsi="仿宋_GB2312" w:cs="仿宋_GB2312" w:eastAsia="仿宋_GB2312"/>
                      <w:sz w:val="19"/>
                    </w:rPr>
                    <w:t>3.服务、产品（如有）执行的标准、规范：</w:t>
                  </w:r>
                </w:p>
                <w:p>
                  <w:pPr>
                    <w:pStyle w:val="null3"/>
                    <w:ind w:firstLine="550"/>
                    <w:jc w:val="both"/>
                  </w:pPr>
                  <w:r>
                    <w:rPr>
                      <w:rFonts w:ascii="仿宋_GB2312" w:hAnsi="仿宋_GB2312" w:cs="仿宋_GB2312" w:eastAsia="仿宋_GB2312"/>
                      <w:sz w:val="19"/>
                    </w:rPr>
                    <w:t>（</w:t>
                  </w:r>
                  <w:r>
                    <w:rPr>
                      <w:rFonts w:ascii="仿宋_GB2312" w:hAnsi="仿宋_GB2312" w:cs="仿宋_GB2312" w:eastAsia="仿宋_GB2312"/>
                      <w:sz w:val="19"/>
                    </w:rPr>
                    <w:t>1）国家标准、规范</w:t>
                  </w:r>
                  <w:r>
                    <w:rPr>
                      <w:rFonts w:ascii="仿宋_GB2312" w:hAnsi="仿宋_GB2312" w:cs="仿宋_GB2312" w:eastAsia="仿宋_GB2312"/>
                      <w:sz w:val="19"/>
                      <w:u w:val="single"/>
                    </w:rPr>
                    <w:t>/</w:t>
                  </w:r>
                  <w:r>
                    <w:rPr>
                      <w:rFonts w:ascii="仿宋_GB2312" w:hAnsi="仿宋_GB2312" w:cs="仿宋_GB2312" w:eastAsia="仿宋_GB2312"/>
                      <w:sz w:val="19"/>
                    </w:rPr>
                    <w:t>；</w:t>
                  </w:r>
                </w:p>
                <w:p>
                  <w:pPr>
                    <w:pStyle w:val="null3"/>
                    <w:ind w:firstLine="550"/>
                    <w:jc w:val="both"/>
                  </w:pPr>
                  <w:r>
                    <w:rPr>
                      <w:rFonts w:ascii="仿宋_GB2312" w:hAnsi="仿宋_GB2312" w:cs="仿宋_GB2312" w:eastAsia="仿宋_GB2312"/>
                      <w:sz w:val="19"/>
                    </w:rPr>
                    <w:t>（</w:t>
                  </w:r>
                  <w:r>
                    <w:rPr>
                      <w:rFonts w:ascii="仿宋_GB2312" w:hAnsi="仿宋_GB2312" w:cs="仿宋_GB2312" w:eastAsia="仿宋_GB2312"/>
                      <w:sz w:val="19"/>
                    </w:rPr>
                    <w:t>2）行业标准、规范</w:t>
                  </w:r>
                  <w:r>
                    <w:rPr>
                      <w:rFonts w:ascii="仿宋_GB2312" w:hAnsi="仿宋_GB2312" w:cs="仿宋_GB2312" w:eastAsia="仿宋_GB2312"/>
                      <w:sz w:val="19"/>
                      <w:u w:val="single"/>
                    </w:rPr>
                    <w:t>/</w:t>
                  </w:r>
                  <w:r>
                    <w:rPr>
                      <w:rFonts w:ascii="仿宋_GB2312" w:hAnsi="仿宋_GB2312" w:cs="仿宋_GB2312" w:eastAsia="仿宋_GB2312"/>
                      <w:sz w:val="19"/>
                    </w:rPr>
                    <w:t>；</w:t>
                  </w:r>
                </w:p>
                <w:p>
                  <w:pPr>
                    <w:pStyle w:val="null3"/>
                    <w:ind w:firstLine="550"/>
                    <w:jc w:val="both"/>
                  </w:pPr>
                  <w:r>
                    <w:rPr>
                      <w:rFonts w:ascii="仿宋_GB2312" w:hAnsi="仿宋_GB2312" w:cs="仿宋_GB2312" w:eastAsia="仿宋_GB2312"/>
                      <w:sz w:val="19"/>
                    </w:rPr>
                    <w:t>（</w:t>
                  </w:r>
                  <w:r>
                    <w:rPr>
                      <w:rFonts w:ascii="仿宋_GB2312" w:hAnsi="仿宋_GB2312" w:cs="仿宋_GB2312" w:eastAsia="仿宋_GB2312"/>
                      <w:sz w:val="19"/>
                    </w:rPr>
                    <w:t>3）地方标准、规范</w:t>
                  </w:r>
                  <w:r>
                    <w:rPr>
                      <w:rFonts w:ascii="仿宋_GB2312" w:hAnsi="仿宋_GB2312" w:cs="仿宋_GB2312" w:eastAsia="仿宋_GB2312"/>
                      <w:sz w:val="19"/>
                      <w:u w:val="single"/>
                    </w:rPr>
                    <w:t>/</w:t>
                  </w:r>
                  <w:r>
                    <w:rPr>
                      <w:rFonts w:ascii="仿宋_GB2312" w:hAnsi="仿宋_GB2312" w:cs="仿宋_GB2312" w:eastAsia="仿宋_GB2312"/>
                      <w:sz w:val="19"/>
                    </w:rPr>
                    <w:t>；</w:t>
                  </w:r>
                </w:p>
                <w:p>
                  <w:pPr>
                    <w:pStyle w:val="null3"/>
                    <w:ind w:firstLine="550"/>
                    <w:jc w:val="both"/>
                  </w:pPr>
                  <w:r>
                    <w:rPr>
                      <w:rFonts w:ascii="仿宋_GB2312" w:hAnsi="仿宋_GB2312" w:cs="仿宋_GB2312" w:eastAsia="仿宋_GB2312"/>
                      <w:sz w:val="19"/>
                    </w:rPr>
                    <w:t>（</w:t>
                  </w:r>
                  <w:r>
                    <w:rPr>
                      <w:rFonts w:ascii="仿宋_GB2312" w:hAnsi="仿宋_GB2312" w:cs="仿宋_GB2312" w:eastAsia="仿宋_GB2312"/>
                      <w:sz w:val="19"/>
                    </w:rPr>
                    <w:t>4）团体标准、规范</w:t>
                  </w:r>
                  <w:r>
                    <w:rPr>
                      <w:rFonts w:ascii="仿宋_GB2312" w:hAnsi="仿宋_GB2312" w:cs="仿宋_GB2312" w:eastAsia="仿宋_GB2312"/>
                      <w:sz w:val="19"/>
                      <w:u w:val="single"/>
                    </w:rPr>
                    <w:t>/</w:t>
                  </w:r>
                  <w:r>
                    <w:rPr>
                      <w:rFonts w:ascii="仿宋_GB2312" w:hAnsi="仿宋_GB2312" w:cs="仿宋_GB2312" w:eastAsia="仿宋_GB2312"/>
                      <w:sz w:val="19"/>
                    </w:rPr>
                    <w:t>；</w:t>
                  </w:r>
                </w:p>
                <w:p>
                  <w:pPr>
                    <w:pStyle w:val="null3"/>
                    <w:ind w:firstLine="550"/>
                    <w:jc w:val="both"/>
                  </w:pPr>
                  <w:r>
                    <w:rPr>
                      <w:rFonts w:ascii="仿宋_GB2312" w:hAnsi="仿宋_GB2312" w:cs="仿宋_GB2312" w:eastAsia="仿宋_GB2312"/>
                      <w:sz w:val="19"/>
                    </w:rPr>
                    <w:t>（</w:t>
                  </w:r>
                  <w:r>
                    <w:rPr>
                      <w:rFonts w:ascii="仿宋_GB2312" w:hAnsi="仿宋_GB2312" w:cs="仿宋_GB2312" w:eastAsia="仿宋_GB2312"/>
                      <w:sz w:val="19"/>
                    </w:rPr>
                    <w:t>5）企业标准、规范</w:t>
                  </w:r>
                  <w:r>
                    <w:rPr>
                      <w:rFonts w:ascii="仿宋_GB2312" w:hAnsi="仿宋_GB2312" w:cs="仿宋_GB2312" w:eastAsia="仿宋_GB2312"/>
                      <w:sz w:val="19"/>
                      <w:u w:val="single"/>
                    </w:rPr>
                    <w:t>/</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4.本章第3条款未明确服务（产品）执行标准、规范的，按下列方法进行选择：</w:t>
                  </w:r>
                </w:p>
                <w:p>
                  <w:pPr>
                    <w:pStyle w:val="null3"/>
                    <w:ind w:left="900"/>
                    <w:jc w:val="both"/>
                  </w:pPr>
                  <w:r>
                    <w:rPr>
                      <w:rFonts w:ascii="仿宋_GB2312" w:hAnsi="仿宋_GB2312" w:cs="仿宋_GB2312" w:eastAsia="仿宋_GB2312"/>
                      <w:sz w:val="19"/>
                    </w:rPr>
                    <w:t>□ 顺序执行：国家标准→行业标准→地方标准→团体标准→企业标准（有国家标准按国家标准执行，没有国家标准按行业标准，以此类推）；</w:t>
                  </w:r>
                </w:p>
                <w:p>
                  <w:pPr>
                    <w:pStyle w:val="null3"/>
                    <w:ind w:left="900"/>
                    <w:jc w:val="both"/>
                  </w:pPr>
                  <w:r>
                    <w:rPr>
                      <w:rFonts w:ascii="仿宋_GB2312" w:hAnsi="仿宋_GB2312" w:cs="仿宋_GB2312" w:eastAsia="仿宋_GB2312"/>
                      <w:sz w:val="19"/>
                    </w:rPr>
                    <w:t>□ 最高标准执行：国家标准，行业标准，地方标准，团体标准，企业标准（那个标准高执行那个标准）</w:t>
                  </w:r>
                </w:p>
                <w:p>
                  <w:pPr>
                    <w:pStyle w:val="null3"/>
                    <w:ind w:firstLine="420"/>
                    <w:jc w:val="both"/>
                  </w:pPr>
                  <w:r>
                    <w:rPr>
                      <w:rFonts w:ascii="仿宋_GB2312" w:hAnsi="仿宋_GB2312" w:cs="仿宋_GB2312" w:eastAsia="仿宋_GB2312"/>
                      <w:sz w:val="16"/>
                    </w:rPr>
                    <w:t>√</w:t>
                  </w:r>
                  <w:r>
                    <w:rPr>
                      <w:rFonts w:ascii="仿宋_GB2312" w:hAnsi="仿宋_GB2312" w:cs="仿宋_GB2312" w:eastAsia="仿宋_GB2312"/>
                      <w:sz w:val="19"/>
                    </w:rPr>
                    <w:t>必须执行：国家（行业）强制性标准。</w:t>
                  </w:r>
                </w:p>
                <w:p>
                  <w:pPr>
                    <w:pStyle w:val="null3"/>
                  </w:pPr>
                  <w:r>
                    <w:rPr>
                      <w:rFonts w:ascii="仿宋_GB2312" w:hAnsi="仿宋_GB2312" w:cs="仿宋_GB2312" w:eastAsia="仿宋_GB2312"/>
                      <w:sz w:val="19"/>
                    </w:rPr>
                    <w:t>四、商务要求</w:t>
                  </w:r>
                </w:p>
                <w:p>
                  <w:pPr>
                    <w:pStyle w:val="null3"/>
                    <w:ind w:firstLine="500"/>
                    <w:jc w:val="both"/>
                  </w:pPr>
                  <w:r>
                    <w:rPr>
                      <w:rFonts w:ascii="仿宋_GB2312" w:hAnsi="仿宋_GB2312" w:cs="仿宋_GB2312" w:eastAsia="仿宋_GB2312"/>
                      <w:sz w:val="19"/>
                    </w:rPr>
                    <w:t>1.服务期限：合同签订之日至2026年5月10日。</w:t>
                  </w:r>
                </w:p>
                <w:p>
                  <w:pPr>
                    <w:pStyle w:val="null3"/>
                    <w:ind w:firstLine="500"/>
                    <w:jc w:val="both"/>
                  </w:pPr>
                  <w:r>
                    <w:rPr>
                      <w:rFonts w:ascii="仿宋_GB2312" w:hAnsi="仿宋_GB2312" w:cs="仿宋_GB2312" w:eastAsia="仿宋_GB2312"/>
                      <w:sz w:val="19"/>
                    </w:rPr>
                    <w:t>2.服务地点：采购人指定地点。</w:t>
                  </w:r>
                </w:p>
                <w:p>
                  <w:pPr>
                    <w:pStyle w:val="null3"/>
                    <w:ind w:firstLine="500"/>
                    <w:jc w:val="both"/>
                  </w:pPr>
                  <w:r>
                    <w:rPr>
                      <w:rFonts w:ascii="仿宋_GB2312" w:hAnsi="仿宋_GB2312" w:cs="仿宋_GB2312" w:eastAsia="仿宋_GB2312"/>
                      <w:sz w:val="19"/>
                    </w:rPr>
                    <w:t>3.自合同签订之日起5个工作日内，按照项目约定配齐人员数量。在服务期内发生人员辞退、离职的情况，供应商应在2天内补齐项目人员</w:t>
                  </w:r>
                  <w:r>
                    <w:rPr>
                      <w:rFonts w:ascii="仿宋_GB2312" w:hAnsi="仿宋_GB2312" w:cs="仿宋_GB2312" w:eastAsia="仿宋_GB2312"/>
                      <w:sz w:val="21"/>
                    </w:rPr>
                    <w:t>。</w:t>
                  </w:r>
                </w:p>
                <w:p>
                  <w:pPr>
                    <w:pStyle w:val="null3"/>
                  </w:pPr>
                  <w:r>
                    <w:rPr>
                      <w:rFonts w:ascii="仿宋_GB2312" w:hAnsi="仿宋_GB2312" w:cs="仿宋_GB2312" w:eastAsia="仿宋_GB2312"/>
                      <w:sz w:val="19"/>
                    </w:rPr>
                    <w:t>六、其他</w:t>
                  </w:r>
                </w:p>
                <w:p>
                  <w:pPr>
                    <w:pStyle w:val="null3"/>
                    <w:ind w:firstLine="288"/>
                  </w:pPr>
                  <w:r>
                    <w:rPr>
                      <w:rFonts w:ascii="仿宋_GB2312" w:hAnsi="仿宋_GB2312" w:cs="仿宋_GB2312" w:eastAsia="仿宋_GB2312"/>
                      <w:sz w:val="19"/>
                    </w:rPr>
                    <w:t>/</w:t>
                  </w:r>
                </w:p>
              </w:tc>
            </w:tr>
          </w:tbl>
          <w:p>
            <w:pPr>
              <w:pStyle w:val="null3"/>
            </w:pPr>
            <w:r>
              <w:rPr>
                <w:rFonts w:ascii="仿宋_GB2312" w:hAnsi="仿宋_GB2312" w:cs="仿宋_GB2312" w:eastAsia="仿宋_GB2312"/>
                <w:sz w:val="28"/>
                <w:b/>
              </w:rPr>
              <w:t>1.2.3人员配置要求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岗位需求人数：合同签订之日至</w:t>
            </w:r>
            <w:r>
              <w:rPr>
                <w:rFonts w:ascii="仿宋_GB2312" w:hAnsi="仿宋_GB2312" w:cs="仿宋_GB2312" w:eastAsia="仿宋_GB2312"/>
              </w:rPr>
              <w:t>2026年5月10日，</w:t>
            </w:r>
            <w:r>
              <w:rPr>
                <w:rFonts w:ascii="仿宋_GB2312" w:hAnsi="仿宋_GB2312" w:cs="仿宋_GB2312" w:eastAsia="仿宋_GB2312"/>
              </w:rPr>
              <w:t>每月</w:t>
            </w:r>
            <w:r>
              <w:rPr>
                <w:rFonts w:ascii="仿宋_GB2312" w:hAnsi="仿宋_GB2312" w:cs="仿宋_GB2312" w:eastAsia="仿宋_GB2312"/>
              </w:rPr>
              <w:t>须至少配备</w:t>
            </w:r>
            <w:r>
              <w:rPr>
                <w:rFonts w:ascii="仿宋_GB2312" w:hAnsi="仿宋_GB2312" w:cs="仿宋_GB2312" w:eastAsia="仿宋_GB2312"/>
              </w:rPr>
              <w:t>23人。</w:t>
            </w:r>
          </w:p>
          <w:p>
            <w:pPr>
              <w:pStyle w:val="null3"/>
            </w:pPr>
            <w:r>
              <w:rPr>
                <w:rFonts w:ascii="仿宋_GB2312" w:hAnsi="仿宋_GB2312" w:cs="仿宋_GB2312" w:eastAsia="仿宋_GB2312"/>
                <w:sz w:val="28"/>
                <w:b/>
              </w:rPr>
              <w:t>1.2.4设施设备要求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r>
              <w:br/>
            </w:r>
            <w:r>
              <w:rPr>
                <w:rFonts w:ascii="仿宋_GB2312" w:hAnsi="仿宋_GB2312" w:cs="仿宋_GB2312" w:eastAsia="仿宋_GB2312"/>
              </w:rPr>
              <w:t xml:space="preserve"> </w:t>
            </w:r>
            <w:r>
              <w:rPr>
                <w:rFonts w:ascii="仿宋_GB2312" w:hAnsi="仿宋_GB2312" w:cs="仿宋_GB2312" w:eastAsia="仿宋_GB2312"/>
              </w:rPr>
              <w:t>响应人根据采购需求和采购人要求进行合理匹配。</w:t>
            </w:r>
          </w:p>
          <w:p>
            <w:pPr>
              <w:pStyle w:val="null3"/>
            </w:pPr>
            <w:r>
              <w:rPr>
                <w:rFonts w:ascii="仿宋_GB2312" w:hAnsi="仿宋_GB2312" w:cs="仿宋_GB2312" w:eastAsia="仿宋_GB2312"/>
                <w:sz w:val="28"/>
                <w:b/>
              </w:rPr>
              <w:t>1.2.5其他要求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sz w:val="28"/>
                <w:b/>
              </w:rPr>
              <w:t>1.3商务要求</w:t>
            </w:r>
          </w:p>
          <w:p>
            <w:pPr>
              <w:pStyle w:val="null3"/>
            </w:pPr>
            <w:r>
              <w:rPr>
                <w:rFonts w:ascii="仿宋_GB2312" w:hAnsi="仿宋_GB2312" w:cs="仿宋_GB2312" w:eastAsia="仿宋_GB2312"/>
                <w:sz w:val="24"/>
                <w:b/>
              </w:rPr>
              <w:t>1.3.1服务期限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合同签订之日起至</w:t>
            </w:r>
            <w:r>
              <w:rPr>
                <w:rFonts w:ascii="仿宋_GB2312" w:hAnsi="仿宋_GB2312" w:cs="仿宋_GB2312" w:eastAsia="仿宋_GB2312"/>
              </w:rPr>
              <w:t>2026年5月10日。</w:t>
            </w:r>
          </w:p>
          <w:p>
            <w:pPr>
              <w:pStyle w:val="null3"/>
            </w:pPr>
            <w:r>
              <w:rPr>
                <w:rFonts w:ascii="仿宋_GB2312" w:hAnsi="仿宋_GB2312" w:cs="仿宋_GB2312" w:eastAsia="仿宋_GB2312"/>
                <w:sz w:val="24"/>
                <w:b/>
              </w:rPr>
              <w:t>1.3.2服务地点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sz w:val="24"/>
                <w:b/>
              </w:rPr>
              <w:t>1.3.3考核（验收）标准和方法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执行国家标准。</w:t>
            </w:r>
          </w:p>
          <w:p>
            <w:pPr>
              <w:pStyle w:val="null3"/>
            </w:pPr>
            <w:r>
              <w:rPr>
                <w:rFonts w:ascii="仿宋_GB2312" w:hAnsi="仿宋_GB2312" w:cs="仿宋_GB2312" w:eastAsia="仿宋_GB2312"/>
                <w:sz w:val="24"/>
                <w:b/>
              </w:rPr>
              <w:t>1.3.4支付方式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1.3.5支付约定</w:t>
            </w:r>
          </w:p>
          <w:p>
            <w:pPr>
              <w:pStyle w:val="null3"/>
            </w:pPr>
            <w:r>
              <w:rPr>
                <w:rFonts w:ascii="仿宋_GB2312" w:hAnsi="仿宋_GB2312" w:cs="仿宋_GB2312" w:eastAsia="仿宋_GB2312"/>
              </w:rPr>
              <w:t>按照每月实际上岗人数和考勤情况，于次月</w:t>
            </w:r>
            <w:r>
              <w:rPr>
                <w:rFonts w:ascii="仿宋_GB2312" w:hAnsi="仿宋_GB2312" w:cs="仿宋_GB2312" w:eastAsia="仿宋_GB2312"/>
              </w:rPr>
              <w:t>15日前结算费用。</w:t>
            </w:r>
          </w:p>
          <w:p>
            <w:pPr>
              <w:pStyle w:val="null3"/>
            </w:pPr>
            <w:r>
              <w:rPr>
                <w:rFonts w:ascii="仿宋_GB2312" w:hAnsi="仿宋_GB2312" w:cs="仿宋_GB2312" w:eastAsia="仿宋_GB2312"/>
                <w:sz w:val="24"/>
                <w:b/>
              </w:rPr>
              <w:t>1.3.6违约责任及解决争议的方法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sz w:val="28"/>
                <w:b/>
              </w:rPr>
              <w:t>1.4其他要求</w:t>
            </w:r>
          </w:p>
          <w:p>
            <w:pPr>
              <w:pStyle w:val="null3"/>
            </w:pPr>
            <w:r>
              <w:rPr>
                <w:rFonts w:ascii="仿宋_GB2312" w:hAnsi="仿宋_GB2312" w:cs="仿宋_GB2312" w:eastAsia="仿宋_GB2312"/>
              </w:rPr>
              <w:t>本项目资格审查小组由</w:t>
            </w:r>
            <w:r>
              <w:rPr>
                <w:rFonts w:ascii="仿宋_GB2312" w:hAnsi="仿宋_GB2312" w:cs="仿宋_GB2312" w:eastAsia="仿宋_GB2312"/>
              </w:rPr>
              <w:t>1名采购人代表和2名采购代理机构人员构成。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合同签订之日至2026年5月10日，每月须至少配备23人。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合同签订之日至2026年5月10日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由采购人对项目进行整体验收，供应商协助配合。其内容包括采购文件以及响应文件中所 有服务内容，以及质量是否达到现行国家有关验收规范“合格”标准、是否按照采购人要求实施、是否按照采购人要求提供相关 培训、是否在规定时间内完成工作。 1.服务内容和质量最终验收达不到采购文件要求和响应文件承诺的，或在项目实施中发 现采购人不能容忍的缺陷等，将视为验收不合格，供应商应在采购人要求的时间内无条件免费进行整改。 2.验收标准：按采 购文件、响应文件及澄清函等进行验收。 3.验收合格后，填写验收单，双方签字生效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11.11</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按乙方每月实际外派人数及考勤情况，次月支付费用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投标文件1套，应通过专用制作软件直接打印，确保与电子投标文件保持一致，不允许修改和补充。提交地点：西安市碑林区小东门外炮房街48号盈栋大厦6楼收发室。 二、供应商务必在开标截止时间30分钟前，通过项目电子化交易系统进行签到，如未进行签到，产生的一起后果由供应商自行承担。 三、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四、签名是指手写签名或者加盖名章，盖章是指加盖单位印章。 五、磋商有效期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六、合格供应商少于3家的处理 评审过程中，合格供应商少于3家时，采购人应依法重新组织采购活动。 七、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特定资格证明文件.docx 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特定资格证明文件.docx 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特定资格证明文件.docx 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服务内容及服务邀请应答表 法定代表人身份证明、法定代表人授权.docx 中小企业声明函 商务应答表 特定资格证明文件.docx 供应商应提交的相关资格证明材料 报价表 具有履行本合同所必需的设备和专业技术能力的书面声明.docx 供应商无重大违法记录书面声明.docx 响应文件封面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法定代表人身份证明、法定代表人授权.docx 中小企业声明函 商务应答表 类似业绩情况.docx 特定资格证明文件.docx 供应商应提交的相关资格证明材料 报价表 具有履行本合同所必需的设备和专业技术能力的书面声明.docx 供应商无重大违法记录书面声明.docx 响应文件封面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1.针对本项目拟配备的服务团队（不含项目管理人员）的年龄能够完全满足项目需求得6分，每有1人年龄不符合要求，扣0.4分，扣完为止。 2.拟配备的服务人员中至少4人为法律专业毕业，法律专业的人员每增加1人加3分，最多得6分。 3.其余拟派人员配备情况。（8分） （1）拟配备项目组人员专业符合本项目具体岗位要求，人员安排合理，专业性强，得8分； （2）拟配备项目组人员基本满足项目需求、人员专业性较强的得5分； （3）拟配备项目组人员无法满足项目需求且安排不合理的得2分。 （4）未提供得0分。 以拟派的人员学历证书、专业证明资料等复印件加盖公章证明材料为准。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项目人员管理制度</w:t>
            </w:r>
          </w:p>
        </w:tc>
        <w:tc>
          <w:tcPr>
            <w:tcW w:type="dxa" w:w="2492"/>
          </w:tcPr>
          <w:p>
            <w:pPr>
              <w:pStyle w:val="null3"/>
            </w:pPr>
            <w:r>
              <w:rPr>
                <w:rFonts w:ascii="仿宋_GB2312" w:hAnsi="仿宋_GB2312" w:cs="仿宋_GB2312" w:eastAsia="仿宋_GB2312"/>
              </w:rPr>
              <w:t>针对本项目的管理制度，包括但不限于人员招聘制度，人员储备方案，人员补给、调配制度，人员档案管理、薪酬管理制度。（1）以上制度均完整、健全、明确、具体、合理、可行得5分； （2）以上制度基本完整、健全、明确、具体、合理、可行得3分； （3）以上制度不够完整、健全、明确、具体、合理、可行得1分；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项目人员培训计划</w:t>
            </w:r>
          </w:p>
        </w:tc>
        <w:tc>
          <w:tcPr>
            <w:tcW w:type="dxa" w:w="2492"/>
          </w:tcPr>
          <w:p>
            <w:pPr>
              <w:pStyle w:val="null3"/>
            </w:pPr>
            <w:r>
              <w:rPr>
                <w:rFonts w:ascii="仿宋_GB2312" w:hAnsi="仿宋_GB2312" w:cs="仿宋_GB2312" w:eastAsia="仿宋_GB2312"/>
              </w:rPr>
              <w:t>对项目人员的岗前培训、在岗培训、考勤、定期考核管理等方案进行评审。 （1）方案具体、科学、可行得10分； （2）方案较具体、科学、可行得8分；（3）方案不够具体、科学、可行得5分；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对服务质量保障措施（案件信息录入正确率、及时性、群众满意度、电话接通率等）进行评审。 （1）保障措施完善、能够有效的保障服务质量及绩效考核合格率得10分； （2）保障措施较完善、有效得8分； （3）措施简单、不能保障服务质量计5分； 无服务质量措施得0分。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对于该项目执行过程中，如何避免工作中知悉、接触的案件信息和材料的泄露制定的详细计划及措施。 （1）方案完整，合理可行，针对性强得5分； （2）方案较完整，合理性及针对性一般得3分； （3）方案不完整，合理性及针对性差得1分； 无保密措施得0分。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具有应急预案及保证措施，突发应急预案及保证措施的全面性、高效性、可行性、针对性，进行赋分。 （1）突发应急预案及保证措施全面，高效性、可行性、针对性强得5分； （2）突发应急预案及保证措施较全面，高效性、可行性、针对性较强得3分； （3）突发应急预案及保证措施全面性一般，高效性、可行性、针对性一般得1分； 无应急预案得0分。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业务服务方案</w:t>
            </w:r>
          </w:p>
        </w:tc>
        <w:tc>
          <w:tcPr>
            <w:tcW w:type="dxa" w:w="2492"/>
          </w:tcPr>
          <w:p>
            <w:pPr>
              <w:pStyle w:val="null3"/>
            </w:pPr>
            <w:r>
              <w:rPr>
                <w:rFonts w:ascii="仿宋_GB2312" w:hAnsi="仿宋_GB2312" w:cs="仿宋_GB2312" w:eastAsia="仿宋_GB2312"/>
              </w:rPr>
              <w:t>（1）对业务流程的理解梳理清晰，技术方案内容非常具体且有针对性、可行性和合理性，并完全能够运用到实践工作，符合采购人工作需求得10分； （2）对业务流程的理解仅限于理论，但技术方案内容完整，与实践工作运用时需要二次调整的得8分； （3）对业务流程理解逻辑混乱，技术方案与采购人工作要求有偏差的得5分； （4）无相关工作内容得0分。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具有2020年1月1日至今的类似业绩（以合同签订日期为准），提供合同复印件。每个业绩计1分，满分15分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类似业绩情况.docx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 格评分＝（基准价÷评审价） ×价格分分值。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详见附件：西安市长安区法院诉服外包合同.docx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