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版本号：SCZH2025-CS-1017-00120250516002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西安市防范金融风险监测服务项目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SCZH2025-CS-1017-001</w:t>
      </w:r>
      <w:r>
        <w:br/>
      </w:r>
      <w:r>
        <w:br/>
      </w:r>
      <w:r>
        <w:br/>
      </w:r>
    </w:p>
    <w:p>
      <w:pPr>
        <w:pStyle w:val="null3"/>
        <w:jc w:val="center"/>
        <w:outlineLvl w:val="2"/>
      </w:pPr>
      <w:r>
        <w:rPr>
          <w:rFonts w:ascii="仿宋_GB2312" w:hAnsi="仿宋_GB2312" w:cs="仿宋_GB2312" w:eastAsia="仿宋_GB2312"/>
          <w:sz w:val="28"/>
          <w:b/>
        </w:rPr>
        <w:t>中共西安市委金融委员会办公室</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中共西安市委金融委员会办公室</w:t>
      </w:r>
      <w:r>
        <w:rPr>
          <w:rFonts w:ascii="仿宋_GB2312" w:hAnsi="仿宋_GB2312" w:cs="仿宋_GB2312" w:eastAsia="仿宋_GB2312"/>
        </w:rPr>
        <w:t>委托，拟对</w:t>
      </w:r>
      <w:r>
        <w:rPr>
          <w:rFonts w:ascii="仿宋_GB2312" w:hAnsi="仿宋_GB2312" w:cs="仿宋_GB2312" w:eastAsia="仿宋_GB2312"/>
        </w:rPr>
        <w:t>西安市防范金融风险监测服务项目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SCZH2025-CS-1017-001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西安市防范金融风险监测服务项目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通过防范金融风险监测服务提前预警风险信息，有助于防范金融风险提前介入，做到“早预警、早识别、早暴露、早处置”。委托方需根据我方实际工作需要，按照要求提供防范金融风险监测服务。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采购包1（西安市防范金融风险监测服务项目）：属于专门面向中小企业采购。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法定代表人身份证明/授权委托书：供应商应授权合法的人员参加磋商全过程，其中法定代表人直接参加磋商的，须出具法定代表人身份证，并与营业执照上信息一致。法定代表人授权代表参加招标的，须出具法定代表人授权书及授权代表身份证；</w:t>
      </w:r>
    </w:p>
    <w:p>
      <w:pPr>
        <w:pStyle w:val="null3"/>
      </w:pPr>
      <w:r>
        <w:rPr>
          <w:rFonts w:ascii="仿宋_GB2312" w:hAnsi="仿宋_GB2312" w:cs="仿宋_GB2312" w:eastAsia="仿宋_GB2312"/>
        </w:rPr>
        <w:t>3、基本资格条件承诺函：供应商参与招标提供基本资格条件承诺函；</w:t>
      </w:r>
    </w:p>
    <w:p>
      <w:pPr>
        <w:pStyle w:val="null3"/>
      </w:pPr>
      <w:r>
        <w:rPr>
          <w:rFonts w:ascii="仿宋_GB2312" w:hAnsi="仿宋_GB2312" w:cs="仿宋_GB2312" w:eastAsia="仿宋_GB2312"/>
        </w:rPr>
        <w:t>4、不允许联合体参与磋商：不允许联合体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中共西安市委金融委员会办公室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陶老师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029-86788781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何旭博、王小放、韩昱晨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029-89526152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代理服务费收费标准：参照《国家计委关于印发&lt;招标代理服务收费管理暂行办法&gt;的通知》（计价格[2002]1980号）标准下浮20%收取。按上述标准计算招标代理服务费不足8000.00元的，按8000.00元收取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中共西安市委金融委员会办公室</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中共西安市委金融委员会办公室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中共西安市委金融委员会办公室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达到采购人验收要求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通过防范化解金融风险工作，降低金融市场的不确定性和波动性，防止输入性金融风险跨区域传播，守护人民群众金融财产安全，稳定地方金融环境，保障经济的稳定运行，促进实体经济健康发展。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防范金融风险监测服务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家</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标的名称：防范金融风险监测服务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21"/>
              </w:rPr>
              <w:t>旨在</w:t>
            </w:r>
            <w:r>
              <w:rPr>
                <w:rFonts w:ascii="仿宋_GB2312" w:hAnsi="仿宋_GB2312" w:cs="仿宋_GB2312" w:eastAsia="仿宋_GB2312"/>
                <w:sz w:val="21"/>
                <w:color w:val="000000"/>
              </w:rPr>
              <w:t>通过</w:t>
            </w:r>
            <w:r>
              <w:rPr>
                <w:rFonts w:ascii="仿宋_GB2312" w:hAnsi="仿宋_GB2312" w:cs="仿宋_GB2312" w:eastAsia="仿宋_GB2312"/>
                <w:sz w:val="21"/>
                <w:color w:val="000000"/>
              </w:rPr>
              <w:t>防范金融风险监测服务提前预警风险信息，有助于防范金融风险提前介入，做到</w:t>
            </w:r>
            <w:r>
              <w:rPr>
                <w:rFonts w:ascii="仿宋_GB2312" w:hAnsi="仿宋_GB2312" w:cs="仿宋_GB2312" w:eastAsia="仿宋_GB2312"/>
                <w:sz w:val="21"/>
              </w:rPr>
              <w:t>“早预警、早识别、早暴露、早处置”</w:t>
            </w:r>
            <w:r>
              <w:rPr>
                <w:rFonts w:ascii="仿宋_GB2312" w:hAnsi="仿宋_GB2312" w:cs="仿宋_GB2312" w:eastAsia="仿宋_GB2312"/>
                <w:sz w:val="21"/>
              </w:rPr>
              <w:t>。</w:t>
            </w:r>
            <w:r>
              <w:rPr>
                <w:rFonts w:ascii="仿宋_GB2312" w:hAnsi="仿宋_GB2312" w:cs="仿宋_GB2312" w:eastAsia="仿宋_GB2312"/>
                <w:sz w:val="21"/>
              </w:rPr>
              <w:t>委托方需根据我方实际工作需要，按照要求提供</w:t>
            </w:r>
            <w:r>
              <w:rPr>
                <w:rFonts w:ascii="仿宋_GB2312" w:hAnsi="仿宋_GB2312" w:cs="仿宋_GB2312" w:eastAsia="仿宋_GB2312"/>
                <w:sz w:val="21"/>
                <w:color w:val="000000"/>
              </w:rPr>
              <w:t>防范金融风险监测服务</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自合同签订之日起至本合同全部服务内容执行完毕日止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签订委托合同后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供应商需在项目电子化交易系统中按磋商文件附件要求填写《基本资格条件承诺函》并进行电子签章。</w:t>
            </w:r>
          </w:p>
        </w:tc>
        <w:tc>
          <w:tcPr>
            <w:tcW w:type="dxa" w:w="1661"/>
          </w:tcPr>
          <w:p>
            <w:pPr>
              <w:pStyle w:val="null3"/>
            </w:pPr>
            <w:r>
              <w:rPr>
                <w:rFonts w:ascii="仿宋_GB2312" w:hAnsi="仿宋_GB2312" w:cs="仿宋_GB2312" w:eastAsia="仿宋_GB2312"/>
              </w:rPr>
              <w:t>特殊资格审查.pdf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供应商需在项目电子化交易系统中按磋商文件附件要求填写《基本资格条件承诺函》并进行电子签章。</w:t>
            </w:r>
          </w:p>
        </w:tc>
        <w:tc>
          <w:tcPr>
            <w:tcW w:type="dxa" w:w="1661"/>
          </w:tcPr>
          <w:p>
            <w:pPr>
              <w:pStyle w:val="null3"/>
            </w:pPr>
            <w:r>
              <w:rPr>
                <w:rFonts w:ascii="仿宋_GB2312" w:hAnsi="仿宋_GB2312" w:cs="仿宋_GB2312" w:eastAsia="仿宋_GB2312"/>
              </w:rPr>
              <w:t>特殊资格审查.pdf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供应商需在项目电子化交易系统中按磋商文件附件要求填写《资格证明文件》并进行电子签章。</w:t>
            </w:r>
          </w:p>
        </w:tc>
        <w:tc>
          <w:tcPr>
            <w:tcW w:type="dxa" w:w="1661"/>
          </w:tcPr>
          <w:p>
            <w:pPr>
              <w:pStyle w:val="null3"/>
            </w:pPr>
            <w:r>
              <w:rPr>
                <w:rFonts w:ascii="仿宋_GB2312" w:hAnsi="仿宋_GB2312" w:cs="仿宋_GB2312" w:eastAsia="仿宋_GB2312"/>
              </w:rPr>
              <w:t>特殊资格审查.pdf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特殊资格审查.pdf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供应商应授权合法的人员参加磋商全过程，其中法定代表人直接参加磋商的，须出具法定代表人身份证，并与营业执照上信息一致。法定代表人授权代表参加招标的，须出具法定代表人授权书及授权代表身份证；</w:t>
            </w:r>
          </w:p>
        </w:tc>
        <w:tc>
          <w:tcPr>
            <w:tcW w:type="dxa" w:w="1661"/>
          </w:tcPr>
          <w:p>
            <w:pPr>
              <w:pStyle w:val="null3"/>
            </w:pPr>
            <w:r>
              <w:rPr>
                <w:rFonts w:ascii="仿宋_GB2312" w:hAnsi="仿宋_GB2312" w:cs="仿宋_GB2312" w:eastAsia="仿宋_GB2312"/>
              </w:rPr>
              <w:t>特殊资格审查.pdf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供应商参与招标提供基本资格条件承诺函；</w:t>
            </w:r>
          </w:p>
        </w:tc>
        <w:tc>
          <w:tcPr>
            <w:tcW w:type="dxa" w:w="1661"/>
          </w:tcPr>
          <w:p>
            <w:pPr>
              <w:pStyle w:val="null3"/>
            </w:pPr>
            <w:r>
              <w:rPr>
                <w:rFonts w:ascii="仿宋_GB2312" w:hAnsi="仿宋_GB2312" w:cs="仿宋_GB2312" w:eastAsia="仿宋_GB2312"/>
              </w:rPr>
              <w:t>特殊资格审查.pdf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不允许联合体参与磋商</w:t>
            </w:r>
          </w:p>
        </w:tc>
        <w:tc>
          <w:tcPr>
            <w:tcW w:type="dxa" w:w="3322"/>
          </w:tcPr>
          <w:p>
            <w:pPr>
              <w:pStyle w:val="null3"/>
            </w:pPr>
            <w:r>
              <w:rPr>
                <w:rFonts w:ascii="仿宋_GB2312" w:hAnsi="仿宋_GB2312" w:cs="仿宋_GB2312" w:eastAsia="仿宋_GB2312"/>
              </w:rPr>
              <w:t>不允许联合体</w:t>
            </w:r>
          </w:p>
        </w:tc>
        <w:tc>
          <w:tcPr>
            <w:tcW w:type="dxa" w:w="1661"/>
          </w:tcPr>
          <w:p>
            <w:pPr>
              <w:pStyle w:val="null3"/>
            </w:pPr>
            <w:r>
              <w:rPr>
                <w:rFonts w:ascii="仿宋_GB2312" w:hAnsi="仿宋_GB2312" w:cs="仿宋_GB2312" w:eastAsia="仿宋_GB2312"/>
              </w:rPr>
              <w:t>特殊资格审查.pdf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特殊资格审查.pdf 保密保证措施.docx 业绩.docx 服务内容及服务邀请应答表 中小企业声明函 商务应答表 项目团队服务能力.docx 供应商应提交的相关资格证明材料 报价表 商务、技术偏离表.docx 监管应用端设计方案.docx 企业应用端设计方案.docx 进度保障措施.docx 响应文件封面 售后服务及培训方案.docx 总体设计方案.docx 实施计划.docx 信息安全保障措施.docx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响应文件有效期满足采购文件要求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响应文件封面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w:t>
            </w:r>
          </w:p>
        </w:tc>
        <w:tc>
          <w:tcPr>
            <w:tcW w:type="dxa" w:w="1661"/>
          </w:tcPr>
          <w:p>
            <w:pPr>
              <w:pStyle w:val="null3"/>
            </w:pPr>
            <w:r>
              <w:rPr>
                <w:rFonts w:ascii="仿宋_GB2312" w:hAnsi="仿宋_GB2312" w:cs="仿宋_GB2312" w:eastAsia="仿宋_GB2312"/>
              </w:rPr>
              <w:t>响应文件封面 商务、技术偏离表.docx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按照采购需求，基于系统融合集成、企业监测数据采集和视频监控对接、传输网络租用等主要功能模块基础上对投标供应商提供的总体技术架构设计进行评审。 需求理解正确全面，正确识别本系统涉及的关键技术，提出合理可行的关键技术解决方案，系统结构设计合理，全面完整覆盖系统功能需求得10分； 方案内容、结构设计条理基本满足、覆盖系统功能一般得7分； 方案内容空泛，条理不清晰、覆盖系统功能不完善4分。未提供得0分。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总体设计方案.docx</w:t>
            </w:r>
          </w:p>
        </w:tc>
      </w:tr>
      <w:tr>
        <w:tc>
          <w:tcPr>
            <w:tcW w:type="dxa" w:w="831"/>
            <w:vMerge/>
          </w:tcPr>
          <w:p/>
        </w:tc>
        <w:tc>
          <w:tcPr>
            <w:tcW w:type="dxa" w:w="1661"/>
          </w:tcPr>
          <w:p>
            <w:pPr>
              <w:pStyle w:val="null3"/>
            </w:pPr>
            <w:r>
              <w:rPr>
                <w:rFonts w:ascii="仿宋_GB2312" w:hAnsi="仿宋_GB2312" w:cs="仿宋_GB2312" w:eastAsia="仿宋_GB2312"/>
              </w:rPr>
              <w:t>企业应用端设计方案</w:t>
            </w:r>
          </w:p>
        </w:tc>
        <w:tc>
          <w:tcPr>
            <w:tcW w:type="dxa" w:w="2492"/>
          </w:tcPr>
          <w:p>
            <w:pPr>
              <w:pStyle w:val="null3"/>
            </w:pPr>
            <w:r>
              <w:rPr>
                <w:rFonts w:ascii="仿宋_GB2312" w:hAnsi="仿宋_GB2312" w:cs="仿宋_GB2312" w:eastAsia="仿宋_GB2312"/>
              </w:rPr>
              <w:t>按照采购需求，基于企业应用端具有企业日常安全管理信息维护、关键安全数据实时监测、视频在线监控以及实时报警、智能预警等主要功能模块基础上对投标供应商提供的企业应用端设计方案进行评审。 需求理解正确全面，正确识别本系统涉及的关键技术，提出合理可行的关键技术解决方案，系统结构设计合理，全面完整覆盖系统功能需求得15分； 方案内容、结构设计条理基本满足、覆盖系统功能一般得10分； 方案内容空泛，条理不清晰、覆盖系统功能不完善5分。未提供得0分。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企业应用端设计方案.docx</w:t>
            </w:r>
          </w:p>
        </w:tc>
      </w:tr>
      <w:tr>
        <w:tc>
          <w:tcPr>
            <w:tcW w:type="dxa" w:w="831"/>
            <w:vMerge/>
          </w:tcPr>
          <w:p/>
        </w:tc>
        <w:tc>
          <w:tcPr>
            <w:tcW w:type="dxa" w:w="1661"/>
          </w:tcPr>
          <w:p>
            <w:pPr>
              <w:pStyle w:val="null3"/>
            </w:pPr>
            <w:r>
              <w:rPr>
                <w:rFonts w:ascii="仿宋_GB2312" w:hAnsi="仿宋_GB2312" w:cs="仿宋_GB2312" w:eastAsia="仿宋_GB2312"/>
              </w:rPr>
              <w:t>监管应用端设计方案</w:t>
            </w:r>
          </w:p>
        </w:tc>
        <w:tc>
          <w:tcPr>
            <w:tcW w:type="dxa" w:w="2492"/>
          </w:tcPr>
          <w:p>
            <w:pPr>
              <w:pStyle w:val="null3"/>
            </w:pPr>
            <w:r>
              <w:rPr>
                <w:rFonts w:ascii="仿宋_GB2312" w:hAnsi="仿宋_GB2312" w:cs="仿宋_GB2312" w:eastAsia="仿宋_GB2312"/>
              </w:rPr>
              <w:t>按照采购需求，基于支持应急管理部门对辖区企业实现关键安全数据监测报警、安全风险预警、日常安全管理等情况在线查看、统计分析和跟踪督导等主要功能模块基础上对投标供应商提供的监管应用端设计方案进行评审。 需求理解正确全面，正确识别本系统涉及的关键技术，提出合理可行的关键技术解决方案，系统结构设计合理，全面完整覆盖系统功能需求得15分； 方案内容、结构设计条理基本满足、覆盖系统功能一般得10分； 方案内容空泛，条理不清晰、覆盖系统功能不完善5分。未提供得0分。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监管应用端设计方案.docx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项目团队服务能力</w:t>
            </w:r>
          </w:p>
        </w:tc>
        <w:tc>
          <w:tcPr>
            <w:tcW w:type="dxa" w:w="2492"/>
          </w:tcPr>
          <w:p>
            <w:pPr>
              <w:pStyle w:val="null3"/>
            </w:pPr>
            <w:r>
              <w:rPr>
                <w:rFonts w:ascii="仿宋_GB2312" w:hAnsi="仿宋_GB2312" w:cs="仿宋_GB2312" w:eastAsia="仿宋_GB2312"/>
              </w:rPr>
              <w:t>根据供应商拟派本项目实施团队人员情况进行综合评分： 1、1）评审内容 针对本项目提供人员配备情况，包括管理组织机构架构、员工素质标准（包括不限于服务人员的年龄，学历，相关工作经验和所获荣誉等）。 2）评审标准 ①完整性：组织机构的运行配备完善、各岗位人员分工明确合理。 ②针对性：人员数量充足，人员资格/年龄等符合项目需求； ③专业性：人员相关岗位经验丰富，切合本项目实际情况。 3）赋分标准（满分6分） 每完全满足一项评审标准得2分，满分6分； 2、项目经理及技术负责人具有中级或以上职称的（计算机专业）或具有软件设计师或信息系统工程师每具备1个得1分，最高2分；（须提供相关证书复印件并加盖公章。）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项目团队服务能力.docx</w:t>
            </w:r>
          </w:p>
        </w:tc>
      </w:tr>
      <w:tr>
        <w:tc>
          <w:tcPr>
            <w:tcW w:type="dxa" w:w="831"/>
            <w:vMerge/>
          </w:tcPr>
          <w:p/>
        </w:tc>
        <w:tc>
          <w:tcPr>
            <w:tcW w:type="dxa" w:w="1661"/>
          </w:tcPr>
          <w:p>
            <w:pPr>
              <w:pStyle w:val="null3"/>
            </w:pPr>
            <w:r>
              <w:rPr>
                <w:rFonts w:ascii="仿宋_GB2312" w:hAnsi="仿宋_GB2312" w:cs="仿宋_GB2312" w:eastAsia="仿宋_GB2312"/>
              </w:rPr>
              <w:t>实施计划</w:t>
            </w:r>
          </w:p>
        </w:tc>
        <w:tc>
          <w:tcPr>
            <w:tcW w:type="dxa" w:w="2492"/>
          </w:tcPr>
          <w:p>
            <w:pPr>
              <w:pStyle w:val="null3"/>
            </w:pPr>
            <w:r>
              <w:rPr>
                <w:rFonts w:ascii="仿宋_GB2312" w:hAnsi="仿宋_GB2312" w:cs="仿宋_GB2312" w:eastAsia="仿宋_GB2312"/>
              </w:rPr>
              <w:t>项目实施计划应包括需求分析、设计、开发、测试、部署、运维、培训、验收、软件质量保证措施（包括组织、制度、计划、问题追踪、评审等）等内容。1、实施内容完整、计划条理清晰、功能完整得12分； 2、实施内容、计划条理基本满足、功能一般得8分； 3、实施内容空泛，条理不清晰计、功能不完善4分；4、未提供得0分。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实施计划.docx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1．供应商提供有关售后服务符合文件要求的，有明确的售后服务承诺内容（如：运维期、售后服务响应时间、技术人员保证等）售后服务体系健全并符合采购要求的。 (1)承诺完善、售后体系健全：3分； (2)基本符合本项目 要求：1分； 2．提供详细的培训计划及培训方式。 (1)培训方案完善可行：2分； 培训方案一般：1分；3、未提供得0分。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售后服务及培训方案.docx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供应商对项目进度的保障措施：1.保障措施合理，可操作性强得5分；2.保障措施基本合理，可操作性一般得3分；3.保障措施一般，可操作性差得1分；4.控制措施不合理得0分。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进度保障措施.docx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信息安全保障措施</w:t>
            </w:r>
          </w:p>
        </w:tc>
        <w:tc>
          <w:tcPr>
            <w:tcW w:type="dxa" w:w="2492"/>
          </w:tcPr>
          <w:p>
            <w:pPr>
              <w:pStyle w:val="null3"/>
            </w:pPr>
            <w:r>
              <w:rPr>
                <w:rFonts w:ascii="仿宋_GB2312" w:hAnsi="仿宋_GB2312" w:cs="仿宋_GB2312" w:eastAsia="仿宋_GB2312"/>
              </w:rPr>
              <w:t>供应商对项目信息安全的控制措施：1.控制措施合理，可操作性强得5分；2.控制措施基本合理，可操作性一般得3分；3.控制措施一般，可操作性差得1分；4.控制措施不合理得0分。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信息安全保障措施.docx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保密保证措施</w:t>
            </w:r>
          </w:p>
        </w:tc>
        <w:tc>
          <w:tcPr>
            <w:tcW w:type="dxa" w:w="2492"/>
          </w:tcPr>
          <w:p>
            <w:pPr>
              <w:pStyle w:val="null3"/>
            </w:pPr>
            <w:r>
              <w:rPr>
                <w:rFonts w:ascii="仿宋_GB2312" w:hAnsi="仿宋_GB2312" w:cs="仿宋_GB2312" w:eastAsia="仿宋_GB2312"/>
              </w:rPr>
              <w:t>供应商对项目各阶段的保密保证措施：1.不同阶段的保密措施完整得5分；2.不同阶段的保密措施基本完整得3分；3.不同阶段的保密措施一般得1分；4.保密措施不合理得0分。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保密保证措施.docx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须提供自2022年1月1日至今类似项目业绩，以供应商提供的合同或中标（成交）通知书复印件（或扫描件）为准（日期以合同签订时间或中标（成交）通知书时间为准），每提供一份得2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满足采购文件要求且报价最低的响应报价为评审基准价，其价格分为满分。其他供应商的价格分统一按照下列公式计算：报价得分=（评标基准价/响应报价）×价格分值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详见附件：保密保证措施.docx</w:t>
      </w:r>
    </w:p>
    <w:p>
      <w:pPr>
        <w:pStyle w:val="null3"/>
        <w:ind w:firstLine="960"/>
      </w:pPr>
      <w:r>
        <w:rPr>
          <w:rFonts w:ascii="仿宋_GB2312" w:hAnsi="仿宋_GB2312" w:cs="仿宋_GB2312" w:eastAsia="仿宋_GB2312"/>
        </w:rPr>
        <w:t>详见附件：监管应用端设计方案.docx</w:t>
      </w:r>
    </w:p>
    <w:p>
      <w:pPr>
        <w:pStyle w:val="null3"/>
        <w:ind w:firstLine="960"/>
      </w:pPr>
      <w:r>
        <w:rPr>
          <w:rFonts w:ascii="仿宋_GB2312" w:hAnsi="仿宋_GB2312" w:cs="仿宋_GB2312" w:eastAsia="仿宋_GB2312"/>
        </w:rPr>
        <w:t>详见附件：进度保障措施.docx</w:t>
      </w:r>
    </w:p>
    <w:p>
      <w:pPr>
        <w:pStyle w:val="null3"/>
        <w:ind w:firstLine="960"/>
      </w:pPr>
      <w:r>
        <w:rPr>
          <w:rFonts w:ascii="仿宋_GB2312" w:hAnsi="仿宋_GB2312" w:cs="仿宋_GB2312" w:eastAsia="仿宋_GB2312"/>
        </w:rPr>
        <w:t>详见附件：企业应用端设计方案.docx</w:t>
      </w:r>
    </w:p>
    <w:p>
      <w:pPr>
        <w:pStyle w:val="null3"/>
        <w:ind w:firstLine="960"/>
      </w:pPr>
      <w:r>
        <w:rPr>
          <w:rFonts w:ascii="仿宋_GB2312" w:hAnsi="仿宋_GB2312" w:cs="仿宋_GB2312" w:eastAsia="仿宋_GB2312"/>
        </w:rPr>
        <w:t>详见附件：商务、技术偏离表.docx</w:t>
      </w:r>
    </w:p>
    <w:p>
      <w:pPr>
        <w:pStyle w:val="null3"/>
        <w:ind w:firstLine="960"/>
      </w:pPr>
      <w:r>
        <w:rPr>
          <w:rFonts w:ascii="仿宋_GB2312" w:hAnsi="仿宋_GB2312" w:cs="仿宋_GB2312" w:eastAsia="仿宋_GB2312"/>
        </w:rPr>
        <w:t>详见附件：实施计划.docx</w:t>
      </w:r>
    </w:p>
    <w:p>
      <w:pPr>
        <w:pStyle w:val="null3"/>
        <w:ind w:firstLine="960"/>
      </w:pPr>
      <w:r>
        <w:rPr>
          <w:rFonts w:ascii="仿宋_GB2312" w:hAnsi="仿宋_GB2312" w:cs="仿宋_GB2312" w:eastAsia="仿宋_GB2312"/>
        </w:rPr>
        <w:t>详见附件：售后服务及培训方案.docx</w:t>
      </w:r>
    </w:p>
    <w:p>
      <w:pPr>
        <w:pStyle w:val="null3"/>
        <w:ind w:firstLine="960"/>
      </w:pPr>
      <w:r>
        <w:rPr>
          <w:rFonts w:ascii="仿宋_GB2312" w:hAnsi="仿宋_GB2312" w:cs="仿宋_GB2312" w:eastAsia="仿宋_GB2312"/>
        </w:rPr>
        <w:t>详见附件：项目团队服务能力.docx</w:t>
      </w:r>
    </w:p>
    <w:p>
      <w:pPr>
        <w:pStyle w:val="null3"/>
        <w:ind w:firstLine="960"/>
      </w:pPr>
      <w:r>
        <w:rPr>
          <w:rFonts w:ascii="仿宋_GB2312" w:hAnsi="仿宋_GB2312" w:cs="仿宋_GB2312" w:eastAsia="仿宋_GB2312"/>
        </w:rPr>
        <w:t>详见附件：信息安全保障措施.docx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详见附件：总体设计方案.docx</w:t>
      </w:r>
    </w:p>
    <w:p>
      <w:pPr>
        <w:pStyle w:val="null3"/>
        <w:ind w:firstLine="960"/>
      </w:pPr>
      <w:r>
        <w:rPr>
          <w:rFonts w:ascii="仿宋_GB2312" w:hAnsi="仿宋_GB2312" w:cs="仿宋_GB2312" w:eastAsia="仿宋_GB2312"/>
        </w:rPr>
        <w:t>详见附件：特殊资格审查.pdf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详见附件：委托合同-西安市防范金融风险监测服务项目.docx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