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版本号：第XZ-YL-〔2025〕-004号20250515002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小型无人机人影作业能力建设项目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第XZ-YL-〔2025〕-004号</w:t>
      </w:r>
      <w:r>
        <w:br/>
      </w:r>
      <w:r>
        <w:br/>
      </w:r>
      <w:r>
        <w:br/>
      </w:r>
    </w:p>
    <w:p>
      <w:pPr>
        <w:pStyle w:val="null3"/>
        <w:jc w:val="center"/>
        <w:outlineLvl w:val="2"/>
      </w:pPr>
      <w:r>
        <w:rPr>
          <w:rFonts w:ascii="仿宋_GB2312" w:hAnsi="仿宋_GB2312" w:cs="仿宋_GB2312" w:eastAsia="仿宋_GB2312"/>
          <w:sz w:val="28"/>
          <w:b/>
        </w:rPr>
        <w:t>西安市气象局</w:t>
      </w:r>
    </w:p>
    <w:p>
      <w:pPr>
        <w:pStyle w:val="null3"/>
        <w:jc w:val="center"/>
        <w:outlineLvl w:val="2"/>
      </w:pPr>
      <w:r>
        <w:rPr>
          <w:rFonts w:ascii="仿宋_GB2312" w:hAnsi="仿宋_GB2312" w:cs="仿宋_GB2312" w:eastAsia="仿宋_GB2312"/>
          <w:sz w:val="28"/>
          <w:b/>
        </w:rPr>
        <w:t>陕西兴正工程造价咨询有限公司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陕西兴正工程造价咨询有限公司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西安市气象局</w:t>
      </w:r>
      <w:r>
        <w:rPr>
          <w:rFonts w:ascii="仿宋_GB2312" w:hAnsi="仿宋_GB2312" w:cs="仿宋_GB2312" w:eastAsia="仿宋_GB2312"/>
        </w:rPr>
        <w:t>委托，拟对</w:t>
      </w:r>
      <w:r>
        <w:rPr>
          <w:rFonts w:ascii="仿宋_GB2312" w:hAnsi="仿宋_GB2312" w:cs="仿宋_GB2312" w:eastAsia="仿宋_GB2312"/>
        </w:rPr>
        <w:t>小型无人机人影作业能力建设项目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第XZ-YL-〔2025〕-004号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小型无人机人影作业能力建设项目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无人机作为人工增雨作业的一种作业平台，搭载合适的人工增雨作业催化剂，开展无人机人工增雨作业，有效弥补有人机增雨作业的短板。本项目所用人影气象无人机系统及配套设备和应用系统均由西安市气象局提供。本次采购内容为无人机的运行及维护服务，供应商应按采购需求内容提供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采购包1（小型无人机人影作业能力建设项目）：属于专门面向中小企业采购。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2、财务状况报告(二选一)：1、提供2024年度经审计的财务会计报告(至少包括审计报告、资产负债表和利润表，成立时间至提交投标文件截止时间不足一年的可提供成立后任意时段的资产负债表)； 2、提供供应商基本存款账户信息及开标日期前三个月内其 基本存款账户开户银行出具的资信证明。</w:t>
      </w:r>
    </w:p>
    <w:p>
      <w:pPr>
        <w:pStyle w:val="null3"/>
      </w:pPr>
      <w:r>
        <w:rPr>
          <w:rFonts w:ascii="仿宋_GB2312" w:hAnsi="仿宋_GB2312" w:cs="仿宋_GB2312" w:eastAsia="仿宋_GB2312"/>
        </w:rPr>
        <w:t>3、社会保障资金缴纳证明：自2024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4、税收缴纳证明：自2024年1月1日以来已缴纳的至少一个月的纳税证明或完税证明，纳税证明或完税证明上应有代收机构或税务机关的公章或业务专用章。依法免税的供应商应提供相关文件证明。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且供应商不得在“中国执行信息公开网（http://zxgk.court.gov.cn/）”网站被列为失信被执行人；不得在“信用中国”（www.creditchina.gov.cn）网站被列入严重失信 主体名单和重大税收违法失信主体；不得在“中国政府采购网”（ww w.ccgp.gov.cn）网站被列入政府采购严重违法失信行为记录名单，并提供书面声明。</w:t>
      </w:r>
    </w:p>
    <w:p>
      <w:pPr>
        <w:pStyle w:val="null3"/>
      </w:pPr>
      <w:r>
        <w:rPr>
          <w:rFonts w:ascii="仿宋_GB2312" w:hAnsi="仿宋_GB2312" w:cs="仿宋_GB2312" w:eastAsia="仿宋_GB2312"/>
        </w:rPr>
        <w:t>6、法定代表人委托授权书：(供应商为法人单位的)法定代表人亲自参加投标时，须提供本人身份证复印件；法定代表人授权他人参加投标时，须提供法定代表人委托授权书。供应商为非法人单位的)投标文件中凡是需要法定代表人签字或盖章之处，非法人单位的负责人均参照执行。</w:t>
      </w:r>
    </w:p>
    <w:p>
      <w:pPr>
        <w:pStyle w:val="null3"/>
      </w:pPr>
      <w:r>
        <w:rPr>
          <w:rFonts w:ascii="仿宋_GB2312" w:hAnsi="仿宋_GB2312" w:cs="仿宋_GB2312" w:eastAsia="仿宋_GB2312"/>
        </w:rPr>
        <w:t>7、供应商性质：仅接受中型企业或小型、微型企业参与（监狱企业、残疾人福利性单位视同小型、微型企业），出具《中小企业声明函》、或《残疾人福利性单位声明函》、或《监狱企业证明函》。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西安市气象局经办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86251034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陕西兴正工程造价咨询有限公司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陕西省西安市未央区西安经济技术开发区文景北路16号白桦林国际B座1602室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15349288733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采购包1：1,742,500.00元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西安市气象局</w:t>
      </w:r>
      <w:r>
        <w:rPr>
          <w:rFonts w:ascii="仿宋_GB2312" w:hAnsi="仿宋_GB2312" w:cs="仿宋_GB2312" w:eastAsia="仿宋_GB2312"/>
        </w:rPr>
        <w:t>和</w:t>
      </w:r>
      <w:r>
        <w:rPr>
          <w:rFonts w:ascii="仿宋_GB2312" w:hAnsi="仿宋_GB2312" w:cs="仿宋_GB2312" w:eastAsia="仿宋_GB2312"/>
        </w:rPr>
        <w:t>陕西兴正工程造价咨询有限公司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陕西兴正工程造价咨询有限公司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陕西兴正工程造价咨询有限公司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验收标准符合国家标准、行业标准以及现行技术规范要求。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陕西兴正工程造价咨询有限公司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陕西兴正工程造价咨询有限公司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陕西兴正工程造价咨询有限公司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联系电话：15349288733</w:t>
      </w:r>
    </w:p>
    <w:p>
      <w:pPr>
        <w:pStyle w:val="null3"/>
      </w:pPr>
      <w:r>
        <w:rPr>
          <w:rFonts w:ascii="仿宋_GB2312" w:hAnsi="仿宋_GB2312" w:cs="仿宋_GB2312" w:eastAsia="仿宋_GB2312"/>
        </w:rPr>
        <w:t>地址：陕西省西安市经济技术开发区文景北路16号白桦林国际B座1602室</w:t>
      </w:r>
    </w:p>
    <w:p>
      <w:pPr>
        <w:pStyle w:val="null3"/>
      </w:pPr>
      <w:r>
        <w:rPr>
          <w:rFonts w:ascii="仿宋_GB2312" w:hAnsi="仿宋_GB2312" w:cs="仿宋_GB2312" w:eastAsia="仿宋_GB2312"/>
        </w:rPr>
        <w:t>邮编：710006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无人机作为人工增雨作业的一种作业平台，搭载合适的人工增雨作业催化剂，开展无人机人工增雨作业，有效弥补有人机增雨作业的短板。本项目所用人影气象无人机系统及配套设备和应用系统均由西安市气象局提供。本次采购内容为无人机的运行及维护服务，供应商应按采购需求内容提供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1,742,500.00</w:t>
      </w:r>
    </w:p>
    <w:p>
      <w:pPr>
        <w:pStyle w:val="null3"/>
      </w:pPr>
      <w:r>
        <w:rPr>
          <w:rFonts w:ascii="仿宋_GB2312" w:hAnsi="仿宋_GB2312" w:cs="仿宋_GB2312" w:eastAsia="仿宋_GB2312"/>
        </w:rPr>
        <w:t>采购包最高限价（元）: 1,742,500.00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小型无人机的年度运维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标的名称：小型无人机的年度运维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18"/>
                <w:color w:val="000000"/>
              </w:rPr>
              <w:t>一、项目概况</w:t>
            </w:r>
          </w:p>
          <w:p>
            <w:pPr>
              <w:pStyle w:val="null3"/>
            </w:pPr>
            <w:r>
              <w:rPr>
                <w:rFonts w:ascii="仿宋_GB2312" w:hAnsi="仿宋_GB2312" w:cs="仿宋_GB2312" w:eastAsia="仿宋_GB2312"/>
                <w:sz w:val="18"/>
                <w:color w:val="000000"/>
              </w:rPr>
              <w:t>无人机作为人工增雨作业的一种作业平台，搭载合适的人工增雨作业催化剂，开展无人机人工增雨作业，有效弥补有人机增雨作业的短板。本项目所用人影气象无人机系统及配套设备和应用系统均由西安市气象局提供。本次采购内容为无人机的运行及维护服务，供应商应按采购需求内容提供服务。</w:t>
            </w:r>
          </w:p>
          <w:p>
            <w:pPr>
              <w:pStyle w:val="null3"/>
            </w:pPr>
            <w:r>
              <w:rPr>
                <w:rFonts w:ascii="仿宋_GB2312" w:hAnsi="仿宋_GB2312" w:cs="仿宋_GB2312" w:eastAsia="仿宋_GB2312"/>
                <w:sz w:val="18"/>
                <w:color w:val="000000"/>
              </w:rPr>
              <w:t>二、采购需求</w:t>
            </w:r>
          </w:p>
          <w:tbl>
            <w:tblPr>
              <w:tblBorders>
                <w:top w:val="none" w:color="000000" w:sz="4"/>
                <w:left w:val="none" w:color="000000" w:sz="4"/>
                <w:bottom w:val="none" w:color="000000" w:sz="4"/>
                <w:right w:val="none" w:color="000000" w:sz="4"/>
                <w:insideH w:val="none"/>
                <w:insideV w:val="none"/>
              </w:tblBorders>
            </w:tblPr>
            <w:tblGrid>
              <w:gridCol w:w="242"/>
              <w:gridCol w:w="550"/>
              <w:gridCol w:w="765"/>
              <w:gridCol w:w="1250"/>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服务项目</w:t>
                  </w:r>
                </w:p>
              </w:tc>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服务要求</w:t>
                  </w:r>
                </w:p>
              </w:tc>
              <w:tc>
                <w:tcPr>
                  <w:tcW w:type="dxa" w:w="1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说明</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2台无人机系统</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不少于38次</w:t>
                  </w:r>
                  <w:r>
                    <w:rPr>
                      <w:rFonts w:ascii="仿宋_GB2312" w:hAnsi="仿宋_GB2312" w:cs="仿宋_GB2312" w:eastAsia="仿宋_GB2312"/>
                      <w:sz w:val="18"/>
                      <w:color w:val="000000"/>
                    </w:rPr>
                    <w:t>/年</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19次/年/台，无人机根据需要，配载“</w:t>
                  </w:r>
                  <w:r>
                    <w:rPr>
                      <w:rFonts w:ascii="仿宋_GB2312" w:hAnsi="仿宋_GB2312" w:cs="仿宋_GB2312" w:eastAsia="仿宋_GB2312"/>
                      <w:sz w:val="18"/>
                      <w:color w:val="000000"/>
                    </w:rPr>
                    <w:t>序号2</w:t>
                  </w:r>
                  <w:r>
                    <w:rPr>
                      <w:rFonts w:ascii="仿宋_GB2312" w:hAnsi="仿宋_GB2312" w:cs="仿宋_GB2312" w:eastAsia="仿宋_GB2312"/>
                      <w:sz w:val="18"/>
                      <w:color w:val="000000"/>
                    </w:rPr>
                    <w:t>”</w:t>
                  </w:r>
                  <w:r>
                    <w:rPr>
                      <w:rFonts w:ascii="仿宋_GB2312" w:hAnsi="仿宋_GB2312" w:cs="仿宋_GB2312" w:eastAsia="仿宋_GB2312"/>
                      <w:sz w:val="18"/>
                      <w:color w:val="000000"/>
                    </w:rPr>
                    <w:t>所列设备</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探测作业系统</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不少于38次/年</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含航线气象仪、电离探测仪、焰条播散吊舱维护</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地面指挥控制系统维护</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全年</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含地面指挥控制站、体扫偏振毫米波云雷达、系统定制软件维护</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作业人员</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不少于38次/年</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无人机正常起落：19次/年/架</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保险</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全年</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飞行及人员保险</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机库停放</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全年</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空域申请</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全年</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新型焰条</w:t>
                  </w: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38次/年</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一次装载焰条数量：6枚</w:t>
                  </w:r>
                  <w:r>
                    <w:rPr>
                      <w:rFonts w:ascii="仿宋_GB2312" w:hAnsi="仿宋_GB2312" w:cs="仿宋_GB2312" w:eastAsia="仿宋_GB2312"/>
                      <w:sz w:val="18"/>
                      <w:color w:val="000000"/>
                    </w:rPr>
                    <w:t>/架</w:t>
                  </w:r>
                </w:p>
              </w:tc>
            </w:tr>
          </w:tbl>
          <w:p>
            <w:pPr>
              <w:pStyle w:val="null3"/>
              <w:jc w:val="left"/>
            </w:pPr>
            <w:r>
              <w:rPr>
                <w:rFonts w:ascii="仿宋_GB2312" w:hAnsi="仿宋_GB2312" w:cs="仿宋_GB2312" w:eastAsia="仿宋_GB2312"/>
                <w:sz w:val="18"/>
              </w:rPr>
              <w:t>三、服务要求</w:t>
            </w:r>
          </w:p>
          <w:p>
            <w:pPr>
              <w:pStyle w:val="null3"/>
              <w:jc w:val="left"/>
            </w:pPr>
            <w:r>
              <w:rPr>
                <w:rFonts w:ascii="仿宋_GB2312" w:hAnsi="仿宋_GB2312" w:cs="仿宋_GB2312" w:eastAsia="仿宋_GB2312"/>
                <w:sz w:val="18"/>
                <w:color w:val="000000"/>
              </w:rPr>
              <w:t>1.对本项目的软硬件进行日常维护，保障稳定运行；出现故障及时响应现场处理，响应时间为全天24小时。</w:t>
            </w:r>
          </w:p>
          <w:p>
            <w:pPr>
              <w:pStyle w:val="null3"/>
              <w:jc w:val="left"/>
            </w:pPr>
            <w:r>
              <w:rPr>
                <w:rFonts w:ascii="仿宋_GB2312" w:hAnsi="仿宋_GB2312" w:cs="仿宋_GB2312" w:eastAsia="仿宋_GB2312"/>
                <w:sz w:val="18"/>
                <w:color w:val="000000"/>
              </w:rPr>
              <w:t>2.定期对无人机进行网络联调，保障无人机执行飞行数据都能实时传输到系统，若出现网络故障，及时排工程师现场处理。</w:t>
            </w:r>
          </w:p>
          <w:p>
            <w:pPr>
              <w:pStyle w:val="null3"/>
              <w:jc w:val="left"/>
            </w:pPr>
            <w:r>
              <w:rPr>
                <w:rFonts w:ascii="仿宋_GB2312" w:hAnsi="仿宋_GB2312" w:cs="仿宋_GB2312" w:eastAsia="仿宋_GB2312"/>
                <w:sz w:val="18"/>
                <w:color w:val="000000"/>
              </w:rPr>
              <w:t>3.做好相关数据的定期备份工作。提供日常的数据备份和系统运行检查，以确保系统的数据安全，在发生灾难后能及时恢复数据。</w:t>
            </w:r>
          </w:p>
          <w:p>
            <w:pPr>
              <w:pStyle w:val="null3"/>
              <w:jc w:val="left"/>
            </w:pPr>
            <w:r>
              <w:rPr>
                <w:rFonts w:ascii="仿宋_GB2312" w:hAnsi="仿宋_GB2312" w:cs="仿宋_GB2312" w:eastAsia="仿宋_GB2312"/>
                <w:sz w:val="18"/>
                <w:color w:val="000000"/>
              </w:rPr>
              <w:t>4.根据采购人单位的需要，配合实施本项目系统的软硬件有关的调整、维护等。</w:t>
            </w:r>
          </w:p>
          <w:p>
            <w:pPr>
              <w:pStyle w:val="null3"/>
            </w:pPr>
            <w:r>
              <w:rPr>
                <w:rFonts w:ascii="仿宋_GB2312" w:hAnsi="仿宋_GB2312" w:cs="仿宋_GB2312" w:eastAsia="仿宋_GB2312"/>
                <w:sz w:val="18"/>
                <w:color w:val="000000"/>
              </w:rPr>
              <w:t>5.在合同执行过程中，</w:t>
            </w:r>
            <w:r>
              <w:rPr>
                <w:rFonts w:ascii="仿宋_GB2312" w:hAnsi="仿宋_GB2312" w:cs="仿宋_GB2312" w:eastAsia="仿宋_GB2312"/>
                <w:sz w:val="18"/>
                <w:color w:val="000000"/>
              </w:rPr>
              <w:t>供应</w:t>
            </w:r>
            <w:r>
              <w:rPr>
                <w:rFonts w:ascii="仿宋_GB2312" w:hAnsi="仿宋_GB2312" w:cs="仿宋_GB2312" w:eastAsia="仿宋_GB2312"/>
                <w:sz w:val="18"/>
                <w:color w:val="000000"/>
              </w:rPr>
              <w:t>商应根据实际工作安排，</w:t>
            </w:r>
            <w:r>
              <w:rPr>
                <w:rFonts w:ascii="仿宋_GB2312" w:hAnsi="仿宋_GB2312" w:cs="仿宋_GB2312" w:eastAsia="仿宋_GB2312"/>
                <w:sz w:val="18"/>
                <w:color w:val="000000"/>
              </w:rPr>
              <w:t>需</w:t>
            </w:r>
            <w:r>
              <w:rPr>
                <w:rFonts w:ascii="仿宋_GB2312" w:hAnsi="仿宋_GB2312" w:cs="仿宋_GB2312" w:eastAsia="仿宋_GB2312"/>
                <w:sz w:val="18"/>
                <w:color w:val="000000"/>
              </w:rPr>
              <w:t>提供</w:t>
            </w:r>
            <w:r>
              <w:rPr>
                <w:rFonts w:ascii="仿宋_GB2312" w:hAnsi="仿宋_GB2312" w:cs="仿宋_GB2312" w:eastAsia="仿宋_GB2312"/>
                <w:sz w:val="18"/>
                <w:color w:val="000000"/>
              </w:rPr>
              <w:t>一个飞行服务团队，</w:t>
            </w:r>
            <w:r>
              <w:rPr>
                <w:rFonts w:ascii="仿宋_GB2312" w:hAnsi="仿宋_GB2312" w:cs="仿宋_GB2312" w:eastAsia="仿宋_GB2312"/>
                <w:sz w:val="18"/>
                <w:color w:val="000000"/>
              </w:rPr>
              <w:t>成员不少于2人，</w:t>
            </w:r>
            <w:r>
              <w:rPr>
                <w:rFonts w:ascii="仿宋_GB2312" w:hAnsi="仿宋_GB2312" w:cs="仿宋_GB2312" w:eastAsia="仿宋_GB2312"/>
                <w:sz w:val="18"/>
                <w:color w:val="000000"/>
              </w:rPr>
              <w:t>团队</w:t>
            </w:r>
            <w:r>
              <w:rPr>
                <w:rFonts w:ascii="仿宋_GB2312" w:hAnsi="仿宋_GB2312" w:cs="仿宋_GB2312" w:eastAsia="仿宋_GB2312"/>
                <w:sz w:val="18"/>
                <w:color w:val="000000"/>
              </w:rPr>
              <w:t>成员应持有</w:t>
            </w:r>
            <w:r>
              <w:rPr>
                <w:rFonts w:ascii="仿宋_GB2312" w:hAnsi="仿宋_GB2312" w:cs="仿宋_GB2312" w:eastAsia="仿宋_GB2312"/>
                <w:sz w:val="18"/>
                <w:color w:val="000000"/>
              </w:rPr>
              <w:t>中国民航局颁发的垂直起降固定翼（Ⅲ级）超视距驾驶员（含）以上等级执照</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6.供应</w:t>
            </w:r>
            <w:r>
              <w:rPr>
                <w:rFonts w:ascii="仿宋_GB2312" w:hAnsi="仿宋_GB2312" w:cs="仿宋_GB2312" w:eastAsia="仿宋_GB2312"/>
                <w:sz w:val="18"/>
                <w:color w:val="000000"/>
              </w:rPr>
              <w:t>商应24小时响应我单位无人机的飞行需求。</w:t>
            </w:r>
          </w:p>
          <w:p>
            <w:pPr>
              <w:pStyle w:val="null3"/>
            </w:pPr>
            <w:r>
              <w:rPr>
                <w:rFonts w:ascii="仿宋_GB2312" w:hAnsi="仿宋_GB2312" w:cs="仿宋_GB2312" w:eastAsia="仿宋_GB2312"/>
                <w:sz w:val="18"/>
              </w:rPr>
              <w:t>四、</w:t>
            </w:r>
            <w:r>
              <w:rPr>
                <w:rFonts w:ascii="仿宋_GB2312" w:hAnsi="仿宋_GB2312" w:cs="仿宋_GB2312" w:eastAsia="仿宋_GB2312"/>
                <w:sz w:val="18"/>
                <w:color w:val="000000"/>
              </w:rPr>
              <w:t>商务要求</w:t>
            </w:r>
          </w:p>
          <w:p>
            <w:pPr>
              <w:pStyle w:val="null3"/>
            </w:pPr>
            <w:r>
              <w:rPr>
                <w:rFonts w:ascii="仿宋_GB2312" w:hAnsi="仿宋_GB2312" w:cs="仿宋_GB2312" w:eastAsia="仿宋_GB2312"/>
                <w:sz w:val="18"/>
                <w:color w:val="000000"/>
              </w:rPr>
              <w:t>1.服务期限：提供开始服务之日起</w:t>
            </w:r>
            <w:r>
              <w:rPr>
                <w:rFonts w:ascii="仿宋_GB2312" w:hAnsi="仿宋_GB2312" w:cs="仿宋_GB2312" w:eastAsia="仿宋_GB2312"/>
                <w:sz w:val="18"/>
                <w:color w:val="000000"/>
              </w:rPr>
              <w:t>一</w:t>
            </w:r>
            <w:r>
              <w:rPr>
                <w:rFonts w:ascii="仿宋_GB2312" w:hAnsi="仿宋_GB2312" w:cs="仿宋_GB2312" w:eastAsia="仿宋_GB2312"/>
                <w:sz w:val="18"/>
                <w:color w:val="000000"/>
              </w:rPr>
              <w:t>年。</w:t>
            </w:r>
          </w:p>
          <w:p>
            <w:pPr>
              <w:pStyle w:val="null3"/>
            </w:pPr>
            <w:r>
              <w:rPr>
                <w:rFonts w:ascii="仿宋_GB2312" w:hAnsi="仿宋_GB2312" w:cs="仿宋_GB2312" w:eastAsia="仿宋_GB2312"/>
                <w:sz w:val="18"/>
                <w:color w:val="000000"/>
              </w:rPr>
              <w:t>2.服务地点：采购人指定地点。</w:t>
            </w:r>
          </w:p>
          <w:p>
            <w:pPr>
              <w:pStyle w:val="null3"/>
            </w:pPr>
            <w:r>
              <w:rPr>
                <w:rFonts w:ascii="仿宋_GB2312" w:hAnsi="仿宋_GB2312" w:cs="仿宋_GB2312" w:eastAsia="仿宋_GB2312"/>
                <w:sz w:val="18"/>
                <w:color w:val="000000"/>
              </w:rPr>
              <w:t>3.付款方式</w:t>
            </w:r>
          </w:p>
          <w:p>
            <w:pPr>
              <w:pStyle w:val="null3"/>
            </w:pPr>
            <w:r>
              <w:rPr>
                <w:rFonts w:ascii="仿宋_GB2312" w:hAnsi="仿宋_GB2312" w:cs="仿宋_GB2312" w:eastAsia="仿宋_GB2312"/>
                <w:sz w:val="18"/>
              </w:rPr>
              <w:t>（1）</w:t>
            </w:r>
            <w:r>
              <w:rPr>
                <w:rFonts w:ascii="仿宋_GB2312" w:hAnsi="仿宋_GB2312" w:cs="仿宋_GB2312" w:eastAsia="仿宋_GB2312"/>
                <w:sz w:val="18"/>
                <w:color w:val="000000"/>
              </w:rPr>
              <w:t>签订合同后15日内</w:t>
            </w:r>
            <w:r>
              <w:rPr>
                <w:rFonts w:ascii="仿宋_GB2312" w:hAnsi="仿宋_GB2312" w:cs="仿宋_GB2312" w:eastAsia="仿宋_GB2312"/>
                <w:sz w:val="18"/>
                <w:color w:val="000000"/>
              </w:rPr>
              <w:t>，</w:t>
            </w:r>
            <w:r>
              <w:rPr>
                <w:rFonts w:ascii="仿宋_GB2312" w:hAnsi="仿宋_GB2312" w:cs="仿宋_GB2312" w:eastAsia="仿宋_GB2312"/>
                <w:sz w:val="18"/>
                <w:color w:val="000000"/>
              </w:rPr>
              <w:t>采购人向</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支付</w:t>
            </w:r>
            <w:r>
              <w:rPr>
                <w:rFonts w:ascii="仿宋_GB2312" w:hAnsi="仿宋_GB2312" w:cs="仿宋_GB2312" w:eastAsia="仿宋_GB2312"/>
                <w:sz w:val="18"/>
                <w:color w:val="000000"/>
              </w:rPr>
              <w:t>合同</w:t>
            </w:r>
            <w:r>
              <w:rPr>
                <w:rFonts w:ascii="仿宋_GB2312" w:hAnsi="仿宋_GB2312" w:cs="仿宋_GB2312" w:eastAsia="仿宋_GB2312"/>
                <w:sz w:val="18"/>
                <w:color w:val="000000"/>
              </w:rPr>
              <w:t>总价款的</w:t>
            </w:r>
            <w:r>
              <w:rPr>
                <w:rFonts w:ascii="仿宋_GB2312" w:hAnsi="仿宋_GB2312" w:cs="仿宋_GB2312" w:eastAsia="仿宋_GB2312"/>
                <w:sz w:val="18"/>
                <w:color w:val="000000"/>
              </w:rPr>
              <w:t>60</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rPr>
              <w:t>（2）项目实施6个月后15日内，采购人向供应商支付合同总价款的40%；</w:t>
            </w:r>
          </w:p>
          <w:p>
            <w:pPr>
              <w:pStyle w:val="null3"/>
            </w:pPr>
            <w:r>
              <w:rPr>
                <w:rFonts w:ascii="仿宋_GB2312" w:hAnsi="仿宋_GB2312" w:cs="仿宋_GB2312" w:eastAsia="仿宋_GB2312"/>
                <w:sz w:val="18"/>
                <w:color w:val="000000"/>
              </w:rPr>
              <w:t>（3）采购人付款前，</w:t>
            </w:r>
            <w:r>
              <w:rPr>
                <w:rFonts w:ascii="仿宋_GB2312" w:hAnsi="仿宋_GB2312" w:cs="仿宋_GB2312" w:eastAsia="仿宋_GB2312"/>
                <w:sz w:val="18"/>
                <w:color w:val="000000"/>
              </w:rPr>
              <w:t>供应</w:t>
            </w:r>
            <w:r>
              <w:rPr>
                <w:rFonts w:ascii="仿宋_GB2312" w:hAnsi="仿宋_GB2312" w:cs="仿宋_GB2312" w:eastAsia="仿宋_GB2312"/>
                <w:sz w:val="18"/>
                <w:color w:val="000000"/>
              </w:rPr>
              <w:t>商应当提供符合采购人要求的足额有效的发票，否则采购人有权暂不予以支付且不承担任何违约责任。</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成果交付要求：符合国家相关标准及采购人要求</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5.质量验收标准或规范</w:t>
            </w:r>
          </w:p>
          <w:p>
            <w:pPr>
              <w:pStyle w:val="null3"/>
            </w:pPr>
            <w:r>
              <w:rPr>
                <w:rFonts w:ascii="仿宋_GB2312" w:hAnsi="仿宋_GB2312" w:cs="仿宋_GB2312" w:eastAsia="仿宋_GB2312"/>
                <w:sz w:val="18"/>
                <w:color w:val="000000"/>
              </w:rPr>
              <w:t>验收依据：（1）合同文本（2）国内相应的标准、规范（3）招标文件、投标文件、承诺等</w:t>
            </w:r>
          </w:p>
          <w:p>
            <w:pPr>
              <w:pStyle w:val="null3"/>
            </w:pPr>
            <w:r>
              <w:rPr>
                <w:rFonts w:ascii="仿宋_GB2312" w:hAnsi="仿宋_GB2312" w:cs="仿宋_GB2312" w:eastAsia="仿宋_GB2312"/>
                <w:sz w:val="18"/>
              </w:rPr>
              <w:t>五、无人机简介</w:t>
            </w:r>
          </w:p>
          <w:p>
            <w:pPr>
              <w:pStyle w:val="null3"/>
              <w:ind w:firstLine="480"/>
            </w:pPr>
            <w:r>
              <w:rPr>
                <w:rFonts w:ascii="仿宋_GB2312" w:hAnsi="仿宋_GB2312" w:cs="仿宋_GB2312" w:eastAsia="仿宋_GB2312"/>
                <w:sz w:val="18"/>
                <w:color w:val="000000"/>
              </w:rPr>
              <w:t>建设2套能搭载探测作业设备的无人机，此次建设采用续航时间不小于140min，巡航速度不低于90km/h的无人机2套。无人机由无人机机体、动力系统、航电系统和飞控/管系统等组成，无人机组装便捷、操控简便、环境适应性强，采用垂直起降方式适合在复杂地形环境下快速部署无人机人影作业。</w:t>
            </w:r>
          </w:p>
          <w:p>
            <w:pPr>
              <w:pStyle w:val="null3"/>
            </w:pPr>
            <w:r>
              <w:rPr>
                <w:rFonts w:ascii="仿宋_GB2312" w:hAnsi="仿宋_GB2312" w:cs="仿宋_GB2312" w:eastAsia="仿宋_GB2312"/>
                <w:sz w:val="18"/>
                <w:color w:val="000000"/>
              </w:rPr>
              <w:t>电动复合翼运输无人机由机翼和四个独立且完全相同的动力模块组成，无机身。翼展6m（含翼尖小翼），长度3.3m。翼展6m，为三段式，中间段长度2.4m，为等截面段；两端各1.8m，端部安装翼尖小翼。</w:t>
            </w:r>
          </w:p>
          <w:p>
            <w:pPr>
              <w:pStyle w:val="null3"/>
              <w:ind w:firstLine="420"/>
              <w:jc w:val="center"/>
            </w:pPr>
            <w:r>
              <w:rPr>
                <w:rFonts w:ascii="仿宋_GB2312" w:hAnsi="仿宋_GB2312" w:cs="仿宋_GB2312" w:eastAsia="仿宋_GB2312"/>
                <w:sz w:val="21"/>
                <w:b/>
                <w:color w:val="000000"/>
              </w:rPr>
              <w:t>无人机</w:t>
            </w:r>
            <w:r>
              <w:rPr>
                <w:rFonts w:ascii="仿宋_GB2312" w:hAnsi="仿宋_GB2312" w:cs="仿宋_GB2312" w:eastAsia="仿宋_GB2312"/>
                <w:sz w:val="21"/>
                <w:b/>
                <w:color w:val="000000"/>
              </w:rPr>
              <w:t>示意图</w:t>
            </w:r>
            <w:r>
              <w:drawing>
                <wp:inline distT="0" distR="0" distB="0" distL="0">
                  <wp:extent cx="1621155" cy="125067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250672"/>
                          </a:xfrm>
                          <a:prstGeom prst="rect">
                            <a:avLst/>
                          </a:prstGeom>
                        </pic:spPr>
                      </pic:pic>
                    </a:graphicData>
                  </a:graphic>
                </wp:inline>
              </w:drawing>
            </w:r>
            <w:r>
              <w:rPr>
                <w:rFonts w:ascii="仿宋_GB2312" w:hAnsi="仿宋_GB2312" w:cs="仿宋_GB2312" w:eastAsia="仿宋_GB2312"/>
                <w:sz w:val="21"/>
                <w:b/>
                <w:color w:val="000000"/>
              </w:rPr>
              <w:t>电动复合翼运输无人机结构爆炸</w:t>
            </w:r>
            <w:r>
              <w:rPr>
                <w:rFonts w:ascii="仿宋_GB2312" w:hAnsi="仿宋_GB2312" w:cs="仿宋_GB2312" w:eastAsia="仿宋_GB2312"/>
                <w:sz w:val="21"/>
                <w:b/>
                <w:color w:val="000000"/>
              </w:rPr>
              <w:t>示意图</w:t>
            </w:r>
          </w:p>
          <w:p>
            <w:pPr>
              <w:pStyle w:val="null3"/>
              <w:ind w:firstLine="420"/>
              <w:jc w:val="center"/>
            </w:pPr>
            <w:r>
              <w:drawing>
                <wp:inline distT="0" distR="0" distB="0" distL="0">
                  <wp:extent cx="1621155" cy="128990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289909"/>
                          </a:xfrm>
                          <a:prstGeom prst="rect">
                            <a:avLst/>
                          </a:prstGeom>
                        </pic:spPr>
                      </pic:pic>
                    </a:graphicData>
                  </a:graphic>
                </wp:inline>
              </w:drawing>
            </w:r>
          </w:p>
          <w:p>
            <w:pPr>
              <w:pStyle w:val="null3"/>
            </w:pPr>
            <w:r>
              <w:rPr>
                <w:rFonts w:ascii="仿宋_GB2312" w:hAnsi="仿宋_GB2312" w:cs="仿宋_GB2312" w:eastAsia="仿宋_GB2312"/>
                <w:sz w:val="18"/>
                <w:b/>
                <w:color w:val="000000"/>
              </w:rPr>
              <w:t>六、探测作业系统</w:t>
            </w:r>
            <w:r>
              <w:rPr>
                <w:rFonts w:ascii="仿宋_GB2312" w:hAnsi="仿宋_GB2312" w:cs="仿宋_GB2312" w:eastAsia="仿宋_GB2312"/>
                <w:sz w:val="18"/>
                <w:b/>
                <w:color w:val="000000"/>
              </w:rPr>
              <w:t>功能简介</w:t>
            </w:r>
          </w:p>
          <w:p>
            <w:pPr>
              <w:pStyle w:val="null3"/>
            </w:pPr>
            <w:r>
              <w:rPr>
                <w:rFonts w:ascii="仿宋_GB2312" w:hAnsi="仿宋_GB2312" w:cs="仿宋_GB2312" w:eastAsia="仿宋_GB2312"/>
                <w:sz w:val="18"/>
                <w:b/>
                <w:color w:val="000000"/>
              </w:rPr>
              <w:t>1.航线气象仪</w:t>
            </w:r>
          </w:p>
          <w:p>
            <w:pPr>
              <w:pStyle w:val="null3"/>
              <w:ind w:firstLine="480"/>
            </w:pPr>
            <w:r>
              <w:rPr>
                <w:rFonts w:ascii="仿宋_GB2312" w:hAnsi="仿宋_GB2312" w:cs="仿宋_GB2312" w:eastAsia="仿宋_GB2312"/>
                <w:sz w:val="18"/>
                <w:color w:val="000000"/>
              </w:rPr>
              <w:t>采用的航线气象仪数据采样率不小于</w:t>
            </w:r>
            <w:r>
              <w:rPr>
                <w:rFonts w:ascii="仿宋_GB2312" w:hAnsi="仿宋_GB2312" w:cs="仿宋_GB2312" w:eastAsia="仿宋_GB2312"/>
                <w:sz w:val="18"/>
                <w:color w:val="000000"/>
              </w:rPr>
              <w:t>1Hz，总重量不大于2kg，可实现航线上温、湿、压、风等常规气象要素原始数据的测量。结合无人机GPS信息得到与无人机探测作业时时间/空间位置对应的航迹气象信息。</w:t>
            </w:r>
          </w:p>
          <w:p>
            <w:pPr>
              <w:pStyle w:val="null3"/>
              <w:numPr>
                <w:ilvl w:val="0"/>
                <w:numId w:val="1"/>
              </w:numPr>
            </w:pPr>
          </w:p>
          <w:p>
            <w:pPr>
              <w:pStyle w:val="null3"/>
            </w:pPr>
            <w:r>
              <w:rPr>
                <w:rFonts w:ascii="仿宋_GB2312" w:hAnsi="仿宋_GB2312" w:cs="仿宋_GB2312" w:eastAsia="仿宋_GB2312"/>
                <w:sz w:val="18"/>
                <w:b/>
                <w:color w:val="000000"/>
              </w:rPr>
              <w:t>2.电离探测仪</w:t>
            </w:r>
          </w:p>
          <w:p>
            <w:pPr>
              <w:pStyle w:val="null3"/>
              <w:ind w:firstLine="480"/>
            </w:pPr>
            <w:r>
              <w:rPr>
                <w:rFonts w:ascii="仿宋_GB2312" w:hAnsi="仿宋_GB2312" w:cs="仿宋_GB2312" w:eastAsia="仿宋_GB2312"/>
                <w:sz w:val="18"/>
                <w:color w:val="000000"/>
              </w:rPr>
              <w:t>电离探测仪作为测量大气强度的仪器，是用来测量大气电场及其变化的设备，它是利用导体在电场中产生感应电荷的原理来测量电场的。采用测量范围为</w:t>
            </w:r>
            <w:r>
              <w:rPr>
                <w:rFonts w:ascii="仿宋_GB2312" w:hAnsi="仿宋_GB2312" w:cs="仿宋_GB2312" w:eastAsia="仿宋_GB2312"/>
                <w:sz w:val="18"/>
                <w:color w:val="000000"/>
              </w:rPr>
              <w:t>-120KV/m～120KV/m，分辨力50KV/m的电离探测仪，实现测量大气电场及其变化。当云中发生电荷分离时，电场将发生相对应变化，其强度与云中电荷的积累量和分布有关，可以对局部地区潜在的雷暴活动及静电电击的危险性做出短期预警，为无人机安全作业提供技术依据。</w:t>
            </w:r>
          </w:p>
          <w:p>
            <w:pPr>
              <w:pStyle w:val="null3"/>
              <w:numPr>
                <w:ilvl w:val="0"/>
                <w:numId w:val="1"/>
              </w:numPr>
            </w:pPr>
          </w:p>
          <w:p>
            <w:pPr>
              <w:pStyle w:val="null3"/>
            </w:pPr>
            <w:r>
              <w:rPr>
                <w:rFonts w:ascii="仿宋_GB2312" w:hAnsi="仿宋_GB2312" w:cs="仿宋_GB2312" w:eastAsia="仿宋_GB2312"/>
                <w:sz w:val="18"/>
                <w:b/>
                <w:color w:val="000000"/>
              </w:rPr>
              <w:t>3.焰条播撒吊舱</w:t>
            </w:r>
          </w:p>
          <w:p>
            <w:pPr>
              <w:pStyle w:val="null3"/>
              <w:ind w:firstLine="480"/>
            </w:pPr>
            <w:r>
              <w:rPr>
                <w:rFonts w:ascii="仿宋_GB2312" w:hAnsi="仿宋_GB2312" w:cs="仿宋_GB2312" w:eastAsia="仿宋_GB2312"/>
                <w:sz w:val="18"/>
                <w:color w:val="000000"/>
              </w:rPr>
              <w:t>焰条播撒吊舱用于进行碘化银或暖云催化剂播撒，外挂在机翼下部。可根据作业需要控制焰条播撒的时空密度。催化剂通过控制往云中播撒，经过扩散，可达到一定的催化深度。考虑飞机机翼的承载能力，飞机设计总共装载</w:t>
            </w:r>
            <w:r>
              <w:rPr>
                <w:rFonts w:ascii="仿宋_GB2312" w:hAnsi="仿宋_GB2312" w:cs="仿宋_GB2312" w:eastAsia="仿宋_GB2312"/>
                <w:sz w:val="18"/>
                <w:color w:val="000000"/>
              </w:rPr>
              <w:t>6支焰条，连续作业时间不少于30min，可根据气象条件选择单点、多点或联合点火，以实现最佳作业效果</w:t>
            </w:r>
          </w:p>
          <w:p>
            <w:pPr>
              <w:pStyle w:val="null3"/>
              <w:ind w:firstLine="480"/>
            </w:pPr>
            <w:r>
              <w:rPr>
                <w:rFonts w:ascii="仿宋_GB2312" w:hAnsi="仿宋_GB2312" w:cs="仿宋_GB2312" w:eastAsia="仿宋_GB2312"/>
                <w:sz w:val="18"/>
                <w:color w:val="000000"/>
              </w:rPr>
              <w:t>七、</w:t>
            </w:r>
            <w:r>
              <w:rPr>
                <w:rFonts w:ascii="仿宋_GB2312" w:hAnsi="仿宋_GB2312" w:cs="仿宋_GB2312" w:eastAsia="仿宋_GB2312"/>
                <w:sz w:val="18"/>
                <w:b/>
                <w:color w:val="000000"/>
              </w:rPr>
              <w:t>地面指挥控制系统</w:t>
            </w:r>
            <w:r>
              <w:rPr>
                <w:rFonts w:ascii="仿宋_GB2312" w:hAnsi="仿宋_GB2312" w:cs="仿宋_GB2312" w:eastAsia="仿宋_GB2312"/>
                <w:sz w:val="18"/>
                <w:b/>
                <w:color w:val="000000"/>
              </w:rPr>
              <w:t>功能简介</w:t>
            </w:r>
          </w:p>
          <w:p>
            <w:pPr>
              <w:pStyle w:val="null3"/>
            </w:pPr>
            <w:r>
              <w:rPr>
                <w:rFonts w:ascii="仿宋_GB2312" w:hAnsi="仿宋_GB2312" w:cs="仿宋_GB2312" w:eastAsia="仿宋_GB2312"/>
                <w:sz w:val="18"/>
                <w:b/>
                <w:color w:val="000000"/>
              </w:rPr>
              <w:t>1.地面指挥控制站</w:t>
            </w:r>
          </w:p>
          <w:p>
            <w:pPr>
              <w:pStyle w:val="null3"/>
              <w:ind w:firstLine="480"/>
            </w:pPr>
            <w:r>
              <w:rPr>
                <w:rFonts w:ascii="仿宋_GB2312" w:hAnsi="仿宋_GB2312" w:cs="仿宋_GB2312" w:eastAsia="仿宋_GB2312"/>
                <w:sz w:val="18"/>
                <w:color w:val="000000"/>
              </w:rPr>
              <w:t>地面指挥控制站舱体采用大板式方舱结构，方舱舱体设计有舱门、外推式采光窗、电源和信号孔口、保温层、风机、内外照明、</w:t>
            </w:r>
            <w:r>
              <w:rPr>
                <w:rFonts w:ascii="仿宋_GB2312" w:hAnsi="仿宋_GB2312" w:cs="仿宋_GB2312" w:eastAsia="仿宋_GB2312"/>
                <w:sz w:val="18"/>
                <w:color w:val="000000"/>
              </w:rPr>
              <w:t>UPS</w:t>
            </w:r>
            <w:r>
              <w:rPr>
                <w:rFonts w:ascii="仿宋_GB2312" w:hAnsi="仿宋_GB2312" w:cs="仿宋_GB2312" w:eastAsia="仿宋_GB2312"/>
                <w:sz w:val="18"/>
                <w:color w:val="000000"/>
              </w:rPr>
              <w:t>等。指挥控制舱顶设置了空调，保证作业人员在适宜环境温度下开展无人机探测作业。舱外设置了登顶梯，方便维修人员对云雷达进行检测维护。</w:t>
            </w:r>
            <w:r>
              <w:rPr>
                <w:rFonts w:ascii="仿宋_GB2312" w:hAnsi="仿宋_GB2312" w:cs="仿宋_GB2312" w:eastAsia="仿宋_GB2312"/>
                <w:sz w:val="18"/>
                <w:color w:val="000000"/>
              </w:rPr>
              <w:t>方舱供配电源包括市电、柴油发电机组、配电设备等，其中市电经由电源</w:t>
            </w:r>
            <w:r>
              <w:rPr>
                <w:rFonts w:ascii="仿宋_GB2312" w:hAnsi="仿宋_GB2312" w:cs="仿宋_GB2312" w:eastAsia="仿宋_GB2312"/>
                <w:sz w:val="18"/>
                <w:color w:val="000000"/>
              </w:rPr>
              <w:t>/信号孔门接入配电设备，柴油发电机组直接引入配电设备。</w:t>
            </w:r>
            <w:r>
              <w:rPr>
                <w:rFonts w:ascii="仿宋_GB2312" w:hAnsi="仿宋_GB2312" w:cs="仿宋_GB2312" w:eastAsia="仿宋_GB2312"/>
                <w:sz w:val="18"/>
                <w:color w:val="000000"/>
              </w:rPr>
              <w:t>为保证舱体的可移动性，采用电动升降机构，当舱体的</w:t>
            </w:r>
            <w:r>
              <w:rPr>
                <w:rFonts w:ascii="仿宋_GB2312" w:hAnsi="仿宋_GB2312" w:cs="仿宋_GB2312" w:eastAsia="仿宋_GB2312"/>
                <w:sz w:val="18"/>
                <w:color w:val="000000"/>
              </w:rPr>
              <w:t>升降高度大于</w:t>
            </w:r>
            <w:r>
              <w:rPr>
                <w:rFonts w:ascii="仿宋_GB2312" w:hAnsi="仿宋_GB2312" w:cs="仿宋_GB2312" w:eastAsia="仿宋_GB2312"/>
                <w:sz w:val="18"/>
                <w:color w:val="000000"/>
              </w:rPr>
              <w:t>1.2m时可放置于平板车上，实现</w:t>
            </w:r>
            <w:r>
              <w:rPr>
                <w:rFonts w:ascii="仿宋_GB2312" w:hAnsi="仿宋_GB2312" w:cs="仿宋_GB2312" w:eastAsia="仿宋_GB2312"/>
                <w:sz w:val="18"/>
                <w:color w:val="000000"/>
              </w:rPr>
              <w:t>地面指挥控制站舱体</w:t>
            </w:r>
            <w:r>
              <w:rPr>
                <w:rFonts w:ascii="仿宋_GB2312" w:hAnsi="仿宋_GB2312" w:cs="仿宋_GB2312" w:eastAsia="仿宋_GB2312"/>
                <w:sz w:val="18"/>
                <w:color w:val="000000"/>
              </w:rPr>
              <w:t>整体的机动运输。</w:t>
            </w:r>
          </w:p>
          <w:p>
            <w:pPr>
              <w:pStyle w:val="null3"/>
            </w:pPr>
            <w:r>
              <w:rPr>
                <w:rFonts w:ascii="仿宋_GB2312" w:hAnsi="仿宋_GB2312" w:cs="仿宋_GB2312" w:eastAsia="仿宋_GB2312"/>
                <w:sz w:val="18"/>
                <w:b/>
                <w:color w:val="000000"/>
              </w:rPr>
              <w:t>2.体扫偏振毫米波云雷达</w:t>
            </w:r>
          </w:p>
          <w:p>
            <w:pPr>
              <w:pStyle w:val="null3"/>
              <w:ind w:firstLine="480"/>
            </w:pPr>
            <w:r>
              <w:rPr>
                <w:rFonts w:ascii="仿宋_GB2312" w:hAnsi="仿宋_GB2312" w:cs="仿宋_GB2312" w:eastAsia="仿宋_GB2312"/>
                <w:sz w:val="18"/>
                <w:color w:val="000000"/>
              </w:rPr>
              <w:t>建设</w:t>
            </w:r>
            <w:r>
              <w:rPr>
                <w:rFonts w:ascii="仿宋_GB2312" w:hAnsi="仿宋_GB2312" w:cs="仿宋_GB2312" w:eastAsia="仿宋_GB2312"/>
                <w:sz w:val="18"/>
                <w:color w:val="000000"/>
              </w:rPr>
              <w:t>1部毫米波云雷达，应选用具有体扫偏振功能的毫米波云雷达，以满足人影作业时对作业对象的全程监测和作业潜力区识别，在作业过程中强化对云精细结构的探测、能进行不同天气条件转换过程的连续探测，提高无人机人影探测作业水平。</w:t>
            </w:r>
          </w:p>
          <w:p>
            <w:pPr>
              <w:pStyle w:val="null3"/>
              <w:ind w:firstLine="480"/>
            </w:pPr>
            <w:r>
              <w:rPr>
                <w:rFonts w:ascii="仿宋_GB2312" w:hAnsi="仿宋_GB2312" w:cs="仿宋_GB2312" w:eastAsia="仿宋_GB2312"/>
                <w:sz w:val="18"/>
                <w:color w:val="000000"/>
              </w:rPr>
              <w:t>此次建设的云雷达采用全固态双偏振全相参体制的云雷达，波段为</w:t>
            </w:r>
            <w:r>
              <w:rPr>
                <w:rFonts w:ascii="仿宋_GB2312" w:hAnsi="仿宋_GB2312" w:cs="仿宋_GB2312" w:eastAsia="仿宋_GB2312"/>
                <w:sz w:val="18"/>
                <w:color w:val="000000"/>
              </w:rPr>
              <w:t>Ka波段，能实现俯仰0~180、方位0~360°立体观测，可识别云中不同相态粒子，时空分辨率高（时间分辨率不大于1min，高度分辨率不小于30m），工作性能稳定、可靠、维修方便等功能。</w:t>
            </w:r>
          </w:p>
          <w:p>
            <w:pPr>
              <w:pStyle w:val="null3"/>
            </w:pPr>
            <w:r>
              <w:rPr>
                <w:rFonts w:ascii="仿宋_GB2312" w:hAnsi="仿宋_GB2312" w:cs="仿宋_GB2312" w:eastAsia="仿宋_GB2312"/>
                <w:sz w:val="18"/>
                <w:b/>
                <w:color w:val="000000"/>
              </w:rPr>
              <w:t>3.系统定制软件</w:t>
            </w:r>
          </w:p>
          <w:p>
            <w:pPr>
              <w:pStyle w:val="null3"/>
              <w:ind w:firstLine="480"/>
            </w:pPr>
            <w:r>
              <w:rPr>
                <w:rFonts w:ascii="仿宋_GB2312" w:hAnsi="仿宋_GB2312" w:cs="仿宋_GB2312" w:eastAsia="仿宋_GB2312"/>
                <w:sz w:val="18"/>
                <w:color w:val="000000"/>
              </w:rPr>
              <w:t>系统定制软件主要包括无人机飞控软件、机载探测作业软件和云雷达显控软件</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（1）无人机飞控软件</w:t>
            </w:r>
          </w:p>
          <w:p>
            <w:pPr>
              <w:pStyle w:val="null3"/>
              <w:ind w:firstLine="480"/>
            </w:pPr>
            <w:r>
              <w:rPr>
                <w:rFonts w:ascii="仿宋_GB2312" w:hAnsi="仿宋_GB2312" w:cs="仿宋_GB2312" w:eastAsia="仿宋_GB2312"/>
                <w:sz w:val="18"/>
                <w:color w:val="000000"/>
              </w:rPr>
              <w:t>无人机飞控软件主要用于飞行监控与控制，实现飞行状况的监控，能够形成对速度、高度、航向、俯仰角、横滚角和位置等飞行状态以及对飞机管理系统、机械电气系统、动力装置等进行控制的遥控指令或数据；能够接收处理显示飞行状态以及机载设备状态信息。</w:t>
            </w:r>
          </w:p>
          <w:p>
            <w:pPr>
              <w:pStyle w:val="null3"/>
            </w:pPr>
            <w:r>
              <w:rPr>
                <w:rFonts w:ascii="仿宋_GB2312" w:hAnsi="仿宋_GB2312" w:cs="仿宋_GB2312" w:eastAsia="仿宋_GB2312"/>
                <w:sz w:val="18"/>
                <w:color w:val="000000"/>
              </w:rPr>
              <w:t>（2）机载探测作业软件</w:t>
            </w:r>
          </w:p>
          <w:p>
            <w:pPr>
              <w:pStyle w:val="null3"/>
              <w:ind w:firstLine="480"/>
            </w:pPr>
            <w:r>
              <w:rPr>
                <w:rFonts w:ascii="仿宋_GB2312" w:hAnsi="仿宋_GB2312" w:cs="仿宋_GB2312" w:eastAsia="仿宋_GB2312"/>
                <w:sz w:val="18"/>
                <w:color w:val="000000"/>
              </w:rPr>
              <w:t>机载探测作业软件</w:t>
            </w:r>
            <w:r>
              <w:rPr>
                <w:rFonts w:ascii="仿宋_GB2312" w:hAnsi="仿宋_GB2312" w:cs="仿宋_GB2312" w:eastAsia="仿宋_GB2312"/>
                <w:sz w:val="18"/>
                <w:color w:val="000000"/>
              </w:rPr>
              <w:t>主要实现航线气象仪和电离探测仪数据采集显示和焰条播撒吊舱的作业操作。探测作业软件可以进行温度、湿度、气压、电离信息等气象参数数据的采集、实时显示、保存；具备远程控制焰条播撒吊舱功能。</w:t>
            </w:r>
          </w:p>
          <w:p>
            <w:pPr>
              <w:pStyle w:val="null3"/>
            </w:pPr>
            <w:r>
              <w:rPr>
                <w:rFonts w:ascii="仿宋_GB2312" w:hAnsi="仿宋_GB2312" w:cs="仿宋_GB2312" w:eastAsia="仿宋_GB2312"/>
                <w:sz w:val="18"/>
                <w:color w:val="000000"/>
              </w:rPr>
              <w:t>（3）云雷达显控软件</w:t>
            </w:r>
          </w:p>
          <w:p>
            <w:pPr>
              <w:pStyle w:val="null3"/>
              <w:ind w:firstLine="480"/>
            </w:pPr>
            <w:r>
              <w:rPr>
                <w:rFonts w:ascii="仿宋_GB2312" w:hAnsi="仿宋_GB2312" w:cs="仿宋_GB2312" w:eastAsia="仿宋_GB2312"/>
                <w:sz w:val="18"/>
                <w:color w:val="000000"/>
              </w:rPr>
              <w:t>云雷达显控软件主要</w:t>
            </w:r>
            <w:r>
              <w:rPr>
                <w:rFonts w:ascii="仿宋_GB2312" w:hAnsi="仿宋_GB2312" w:cs="仿宋_GB2312" w:eastAsia="仿宋_GB2312"/>
                <w:sz w:val="18"/>
                <w:color w:val="000000"/>
              </w:rPr>
              <w:t>分为三个部分，雷达基数据显示，命令控制和地图编辑。雷达基数据显示毫米波云雷达获取回波强度、垂直速度、速度谱宽、</w:t>
            </w:r>
            <w:r>
              <w:rPr>
                <w:rFonts w:ascii="仿宋_GB2312" w:hAnsi="仿宋_GB2312" w:cs="仿宋_GB2312" w:eastAsia="仿宋_GB2312"/>
                <w:sz w:val="18"/>
                <w:color w:val="000000"/>
              </w:rPr>
              <w:t>差分反射率因子、差分反射率相移、退偏振比等相关参数</w:t>
            </w:r>
            <w:r>
              <w:rPr>
                <w:rFonts w:ascii="仿宋_GB2312" w:hAnsi="仿宋_GB2312" w:cs="仿宋_GB2312" w:eastAsia="仿宋_GB2312"/>
                <w:sz w:val="18"/>
                <w:color w:val="000000"/>
              </w:rPr>
              <w:t>。软件可实现雷达远程控制、雷达系统测试、雷达基数据显示、任务参数编辑、雷达状态实时显示、距离档切换、同屏多幅显示</w:t>
            </w:r>
            <w:r>
              <w:rPr>
                <w:rFonts w:ascii="仿宋_GB2312" w:hAnsi="仿宋_GB2312" w:cs="仿宋_GB2312" w:eastAsia="仿宋_GB2312"/>
                <w:sz w:val="18"/>
                <w:color w:val="000000"/>
              </w:rPr>
              <w:t>,并可随时切换、地图叠加以及自定义地图编辑、软件界面可配置颜色和布局、支持自定义快捷键、历史数据查询、测试结果展示和帮助文档等功能。生成的产品包括反射率（Z）、速度（V）、谱宽（W）、粒子相态（HCL）、差分反射率（ZDR）、差分相移PDP和差分传播相移率（KDP）等。</w:t>
            </w:r>
          </w:p>
          <w:p>
            <w:pPr>
              <w:pStyle w:val="null3"/>
              <w:ind w:firstLine="480"/>
            </w:pPr>
            <w:r>
              <w:rPr>
                <w:rFonts w:ascii="仿宋_GB2312" w:hAnsi="仿宋_GB2312" w:cs="仿宋_GB2312" w:eastAsia="仿宋_GB2312"/>
                <w:sz w:val="18"/>
                <w:color w:val="000000"/>
              </w:rPr>
              <w:t>软件系统集成了气象雷达信号处理、雷达控制、状态监控、二次产品处理与显示、气象预报等功能，系统具有友好的人机交互界面，能对雷达进行远程控制、监测，能生成多达</w:t>
            </w:r>
            <w:r>
              <w:rPr>
                <w:rFonts w:ascii="仿宋_GB2312" w:hAnsi="仿宋_GB2312" w:cs="仿宋_GB2312" w:eastAsia="仿宋_GB2312"/>
                <w:sz w:val="18"/>
                <w:color w:val="000000"/>
              </w:rPr>
              <w:t>30余种的反射率类、速度类天气雷达产品，能对天气变化情况进行较为准确的预测；系统提供全面的数据库管理功能，通过数据库与文件结合的方式，对生成的雷达 产品进行管理；采用高效的绘图技术；系统提供了一种更为便利、高效、直观的 雷达扫描图形绘制和显示方式；系统采用B/S结构可方便的通过浏览器端查看雷达产品。</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提供开始服务之日起一年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1、成果交付要求：符合国家相关标准及采购人要求。 2、质量验收标准或规范 验收依据：（1）合同文本（2）国内相应的标准、规范（3）招标文件、投标文件、承诺等。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投标报价要求：供应商根据市场价相关信息以及企业自身情况以总价的形式进行自主填报，但不得超出本项目的最高限价及采购预算。如超出，将按照无效投标处理。 供应商在充分考虑本项目的实际工作量、技术含量、难易程度、复杂性及市场风险等因素的基础上按竞争性磋商文件中的报价格式要求填报总价，包含磋商文件规定的义务以及供应商认为有必要计入的其他费用等全部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1、提供2024年度经审计的财务会计报告(至少包括审计报告、资产负债表和利润表，成立时间至提交投标文件截止时间不足一年的可提供成立后任意时段的资产负债表)； 2、提供供应商基本存款账户信息及开标日期前三个月内其 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2024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自2024年1月1日以来已缴纳的至少一个月的纳税证明或完税证明，纳税证明或完税证明上应有代收机构或税务机关的公章或业务专用章。依法免税的供应商应提供相关文件证明。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且供应商不得在“中国执行信息公开网（http://zxgk.court.gov.cn/）”网站被列为失信被执行人；不得在“信用中国”（www.creditchina.gov.cn）网站被列入严重失信 主体名单和重大税收违法失信主体；不得在“中国政府采购网”（ww w.ccgp.gov.cn）网站被列入政府采购严重违法失信行为记录名单，并提供书面声明。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为法人单位的)法定代表人亲自参加投标时，须提供本人身份证复印件；法定代表人授权他人参加投标时，须提供法定代表人委托授权书。供应商为非法人单位的)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供应商性质</w:t>
            </w:r>
          </w:p>
        </w:tc>
        <w:tc>
          <w:tcPr>
            <w:tcW w:type="dxa" w:w="3322"/>
          </w:tcPr>
          <w:p>
            <w:pPr>
              <w:pStyle w:val="null3"/>
            </w:pPr>
            <w:r>
              <w:rPr>
                <w:rFonts w:ascii="仿宋_GB2312" w:hAnsi="仿宋_GB2312" w:cs="仿宋_GB2312" w:eastAsia="仿宋_GB2312"/>
              </w:rPr>
              <w:t>仅接受中型企业或小型、微型企业参与（监狱企业、残疾人福利性单位视同小型、微型企业），出具《中小企业声明函》、或《残疾人福利性单位声明函》、或《监狱企业证明函》。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响应文件上法定代表人或单位负责人或其委托代理人的签字齐全并加盖单位章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应符合磋商文件“竞争性磋商响应文件格式”规定的文件格式要求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报价未超过竞争性磋商文件中规定的最高限价 标</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响应文件内容完整、无遗漏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应满足磋商文件中规定的服务期限要求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应满足磋商文件中规定的磋商有效期要求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A 针对本项目制定规范化的整体服务方案,按其响应程度赋分： (1)方案流程清晰、科学合理，可操作性强、架构完整、层次清楚，计6.1-7分； (2)内容基本符合本项目要求,计4.1-6分； (3)内容一般、不全面，计2-4分； (4)不提供不得分。 B 对本项目的关键性技术及解决方案的理解和认识,按其响应程度赋分： (1)对本项目的关键性技术及解决方案的理解和认识准确到位、详细，计6.1-7分； (2)内容基本符合本项目要求,计4.1-6分； (3)内容一般、不全面，计2-4分； (4)不提供不得分。 C 对本项目运行及维护的技术方案,按其响应程度赋分： (1)工作技术路线正确，方法科学合理，内容详实，对采购需求响应准确，方案满足招标文件要求，计8.1-10分； (2)内容基本符合本项目要求,计6.1-8分； (3)内容一般、不全面，计3-6分； (4)不提供不得分。 D 对本项目的进度计划方案，按其响应程度赋分： (1)进度计划控制措施科学合理，能充分体现工作效率及工作效果，确保工作优质、高效、如期完成，计6.1-7分； (2)内容基本符合本项目要求,计4.1-6分； (3)内容一般、不全面，计2-4分； (4)不提供不得分。 E 对本项目突发状况的应急预案等，按其响应程度赋分： (1)对于突发状况考虑全面，有相应的应急预案且应急补救措施明确、切实可行的，计6.1-7分； (2)内容基本符合本项目要求,计4.1-6分； (3)内容一般、不全面，计2-4分； (4)不提供不得分。</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服务质量保证措施包含技术保障措施、安全保密保证措施、服务承诺、相关技术交底等，按其响应程序赋分： (1)具有完善服务质量保证措施，贴合项目建设要求，可行性高，计6.1-8分； (2)服务质量保证措施基本符合项目要求，可行性较高，计4.1-6分； (3)服务质量保证措施内容一般，不全面，计2-4分；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针对本项目提供售后服务方案，包含但不限于：如服务体系、服务内容、专业技术人员保障及服务电话等，按其响应程序赋分： (1)售后服务方案根据项目特点针对性强、可操作性强、售后保障能力强，计6.1-8分； (2)售后服务方案根据项目特点针对性、可操作性、售后保障能力较强，基本符合项目要求，计4.1-6分； (3)售后服务方案内容一般或过于简单，部分符合项目要求，计2-4分；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(1)项目负责人：为本项目配备一名项目负责人，且为本公司正式人员（提供劳动合同），且具有应用气象类高级工程师证书（需提供证书扫描件并加盖公章），得3分，其他不得分； (2)飞行服务团队：供应商在项目实施期间，应提供不少于2人持有中国民航局颁发的垂直起降固定翼（Ⅲ级）超视距驾驶员（含）以上等级执照的成员，保证飞行服务团队人员持证操作。 必须提供承诺书，计2分，未提供承诺书按无效标处理； 每提供人员证书一份，计2分，满分6分；需提供证书扫描件并加盖公章。 (3)系统运维团队：人数≤3人，得1分，人数&gt;3人，得2分，且团队人员均应具备中级及以上通信工程师职业资格或软件开发资格或程序设计类职业资格，提供相应职业资格证书（需提供证书扫描件并加盖公章），不提供不得分； (4)项目团队成员配置方案，包含但不限于：项目工作小组、项目组织架构图、详细介绍组织机构、组成人员及岗位职责等，根据响应程度赋分： ①　有详细的配置方案，人员配备齐全、专业合理，完全满足服务需求，计4.1-5分； ②　有较详细的配置方案，人员配备及专业基本满足服务需求，计2.1-4分； ③　未达到上述要求的，内容过于简单或含糊不清的，计1-2分； ④　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针对本项目拟投入的设备配备和材料投入计划，按其响应程序赋分： (1)设备配备和材料投入包含详细的设备材料配备清单、材料投入的保证措施等，计3.1-5分； (2)未达到上述要求的，内容过于简单或含糊不清的，计1-3分。 (3)不提供不得分。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飞行流程</w:t>
            </w:r>
          </w:p>
        </w:tc>
        <w:tc>
          <w:tcPr>
            <w:tcW w:type="dxa" w:w="2492"/>
          </w:tcPr>
          <w:p>
            <w:pPr>
              <w:pStyle w:val="null3"/>
            </w:pPr>
            <w:r>
              <w:rPr>
                <w:rFonts w:ascii="仿宋_GB2312" w:hAnsi="仿宋_GB2312" w:cs="仿宋_GB2312" w:eastAsia="仿宋_GB2312"/>
              </w:rPr>
              <w:t>熟悉无人机过程监控系统以及飞行流程，能根据飞行任务提出全面合理规范的飞行流程： (1)飞行流程全面科学合理、完全符合工作要求，计6.1-8分； (2)飞行流程比较全面科学合理、比较符合工作要求，计4.1-6分； (3)飞行流程片面、可操作性不强，计2-4分； (4)不提供不计分。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承诺及合理化建议</w:t>
            </w:r>
          </w:p>
        </w:tc>
        <w:tc>
          <w:tcPr>
            <w:tcW w:type="dxa" w:w="2492"/>
          </w:tcPr>
          <w:p>
            <w:pPr>
              <w:pStyle w:val="null3"/>
            </w:pPr>
            <w:r>
              <w:rPr>
                <w:rFonts w:ascii="仿宋_GB2312" w:hAnsi="仿宋_GB2312" w:cs="仿宋_GB2312" w:eastAsia="仿宋_GB2312"/>
              </w:rPr>
              <w:t>针对本项目实际情况及采购人实际需求，提供切实可行的服务承诺、后续服务内容及合理化建议，按其响应程度计0-3分。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提供2022年1月至今（以合同签订时间为准）气象运维类似项目业绩，每提供一份有效业绩得1分，满分2分。 注：需提供合同复印件并加盖单位公章。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有效供应商最低报价为基准价得10分，其他各供应商的报价得分按下列公式计算：（基准价/投标报价）：×10%×100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详见附件：5.15 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