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版本号：SCZH2025-CS-1018-00120250516002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西安市防范非法集资主题宣传项目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SCZH2025-CS-1018-001</w:t>
      </w:r>
      <w:r>
        <w:br/>
      </w:r>
      <w:r>
        <w:br/>
      </w:r>
      <w:r>
        <w:br/>
      </w:r>
    </w:p>
    <w:p>
      <w:pPr>
        <w:pStyle w:val="null3"/>
        <w:jc w:val="center"/>
        <w:outlineLvl w:val="2"/>
      </w:pPr>
      <w:r>
        <w:rPr>
          <w:rFonts w:ascii="仿宋_GB2312" w:hAnsi="仿宋_GB2312" w:cs="仿宋_GB2312" w:eastAsia="仿宋_GB2312"/>
          <w:sz w:val="28"/>
          <w:b/>
        </w:rPr>
        <w:t>中共西安市委金融委员会办公室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中共西安市委金融委员会办公室</w:t>
      </w:r>
      <w:r>
        <w:rPr>
          <w:rFonts w:ascii="仿宋_GB2312" w:hAnsi="仿宋_GB2312" w:cs="仿宋_GB2312" w:eastAsia="仿宋_GB2312"/>
        </w:rPr>
        <w:t>委托，拟对</w:t>
      </w:r>
      <w:r>
        <w:rPr>
          <w:rFonts w:ascii="仿宋_GB2312" w:hAnsi="仿宋_GB2312" w:cs="仿宋_GB2312" w:eastAsia="仿宋_GB2312"/>
        </w:rPr>
        <w:t>西安市防范非法集资主题宣传项目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SCZH2025-CS-1018-001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西安市防范非法集资主题宣传项目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在全市范围内开展防范和打击非法集资系列宣传教育活动，切实增强广大群众对非法集资的防范意识和识别能力。委托方需根据我方实际工作需要，按照要求组织开展防范非法集资主题宣传活动工作。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采购包1（西安市防范非法集资主题宣传项目）：属于专门面向中小企业采购。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法定代表人身份证明/授权委托书：供应商应授权合法的人员参加磋商全过程，其中法定代表人直接参加磋商的，须出具法定代表人身份证，并与营业执照上信息一致。法定代表人授权代表参加招标的，须出具法定代表人授权书及授权代表身份证；</w:t>
      </w:r>
    </w:p>
    <w:p>
      <w:pPr>
        <w:pStyle w:val="null3"/>
      </w:pPr>
      <w:r>
        <w:rPr>
          <w:rFonts w:ascii="仿宋_GB2312" w:hAnsi="仿宋_GB2312" w:cs="仿宋_GB2312" w:eastAsia="仿宋_GB2312"/>
        </w:rPr>
        <w:t>3、基本资格条件承诺函：供应商参与招标提供基本资格条件承诺函；</w:t>
      </w:r>
    </w:p>
    <w:p>
      <w:pPr>
        <w:pStyle w:val="null3"/>
      </w:pPr>
      <w:r>
        <w:rPr>
          <w:rFonts w:ascii="仿宋_GB2312" w:hAnsi="仿宋_GB2312" w:cs="仿宋_GB2312" w:eastAsia="仿宋_GB2312"/>
        </w:rPr>
        <w:t>4、不允许联合体参与磋商：不允许联合体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中共西安市委金融委员会办公室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何旭博、王小放、韩昱晨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代理服务费收费标准：参照《国家计委关于印发&lt;招标代理服务收费管理暂行办法&gt;的通知》（计价格[2002]1980号）标准下浮20%收取。按上述标准计算招标代理服务费不足8000.00元的，按8000.00元收取。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中共西安市委金融委员会办公室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中共西安市委金融委员会办公室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中共西安市委金融委员会办公室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该项目主要在全市范围内开展防范和打击非法集资系列宣传教育活动，切实增强广大群众对非法集资的防范意识和识别能力。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防范非法集资主题宣传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标的名称：防范非法集资主题宣传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在全市范围内开展防范和打击非法集资系列宣传教育活动，切实增强广大群众对非法集资的防范意识和识别能力。委托方需根据我方实际工作需要，按照要求</w:t>
            </w:r>
            <w:r>
              <w:rPr>
                <w:rFonts w:ascii="仿宋_GB2312" w:hAnsi="仿宋_GB2312" w:cs="仿宋_GB2312" w:eastAsia="仿宋_GB2312"/>
                <w:sz w:val="21"/>
              </w:rPr>
              <w:t>组织开展防范非法集资主题宣传活动工作。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自合同签订之日起至2025年12月15日前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签订委托合同后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任务过半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供应商需在项目电子化交易系统中按磋商文件附件要求填写《基本资格条件承诺函》并进行电子签章。</w:t>
            </w:r>
          </w:p>
        </w:tc>
        <w:tc>
          <w:tcPr>
            <w:tcW w:type="dxa" w:w="1661"/>
          </w:tcPr>
          <w:p>
            <w:pPr>
              <w:pStyle w:val="null3"/>
            </w:pPr>
            <w:r>
              <w:rPr>
                <w:rFonts w:ascii="仿宋_GB2312" w:hAnsi="仿宋_GB2312" w:cs="仿宋_GB2312" w:eastAsia="仿宋_GB2312"/>
              </w:rPr>
              <w:t>特殊资格审查.pdf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供应商需在项目电子化交易系统中按磋商文件附件要求填写《基本资格条件承诺函》并进行电子签章。</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特殊资格审查.pdf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供应商应授权合法的人员参加磋商全过程，其中法定代表人直接参加磋商的，须出具法定代表人身份证，并与营业执照上信息一致。法定代表人授权代表参加招标的，须出具法定代表人授权书及授权代表身份证；</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供应商参与招标提供基本资格条件承诺函；</w:t>
            </w:r>
          </w:p>
        </w:tc>
        <w:tc>
          <w:tcPr>
            <w:tcW w:type="dxa" w:w="1661"/>
          </w:tcPr>
          <w:p>
            <w:pPr>
              <w:pStyle w:val="null3"/>
            </w:pPr>
            <w:r>
              <w:rPr>
                <w:rFonts w:ascii="仿宋_GB2312" w:hAnsi="仿宋_GB2312" w:cs="仿宋_GB2312" w:eastAsia="仿宋_GB2312"/>
              </w:rPr>
              <w:t>特殊资格审查.pdf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不允许联合体参与磋商</w:t>
            </w:r>
          </w:p>
        </w:tc>
        <w:tc>
          <w:tcPr>
            <w:tcW w:type="dxa" w:w="3322"/>
          </w:tcPr>
          <w:p>
            <w:pPr>
              <w:pStyle w:val="null3"/>
            </w:pPr>
            <w:r>
              <w:rPr>
                <w:rFonts w:ascii="仿宋_GB2312" w:hAnsi="仿宋_GB2312" w:cs="仿宋_GB2312" w:eastAsia="仿宋_GB2312"/>
              </w:rPr>
              <w:t>不允许联合体</w:t>
            </w:r>
          </w:p>
        </w:tc>
        <w:tc>
          <w:tcPr>
            <w:tcW w:type="dxa" w:w="1661"/>
          </w:tcPr>
          <w:p>
            <w:pPr>
              <w:pStyle w:val="null3"/>
            </w:pPr>
            <w:r>
              <w:rPr>
                <w:rFonts w:ascii="仿宋_GB2312" w:hAnsi="仿宋_GB2312" w:cs="仿宋_GB2312" w:eastAsia="仿宋_GB2312"/>
              </w:rPr>
              <w:t>特殊资格审查.pdf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特殊资格审查.pdf 业绩.docx 服务内容及服务邀请应答表 中小企业声明函 商务应答表 供应商应提交的相关资格证明材料 商务、技术偏离表.docx 合理化建议.docx 相关管理措施.docx 项目实施管理方案.docx 项目组人员.docx 响应文件封面 活动方案.docx 残疾人福利性单位声明函 需求响应.docx 服务方案 服务承诺及应急管理.docx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w:t>
            </w:r>
          </w:p>
        </w:tc>
        <w:tc>
          <w:tcPr>
            <w:tcW w:type="dxa" w:w="1661"/>
          </w:tcPr>
          <w:p>
            <w:pPr>
              <w:pStyle w:val="null3"/>
            </w:pPr>
            <w:r>
              <w:rPr>
                <w:rFonts w:ascii="仿宋_GB2312" w:hAnsi="仿宋_GB2312" w:cs="仿宋_GB2312" w:eastAsia="仿宋_GB2312"/>
              </w:rPr>
              <w:t>响应文件封面 商务、技术偏离表.docx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1、评审内容针对本项目提出适用于本项目的需求响应方案，包括：①项目理解②需求分析③项目重难点分析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三、赋分标准（满分12分） ①项目理解：每完全满足一个评审标准得 2分，满分6分； ②需求分析：每完全满足一个评审标准得1分，满分3分； ③项目重难点分析：每完全满足一个评审标准得1 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需求响应.docx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①整体服务方案：每完全满足一个评审标准得1.5分，满分4.5分； ②项目实施计划：每完全满足一个评审标准得1.5分，满分4.5分； ③组织实施方案：每完全满足一个评审标准得2分，满分6分；未提供不得分。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①质量保证措施：每完全满足一个评审标准得1分，满分3分； ②进度控制措施：每完全满足一个评审标准得1分，满分3分； ③安全管理措施：每完全满足一个评审标准得2分，满分6分；未提供不得分。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相关管理措施.docx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活动方案</w:t>
            </w:r>
          </w:p>
        </w:tc>
        <w:tc>
          <w:tcPr>
            <w:tcW w:type="dxa" w:w="2492"/>
          </w:tcPr>
          <w:p>
            <w:pPr>
              <w:pStyle w:val="null3"/>
            </w:pPr>
            <w:r>
              <w:rPr>
                <w:rFonts w:ascii="仿宋_GB2312" w:hAnsi="仿宋_GB2312" w:cs="仿宋_GB2312" w:eastAsia="仿宋_GB2312"/>
              </w:rPr>
              <w:t>一、评审内容 针对本项目提出适用于本项目的活动服务方案，方案包括：①活动整体策划方案②活动现场布置方案③活动实施安排方案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①整体策划方案：每完全满足一个评审标准得2分，满分6分； ②现场布置方案：每完全满足一个评审标准得1分，满分3分; ③实施安排方案：每完全满足一个评审标准得1分，满分3分；未提供不得分。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活动方案.docx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针对本项目提出适用于本项目的实施管理方案，方案包括：①拟投入的设备、物料②人员组织管理方案③会议资料总结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①拟投入的设备、物料：每完全满足一个评审标准得1分，满分3分； ②人员组织管理方案：每完全满足一个评审标准得1分，满分3分； ③会议资料总结：每完全满足一个评审标准得1分，满分3分；未提供不得分。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项目实施管理方案.docx</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①服务承诺：每完全满足一个评审标准得1分，满分3分； ②应急预案：每完全满足一个评审标准得1分，满分3分； ③应急保障措施：每完全满足一个评审标准得1分，满分3分；未提供不得分。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服务承诺及应急管理.docx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根据供应商拟派本项目实施团队人员情况进行综合评分： 1、1）评审内容 针对本项目提供人员配备情况，包括管理组织机构架构、员工素质标准（包括不限于服务人员的年龄，学历，相关工作经验和所获荣誉等）。 2）评审标准 ①完整性：组织机构的运行配备完善、各岗位人员分工明确合理。 ②针对性：人员数量充足，人员资格/年龄等符合项目需求； ③专业性：人员相关岗位经验丰富，切合本项目实际情况。 3）赋分标准（满分9分）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满足采购文件要求且报价最低的响应报价为评审基准价，其价格分为满分。其他供应商的价格分统一按照下列公式计算：报价得分=（评标基准价/响应报价）×价格分值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详见附件：服务承诺及应急管理.docx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详见附件：活动方案.docx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详见附件：相关管理措施.docx</w:t>
      </w:r>
    </w:p>
    <w:p>
      <w:pPr>
        <w:pStyle w:val="null3"/>
        <w:ind w:firstLine="960"/>
      </w:pPr>
      <w:r>
        <w:rPr>
          <w:rFonts w:ascii="仿宋_GB2312" w:hAnsi="仿宋_GB2312" w:cs="仿宋_GB2312" w:eastAsia="仿宋_GB2312"/>
        </w:rPr>
        <w:t>详见附件：项目实施管理方案.docx</w:t>
      </w:r>
    </w:p>
    <w:p>
      <w:pPr>
        <w:pStyle w:val="null3"/>
        <w:ind w:firstLine="960"/>
      </w:pPr>
      <w:r>
        <w:rPr>
          <w:rFonts w:ascii="仿宋_GB2312" w:hAnsi="仿宋_GB2312" w:cs="仿宋_GB2312" w:eastAsia="仿宋_GB2312"/>
        </w:rPr>
        <w:t>详见附件：项目组人员.docx</w:t>
      </w:r>
    </w:p>
    <w:p>
      <w:pPr>
        <w:pStyle w:val="null3"/>
        <w:ind w:firstLine="960"/>
      </w:pPr>
      <w:r>
        <w:rPr>
          <w:rFonts w:ascii="仿宋_GB2312" w:hAnsi="仿宋_GB2312" w:cs="仿宋_GB2312" w:eastAsia="仿宋_GB2312"/>
        </w:rPr>
        <w:t>详见附件：需求响应.docx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详见附件：特殊资格审查.pdf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详见附件：委托合同-西安市防范非法集资主题宣传项目.docx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