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版本号：SXHC2025--10920250515001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电子卷宗随案生成项目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SXHC2025--109</w:t>
      </w:r>
      <w:r>
        <w:br/>
      </w:r>
      <w:r>
        <w:br/>
      </w:r>
      <w:r>
        <w:br/>
      </w:r>
    </w:p>
    <w:p>
      <w:pPr>
        <w:pStyle w:val="null3"/>
        <w:jc w:val="center"/>
        <w:outlineLvl w:val="2"/>
      </w:pPr>
      <w:r>
        <w:rPr>
          <w:rFonts w:ascii="仿宋_GB2312" w:hAnsi="仿宋_GB2312" w:cs="仿宋_GB2312" w:eastAsia="仿宋_GB2312"/>
          <w:sz w:val="28"/>
          <w:b/>
        </w:rPr>
        <w:t>西安市鄠邑区人民法院[188]</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西安市鄠邑区人民法院[188]</w:t>
      </w:r>
      <w:r>
        <w:rPr>
          <w:rFonts w:ascii="仿宋_GB2312" w:hAnsi="仿宋_GB2312" w:cs="仿宋_GB2312" w:eastAsia="仿宋_GB2312"/>
        </w:rPr>
        <w:t>委托，拟对</w:t>
      </w:r>
      <w:r>
        <w:rPr>
          <w:rFonts w:ascii="仿宋_GB2312" w:hAnsi="仿宋_GB2312" w:cs="仿宋_GB2312" w:eastAsia="仿宋_GB2312"/>
        </w:rPr>
        <w:t>电子卷宗随案生成项目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电子卷宗随案生成项目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最高人民法院关于电子卷宗随案同步生成工作的要求，实现对电子卷宗数据深度应用，保障扫描工作顺利开展，现通过政府采购方式确定一家服务机构，负责完成电子卷宗随案生成加工和结案归档等服务工作。电子卷宗包括在案件受理时接收的以及在案件办理过程中形成的文字、图像、音频、视频等类型的文件，以及将纸质案卷材料借助数字影像、文字识别等技术制作成为电子文件及电子数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采购包1（电子卷宗随案生成项目）：属于专门面向中小企业采购。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供应商应授权合法的人员参加投标全过程，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4、履行本合同所必需的设备和专业技术能力：提供具有履行本合同所必需的设备和专业技术能力的书面声明</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西安市鄠邑区人民法院[188]</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西安市鄠邑区人民法院经办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029-81499800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潘聪、赵凡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 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西安市鄠邑区人民法院[188]</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西安市鄠邑区人民法院[188]</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西安市鄠邑区人民法院[188]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最高人民法院关于电子卷宗随案同步生成工作的要求，实现对电子卷宗数据深度应用，保障扫描工作顺利开展，现通过政府采购方式确定一家服务机构，负责完成电子卷宗随案生成加工和结案归档等服务工作。电子卷宗包括在案件受理时接收的以及在案件办理过程中形成的文字、图像、音频、视频等类型的文件，以及将纸质案卷材料借助数字影像、文字识别等技术制作成为电子文件及电子数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865,500.00</w:t>
      </w:r>
    </w:p>
    <w:p>
      <w:pPr>
        <w:pStyle w:val="null3"/>
      </w:pPr>
      <w:r>
        <w:rPr>
          <w:rFonts w:ascii="仿宋_GB2312" w:hAnsi="仿宋_GB2312" w:cs="仿宋_GB2312" w:eastAsia="仿宋_GB2312"/>
        </w:rPr>
        <w:t>采购包最高限价（元）: 865,500.00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电子卷宗随案生成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标的名称：电子卷宗随案生成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为贯彻落实最高人民法院关于电子卷宗随案同步生成工作的要求，实现对电子卷宗数据深度应用，保障扫描工作顺利开展，现通过政府采购方式确定一家服务机构，负责完成电子卷宗随案生成加工和结案归档等服务工作。电子卷宗包括在案件受理时接收的以及在案件办理过程中形成的文字、图像、音频、视频等类型的文件，以及将纸质案卷材料借助数字影像、文字识别等技术制作成为电子文件及电子数据。</w:t>
            </w:r>
          </w:p>
          <w:p>
            <w:pPr>
              <w:pStyle w:val="null3"/>
            </w:pPr>
            <w:r>
              <w:rPr>
                <w:rFonts w:ascii="仿宋_GB2312" w:hAnsi="仿宋_GB2312" w:cs="仿宋_GB2312" w:eastAsia="仿宋_GB2312"/>
                <w:b/>
              </w:rPr>
              <w:t>二、服务内容及要求</w:t>
            </w:r>
          </w:p>
          <w:p>
            <w:pPr>
              <w:pStyle w:val="null3"/>
              <w:ind w:firstLine="560"/>
            </w:pPr>
            <w:r>
              <w:rPr>
                <w:rFonts w:ascii="仿宋_GB2312" w:hAnsi="仿宋_GB2312" w:cs="仿宋_GB2312" w:eastAsia="仿宋_GB2312"/>
              </w:rPr>
              <w:t>（一）电子卷宗随案同步生成服务工作内容</w:t>
            </w:r>
          </w:p>
          <w:p>
            <w:pPr>
              <w:pStyle w:val="null3"/>
              <w:ind w:firstLine="560"/>
            </w:pPr>
            <w:r>
              <w:rPr>
                <w:rFonts w:ascii="仿宋_GB2312" w:hAnsi="仿宋_GB2312" w:cs="仿宋_GB2312" w:eastAsia="仿宋_GB2312"/>
              </w:rPr>
              <w:t>主要内容包括：</w:t>
            </w:r>
          </w:p>
          <w:p>
            <w:pPr>
              <w:pStyle w:val="null3"/>
              <w:ind w:firstLine="560"/>
            </w:pPr>
            <w:r>
              <w:rPr>
                <w:rFonts w:ascii="仿宋_GB2312" w:hAnsi="仿宋_GB2312" w:cs="仿宋_GB2312" w:eastAsia="仿宋_GB2312"/>
              </w:rPr>
              <w:t>1、把案件受理时或办理过程中接收的纸质案卷材料依托数字影像、文字识别等技术制作成电子文档、数据等电子文件。</w:t>
            </w:r>
          </w:p>
          <w:p>
            <w:pPr>
              <w:pStyle w:val="null3"/>
              <w:ind w:firstLine="560"/>
            </w:pPr>
            <w:r>
              <w:rPr>
                <w:rFonts w:ascii="仿宋_GB2312" w:hAnsi="仿宋_GB2312" w:cs="仿宋_GB2312" w:eastAsia="仿宋_GB2312"/>
              </w:rPr>
              <w:t>2、把以上电子文档和案件受理或办理过程中形成的电子文档、图像、音频、视频等电子文件经过分类、编目归目并导入到业务系统中，形成电子卷宗。</w:t>
            </w:r>
          </w:p>
          <w:p>
            <w:pPr>
              <w:pStyle w:val="null3"/>
              <w:ind w:firstLine="560"/>
            </w:pPr>
            <w:r>
              <w:rPr>
                <w:rFonts w:ascii="仿宋_GB2312" w:hAnsi="仿宋_GB2312" w:cs="仿宋_GB2312" w:eastAsia="仿宋_GB2312"/>
              </w:rPr>
              <w:t>3、在案件审理过程中，对纸质档案的保管和借阅管理。</w:t>
            </w:r>
          </w:p>
          <w:p>
            <w:pPr>
              <w:pStyle w:val="null3"/>
              <w:ind w:firstLine="560"/>
            </w:pPr>
            <w:r>
              <w:rPr>
                <w:rFonts w:ascii="仿宋_GB2312" w:hAnsi="仿宋_GB2312" w:cs="仿宋_GB2312" w:eastAsia="仿宋_GB2312"/>
              </w:rPr>
              <w:t>4、在案件审理结束后，完成电子卷宗的归档和纸质卷宗装订归档。</w:t>
            </w:r>
          </w:p>
          <w:p>
            <w:pPr>
              <w:pStyle w:val="null3"/>
              <w:ind w:firstLine="560"/>
            </w:pPr>
            <w:r>
              <w:rPr>
                <w:rFonts w:ascii="仿宋_GB2312" w:hAnsi="仿宋_GB2312" w:cs="仿宋_GB2312" w:eastAsia="仿宋_GB2312"/>
              </w:rPr>
              <w:t>5、生成的电子卷宗数据应可以和“一张网”系统实现无缝对接，并完全满足“一张网”系统的数据格式、内容、安全等相关标准的要求。</w:t>
            </w:r>
          </w:p>
          <w:p>
            <w:pPr>
              <w:pStyle w:val="null3"/>
              <w:ind w:firstLine="560"/>
            </w:pPr>
            <w:r>
              <w:rPr>
                <w:rFonts w:ascii="仿宋_GB2312" w:hAnsi="仿宋_GB2312" w:cs="仿宋_GB2312" w:eastAsia="仿宋_GB2312"/>
              </w:rPr>
              <w:t>（二）工作方式</w:t>
            </w:r>
          </w:p>
          <w:p>
            <w:pPr>
              <w:pStyle w:val="null3"/>
              <w:ind w:firstLine="560"/>
            </w:pPr>
            <w:r>
              <w:rPr>
                <w:rFonts w:ascii="仿宋_GB2312" w:hAnsi="仿宋_GB2312" w:cs="仿宋_GB2312" w:eastAsia="仿宋_GB2312"/>
              </w:rPr>
              <w:t>1、供应商派驻团队到采购人办公地提供服务，服务团队人员不少于10人。采购人不支付任何形式的加班及食宿费用。</w:t>
            </w:r>
          </w:p>
          <w:p>
            <w:pPr>
              <w:pStyle w:val="null3"/>
              <w:ind w:firstLine="560"/>
            </w:pPr>
            <w:r>
              <w:rPr>
                <w:rFonts w:ascii="仿宋_GB2312" w:hAnsi="仿宋_GB2312" w:cs="仿宋_GB2312" w:eastAsia="仿宋_GB2312"/>
              </w:rPr>
              <w:t>2、供应商自备服务过程中必要的设备、软件等。</w:t>
            </w:r>
          </w:p>
          <w:p>
            <w:pPr>
              <w:pStyle w:val="null3"/>
              <w:ind w:firstLine="560"/>
            </w:pPr>
            <w:r>
              <w:rPr>
                <w:rFonts w:ascii="仿宋_GB2312" w:hAnsi="仿宋_GB2312" w:cs="仿宋_GB2312" w:eastAsia="仿宋_GB2312"/>
              </w:rPr>
              <w:t>3、电子卷宗随案同步生成中心职责：工作人员负责完成新生卷宗的收转、扫描、校验、智能编目、挂接、借阅管理、整卷归档等流程任务。</w:t>
            </w:r>
          </w:p>
          <w:p>
            <w:pPr>
              <w:pStyle w:val="null3"/>
              <w:ind w:firstLine="560"/>
            </w:pPr>
            <w:r>
              <w:rPr>
                <w:rFonts w:ascii="仿宋_GB2312" w:hAnsi="仿宋_GB2312" w:cs="仿宋_GB2312" w:eastAsia="仿宋_GB2312"/>
              </w:rPr>
              <w:t>4、供应商提供存放纸质卷宗材料的智能卷宗流转柜，流转柜数量需满足采购人全年案卷流转存放需求。</w:t>
            </w:r>
          </w:p>
          <w:p>
            <w:pPr>
              <w:pStyle w:val="null3"/>
              <w:ind w:firstLine="560"/>
            </w:pPr>
            <w:r>
              <w:rPr>
                <w:rFonts w:ascii="仿宋_GB2312" w:hAnsi="仿宋_GB2312" w:cs="仿宋_GB2312" w:eastAsia="仿宋_GB2312"/>
              </w:rPr>
              <w:t>5、供应商提供纸质卷宗材料保管、借阅、归档全流程管理服务。</w:t>
            </w:r>
          </w:p>
          <w:p>
            <w:pPr>
              <w:pStyle w:val="null3"/>
              <w:ind w:firstLine="560"/>
            </w:pPr>
            <w:r>
              <w:rPr>
                <w:rFonts w:ascii="仿宋_GB2312" w:hAnsi="仿宋_GB2312" w:cs="仿宋_GB2312" w:eastAsia="仿宋_GB2312"/>
              </w:rPr>
              <w:t>6、采购人业务系统升级到“一张网”后，需按照新系统完成数据交互、案件流程对接、用户权限对接、检索与查询对接，并满足新的数据标准、性能要求及安全要求。</w:t>
            </w:r>
          </w:p>
          <w:p>
            <w:pPr>
              <w:pStyle w:val="null3"/>
              <w:ind w:firstLine="560"/>
            </w:pPr>
            <w:r>
              <w:rPr>
                <w:rFonts w:ascii="仿宋_GB2312" w:hAnsi="仿宋_GB2312" w:cs="仿宋_GB2312" w:eastAsia="仿宋_GB2312"/>
              </w:rPr>
              <w:t>（三）服务时限</w:t>
            </w:r>
          </w:p>
          <w:p>
            <w:pPr>
              <w:pStyle w:val="null3"/>
              <w:ind w:firstLine="560"/>
            </w:pPr>
            <w:r>
              <w:rPr>
                <w:rFonts w:ascii="仿宋_GB2312" w:hAnsi="仿宋_GB2312" w:cs="仿宋_GB2312" w:eastAsia="仿宋_GB2312"/>
              </w:rPr>
              <w:t>为保证诉讼材料能够实时扫描上传至业务系统，电子卷宗随案同步生成工作人员原则上做到当日材料当日扫描上传完成，个别因材料过多等原因不能当日完成的，必须做好标记和记录，并在下一个工作日优先处理完成，最长不得超过 3个工作日。</w:t>
            </w:r>
          </w:p>
          <w:tbl>
            <w:tblPr>
              <w:tblBorders>
                <w:top w:val="none" w:color="000000" w:sz="4"/>
                <w:left w:val="none" w:color="000000" w:sz="4"/>
                <w:bottom w:val="none" w:color="000000" w:sz="4"/>
                <w:right w:val="none" w:color="000000" w:sz="4"/>
                <w:insideH w:val="none"/>
                <w:insideV w:val="none"/>
              </w:tblBorders>
            </w:tblPr>
            <w:tblGrid>
              <w:gridCol w:w="230"/>
              <w:gridCol w:w="267"/>
              <w:gridCol w:w="624"/>
              <w:gridCol w:w="1421"/>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节点</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卷宗上传时限</w:t>
                  </w:r>
                </w:p>
              </w:tc>
              <w:tc>
                <w:tcPr>
                  <w:tcW w:type="dxa" w:w="1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备注</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立案</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同步入卷，最迟立案后3日内</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上传材料：至少包含授权委托书、证据材料，案件受理通知书、当事人身份证等相关材料。</w:t>
                  </w:r>
                </w:p>
                <w:p>
                  <w:pPr>
                    <w:pStyle w:val="null3"/>
                  </w:pPr>
                  <w:r>
                    <w:rPr>
                      <w:rFonts w:ascii="仿宋_GB2312" w:hAnsi="仿宋_GB2312" w:cs="仿宋_GB2312" w:eastAsia="仿宋_GB2312"/>
                      <w:sz w:val="19"/>
                      <w:color w:val="000000"/>
                    </w:rPr>
                    <w:t>系统文书：至少包含立案审批表、案件受理通知书等程序性文书</w:t>
                  </w:r>
                  <w:r>
                    <w:rPr>
                      <w:rFonts w:ascii="仿宋_GB2312" w:hAnsi="仿宋_GB2312" w:cs="仿宋_GB2312" w:eastAsia="仿宋_GB2312"/>
                      <w:sz w:val="19"/>
                      <w:color w:val="000000"/>
                    </w:rPr>
                    <w: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办理</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同步入卷</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接收到的卷宗材料同步入卷</w:t>
                  </w:r>
                  <w:r>
                    <w:rPr>
                      <w:rFonts w:ascii="仿宋_GB2312" w:hAnsi="仿宋_GB2312" w:cs="仿宋_GB2312" w:eastAsia="仿宋_GB2312"/>
                      <w:sz w:val="19"/>
                      <w:color w:val="000000"/>
                    </w:rPr>
                    <w: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庭前</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同步入卷，最迟庭前2日内</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上传材料：至少包含当事人在举证期限内和证据交换中提交的证据材料</w:t>
                  </w:r>
                  <w:r>
                    <w:rPr>
                      <w:rFonts w:ascii="仿宋_GB2312" w:hAnsi="仿宋_GB2312" w:cs="仿宋_GB2312" w:eastAsia="仿宋_GB2312"/>
                      <w:sz w:val="19"/>
                      <w:color w:val="000000"/>
                    </w:rPr>
                    <w: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庭后</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同步入卷，最迟庭前3日内</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上传材料：庭审笔录、调解笔录、代理词及新增证据等材料(3日内)、宣判笔录、送达回证(2日内)。系统文书：阅卷笔录、审理报告、合议庭评议笔录、审委会记录、裁判文书等(2日内)。</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结案</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最迟5日内</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按照要求补充完整电子卷宗</w:t>
                  </w:r>
                  <w:r>
                    <w:rPr>
                      <w:rFonts w:ascii="仿宋_GB2312" w:hAnsi="仿宋_GB2312" w:cs="仿宋_GB2312" w:eastAsia="仿宋_GB2312"/>
                      <w:sz w:val="19"/>
                      <w:color w:val="000000"/>
                    </w:rPr>
                    <w:t>。</w:t>
                  </w:r>
                </w:p>
              </w:tc>
            </w:tr>
          </w:tbl>
          <w:p>
            <w:pPr>
              <w:pStyle w:val="null3"/>
              <w:ind w:firstLine="560"/>
            </w:pPr>
            <w:r>
              <w:rPr>
                <w:rFonts w:ascii="仿宋_GB2312" w:hAnsi="仿宋_GB2312" w:cs="仿宋_GB2312" w:eastAsia="仿宋_GB2312"/>
              </w:rPr>
              <w:t>（四）电子卷宗制作标准及技术要求</w:t>
            </w:r>
          </w:p>
          <w:p>
            <w:pPr>
              <w:pStyle w:val="null3"/>
              <w:ind w:firstLine="560"/>
            </w:pPr>
            <w:r>
              <w:rPr>
                <w:rFonts w:ascii="仿宋_GB2312" w:hAnsi="仿宋_GB2312" w:cs="仿宋_GB2312" w:eastAsia="仿宋_GB2312"/>
              </w:rPr>
              <w:t>1、制作标准</w:t>
            </w:r>
          </w:p>
          <w:p>
            <w:pPr>
              <w:pStyle w:val="null3"/>
              <w:ind w:firstLine="560"/>
            </w:pPr>
            <w:r>
              <w:rPr>
                <w:rFonts w:ascii="仿宋_GB2312" w:hAnsi="仿宋_GB2312" w:cs="仿宋_GB2312" w:eastAsia="仿宋_GB2312"/>
              </w:rPr>
              <w:t>对于需要扫描的卷宗应当按照电子卷宗目录分类扫描，分为正、副卷，做到图像、文字清晰，数据完整，顺序正确，避免出现遗漏、错误。</w:t>
            </w:r>
          </w:p>
          <w:p>
            <w:pPr>
              <w:pStyle w:val="null3"/>
              <w:ind w:firstLine="560"/>
            </w:pPr>
            <w:r>
              <w:rPr>
                <w:rFonts w:ascii="仿宋_GB2312" w:hAnsi="仿宋_GB2312" w:cs="仿宋_GB2312" w:eastAsia="仿宋_GB2312"/>
              </w:rPr>
              <w:t>（1）应用支持服务：</w:t>
            </w:r>
          </w:p>
          <w:p>
            <w:pPr>
              <w:pStyle w:val="null3"/>
              <w:ind w:firstLine="560"/>
            </w:pPr>
            <w:r>
              <w:rPr>
                <w:rFonts w:ascii="仿宋_GB2312" w:hAnsi="仿宋_GB2312" w:cs="仿宋_GB2312" w:eastAsia="仿宋_GB2312"/>
              </w:rPr>
              <w:t>根据应用系统现状和需求，制定应用支持服务计划和策略、相关工作制度、工作流程和工作规范。</w:t>
            </w:r>
          </w:p>
          <w:p>
            <w:pPr>
              <w:pStyle w:val="null3"/>
              <w:ind w:firstLine="560"/>
            </w:pPr>
            <w:r>
              <w:rPr>
                <w:rFonts w:ascii="仿宋_GB2312" w:hAnsi="仿宋_GB2312" w:cs="仿宋_GB2312" w:eastAsia="仿宋_GB2312"/>
              </w:rPr>
              <w:t>（2）数据管理服务：</w:t>
            </w:r>
          </w:p>
          <w:p>
            <w:pPr>
              <w:pStyle w:val="null3"/>
              <w:ind w:firstLine="560"/>
            </w:pPr>
            <w:r>
              <w:rPr>
                <w:rFonts w:ascii="仿宋_GB2312" w:hAnsi="仿宋_GB2312" w:cs="仿宋_GB2312" w:eastAsia="仿宋_GB2312"/>
              </w:rPr>
              <w:t>对电子卷宗相关的数据进行管理与维护，包括数据制作、数据质检、数据矫正、数据备份等方面的维护工作。</w:t>
            </w:r>
          </w:p>
          <w:p>
            <w:pPr>
              <w:pStyle w:val="null3"/>
              <w:ind w:firstLine="560"/>
            </w:pPr>
            <w:r>
              <w:rPr>
                <w:rFonts w:ascii="仿宋_GB2312" w:hAnsi="仿宋_GB2312" w:cs="仿宋_GB2312" w:eastAsia="仿宋_GB2312"/>
              </w:rPr>
              <w:t>供应商除自己做好数据管理工作外，还应定期将电子卷宗数据备份到采购人提供的存储介质中。</w:t>
            </w:r>
          </w:p>
          <w:p>
            <w:pPr>
              <w:pStyle w:val="null3"/>
              <w:ind w:firstLine="560"/>
            </w:pPr>
            <w:r>
              <w:rPr>
                <w:rFonts w:ascii="仿宋_GB2312" w:hAnsi="仿宋_GB2312" w:cs="仿宋_GB2312" w:eastAsia="仿宋_GB2312"/>
              </w:rPr>
              <w:t>（3）支持服务：</w:t>
            </w:r>
          </w:p>
          <w:p>
            <w:pPr>
              <w:pStyle w:val="null3"/>
              <w:ind w:firstLine="560"/>
            </w:pPr>
            <w:r>
              <w:rPr>
                <w:rFonts w:ascii="仿宋_GB2312" w:hAnsi="仿宋_GB2312" w:cs="仿宋_GB2312" w:eastAsia="仿宋_GB2312"/>
              </w:rPr>
              <w:t>提供支持服务，包括应急响应、故障处理、定期优化等工作内容。</w:t>
            </w:r>
          </w:p>
          <w:p>
            <w:pPr>
              <w:pStyle w:val="null3"/>
              <w:ind w:firstLine="560"/>
            </w:pPr>
            <w:r>
              <w:rPr>
                <w:rFonts w:ascii="仿宋_GB2312" w:hAnsi="仿宋_GB2312" w:cs="仿宋_GB2312" w:eastAsia="仿宋_GB2312"/>
              </w:rPr>
              <w:t>2、技术要求</w:t>
            </w:r>
          </w:p>
          <w:p>
            <w:pPr>
              <w:pStyle w:val="null3"/>
              <w:ind w:firstLine="560"/>
            </w:pPr>
            <w:r>
              <w:rPr>
                <w:rFonts w:ascii="仿宋_GB2312" w:hAnsi="仿宋_GB2312" w:cs="仿宋_GB2312" w:eastAsia="仿宋_GB2312"/>
              </w:rPr>
              <w:t>（1）保障卷宗流转环节的跟踪信息清晰可读，卷皮、目录、页码制作等尽可能使用科技化的方法完成。</w:t>
            </w:r>
          </w:p>
          <w:p>
            <w:pPr>
              <w:pStyle w:val="null3"/>
              <w:ind w:firstLine="560"/>
            </w:pPr>
            <w:r>
              <w:rPr>
                <w:rFonts w:ascii="仿宋_GB2312" w:hAnsi="仿宋_GB2312" w:cs="仿宋_GB2312" w:eastAsia="仿宋_GB2312"/>
              </w:rPr>
              <w:t>（2）扫描图像不低于300dpi分辨率，对照片等特殊档案适当提高分辨率，应做到图像整洁、内容清晰、对比度正常、倾斜度小。</w:t>
            </w:r>
          </w:p>
          <w:p>
            <w:pPr>
              <w:pStyle w:val="null3"/>
              <w:ind w:firstLine="560"/>
            </w:pPr>
            <w:r>
              <w:rPr>
                <w:rFonts w:ascii="仿宋_GB2312" w:hAnsi="仿宋_GB2312" w:cs="仿宋_GB2312" w:eastAsia="仿宋_GB2312"/>
              </w:rPr>
              <w:t>（3）数据录入可通过0CR技术进行文字识别和校对，能够进行诉讼材料自动分类归目。具备0CR算法优化能力，能够针对性地适应卷宗材料的文字特点。</w:t>
            </w:r>
          </w:p>
          <w:p>
            <w:pPr>
              <w:pStyle w:val="null3"/>
              <w:ind w:firstLine="560"/>
            </w:pPr>
            <w:r>
              <w:rPr>
                <w:rFonts w:ascii="仿宋_GB2312" w:hAnsi="仿宋_GB2312" w:cs="仿宋_GB2312" w:eastAsia="仿宋_GB2312"/>
              </w:rPr>
              <w:t>（4）对目录数据实行双份录入识别，做到录入准确、内容详细。</w:t>
            </w:r>
          </w:p>
          <w:p>
            <w:pPr>
              <w:pStyle w:val="null3"/>
              <w:ind w:firstLine="560"/>
            </w:pPr>
            <w:r>
              <w:rPr>
                <w:rFonts w:ascii="仿宋_GB2312" w:hAnsi="仿宋_GB2312" w:cs="仿宋_GB2312" w:eastAsia="仿宋_GB2312"/>
              </w:rPr>
              <w:t>（5）电子卷宗随案生成项目各项技术指标与要求需按照《人民法院诉讼档案管理暂行办法》和《中华人民共和国档案行业标准：纸质电子档案运维服务技术规范 DA/T31-2017》执行。</w:t>
            </w:r>
          </w:p>
          <w:p>
            <w:pPr>
              <w:pStyle w:val="null3"/>
              <w:ind w:firstLine="560"/>
            </w:pPr>
            <w:r>
              <w:rPr>
                <w:rFonts w:ascii="仿宋_GB2312" w:hAnsi="仿宋_GB2312" w:cs="仿宋_GB2312" w:eastAsia="仿宋_GB2312"/>
              </w:rPr>
              <w:t>（6）扫描影像标准必须参照国际标准《IS09005-1 文件管理-电子文件长期保存格式第一部分PDF的使用(PDF/A-1)》的要求执行。</w:t>
            </w:r>
          </w:p>
          <w:p>
            <w:pPr>
              <w:pStyle w:val="null3"/>
              <w:ind w:firstLine="560"/>
            </w:pPr>
            <w:r>
              <w:rPr>
                <w:rFonts w:ascii="仿宋_GB2312" w:hAnsi="仿宋_GB2312" w:cs="仿宋_GB2312" w:eastAsia="仿宋_GB2312"/>
              </w:rPr>
              <w:t>（7）供应商还应严格按照最高人民法院纸质档案扫描、数据格式标准完成。</w:t>
            </w:r>
          </w:p>
          <w:p>
            <w:pPr>
              <w:pStyle w:val="null3"/>
              <w:ind w:firstLine="560"/>
            </w:pPr>
            <w:r>
              <w:rPr>
                <w:rFonts w:ascii="仿宋_GB2312" w:hAnsi="仿宋_GB2312" w:cs="仿宋_GB2312" w:eastAsia="仿宋_GB2312"/>
              </w:rPr>
              <w:t>（五）流转柜卷宗服务</w:t>
            </w:r>
          </w:p>
          <w:p>
            <w:pPr>
              <w:pStyle w:val="null3"/>
              <w:ind w:firstLine="560"/>
            </w:pPr>
            <w:r>
              <w:rPr>
                <w:rFonts w:ascii="仿宋_GB2312" w:hAnsi="仿宋_GB2312" w:cs="仿宋_GB2312" w:eastAsia="仿宋_GB2312"/>
              </w:rPr>
              <w:t>1、材料交接登记：提供对接收的纸质材料逐个进行交接登记，记录交接事项、人员对象、材料内容等；包括材料首次入库、过程补充、借阅与归还。</w:t>
            </w:r>
          </w:p>
          <w:p>
            <w:pPr>
              <w:pStyle w:val="null3"/>
              <w:ind w:firstLine="560"/>
            </w:pPr>
            <w:r>
              <w:rPr>
                <w:rFonts w:ascii="仿宋_GB2312" w:hAnsi="仿宋_GB2312" w:cs="仿宋_GB2312" w:eastAsia="仿宋_GB2312"/>
              </w:rPr>
              <w:t>2、材料在库保管：对案件办理过程中所涉及的纸质案卷进行统一保管，提供包括但不限于“卷宗借阅”、“借阅催还”、“借阅归还”、“卷宗归档”服务。</w:t>
            </w:r>
          </w:p>
          <w:p>
            <w:pPr>
              <w:pStyle w:val="null3"/>
              <w:ind w:firstLine="560"/>
            </w:pPr>
            <w:r>
              <w:rPr>
                <w:rFonts w:ascii="仿宋_GB2312" w:hAnsi="仿宋_GB2312" w:cs="仿宋_GB2312" w:eastAsia="仿宋_GB2312"/>
              </w:rPr>
              <w:t>3、日常运维：负责对智能流转柜系统的软件和硬件突发事件的运维处理，如系统断电、网络通讯、库房数据运维等问题；同时提供阶段性数据(如在库、出库、操作流转等)的校验复核和对外提供管理数据的统计分析，确保系统数据的准确性与一致性。</w:t>
            </w:r>
          </w:p>
          <w:p>
            <w:pPr>
              <w:pStyle w:val="null3"/>
              <w:ind w:firstLine="560"/>
            </w:pPr>
            <w:r>
              <w:rPr>
                <w:rFonts w:ascii="仿宋_GB2312" w:hAnsi="仿宋_GB2312" w:cs="仿宋_GB2312" w:eastAsia="仿宋_GB2312"/>
              </w:rPr>
              <w:t>（六）技术保障要求</w:t>
            </w:r>
          </w:p>
          <w:p>
            <w:pPr>
              <w:pStyle w:val="null3"/>
              <w:ind w:firstLine="560"/>
            </w:pPr>
            <w:r>
              <w:rPr>
                <w:rFonts w:ascii="仿宋_GB2312" w:hAnsi="仿宋_GB2312" w:cs="仿宋_GB2312" w:eastAsia="仿宋_GB2312"/>
              </w:rPr>
              <w:t>1、电子卷宗的扫描</w:t>
            </w:r>
          </w:p>
          <w:p>
            <w:pPr>
              <w:pStyle w:val="null3"/>
              <w:ind w:firstLine="560"/>
            </w:pPr>
            <w:r>
              <w:rPr>
                <w:rFonts w:ascii="仿宋_GB2312" w:hAnsi="仿宋_GB2312" w:cs="仿宋_GB2312" w:eastAsia="仿宋_GB2312"/>
              </w:rPr>
              <w:t>原件的扫描与扫描件的存储格式完全按照国家档案管理的标准要求。扫描人员按照《扫描与处理工作说明书》的要求，填写移交清单并签字领取后进行纸介扫描。扫描图像使用先进的图像扫描处理软件，扫描人员可根据原稿质量，对系统进行定义，如自动倾斜校正自动去污、自动分文件等批处理功能。在由系统自动处理功能的同时，扫描人员根据原件的实际情况做相应的调整，如超大页面的处理、纸张颜色深浅及薄厚的处理、扫描时可根据不同原件的情况，调整图像的分辨率、阈值、明亮度以及扫描方式和扫描速度，确保在扫描图像质量清晰的情况下，使原件完好无损。</w:t>
            </w:r>
          </w:p>
          <w:p>
            <w:pPr>
              <w:pStyle w:val="null3"/>
              <w:ind w:firstLine="560"/>
            </w:pPr>
            <w:r>
              <w:rPr>
                <w:rFonts w:ascii="仿宋_GB2312" w:hAnsi="仿宋_GB2312" w:cs="仿宋_GB2312" w:eastAsia="仿宋_GB2312"/>
              </w:rPr>
              <w:t>2、图像处理</w:t>
            </w:r>
          </w:p>
          <w:p>
            <w:pPr>
              <w:pStyle w:val="null3"/>
              <w:ind w:firstLine="560"/>
            </w:pPr>
            <w:r>
              <w:rPr>
                <w:rFonts w:ascii="仿宋_GB2312" w:hAnsi="仿宋_GB2312" w:cs="仿宋_GB2312" w:eastAsia="仿宋_GB2312"/>
              </w:rPr>
              <w:t>采用自动化处理和人工处理相结合的方式，确保图像质量的完美。通过校对系统对图像进行校对，确保图像顺序正确、去斑点、污渍、黑边、偏斜处理、校验。在校对时发现不合格图像及时返回前一工序进行改正。</w:t>
            </w:r>
          </w:p>
          <w:p>
            <w:pPr>
              <w:pStyle w:val="null3"/>
              <w:ind w:firstLine="560"/>
            </w:pPr>
            <w:r>
              <w:rPr>
                <w:rFonts w:ascii="仿宋_GB2312" w:hAnsi="仿宋_GB2312" w:cs="仿宋_GB2312" w:eastAsia="仿宋_GB2312"/>
              </w:rPr>
              <w:t>3、质量检验</w:t>
            </w:r>
          </w:p>
          <w:p>
            <w:pPr>
              <w:pStyle w:val="null3"/>
              <w:ind w:firstLine="560"/>
            </w:pPr>
            <w:r>
              <w:rPr>
                <w:rFonts w:ascii="仿宋_GB2312" w:hAnsi="仿宋_GB2312" w:cs="仿宋_GB2312" w:eastAsia="仿宋_GB2312"/>
              </w:rPr>
              <w:t>对扫描处理完成后的图像页面进行检验。对卷宗拆分、扫描、修正、去污，文本流程图的处理、插图、照片的处理以及文本和图像页的匹配进行全面检验。对文件进行标引、文件的页号及页数进行对比，对扫描前的图像页的标引与扫描后的图像页的编号与页数进行对比，发现不合格的登记进清单并退回上一流程重新处理。</w:t>
            </w:r>
          </w:p>
          <w:p>
            <w:pPr>
              <w:pStyle w:val="null3"/>
              <w:ind w:firstLine="560"/>
            </w:pPr>
            <w:r>
              <w:rPr>
                <w:rFonts w:ascii="仿宋_GB2312" w:hAnsi="仿宋_GB2312" w:cs="仿宋_GB2312" w:eastAsia="仿宋_GB2312"/>
              </w:rPr>
              <w:t>4、图像与索引挂接</w:t>
            </w:r>
          </w:p>
          <w:p>
            <w:pPr>
              <w:pStyle w:val="null3"/>
              <w:ind w:firstLine="560"/>
            </w:pPr>
            <w:r>
              <w:rPr>
                <w:rFonts w:ascii="仿宋_GB2312" w:hAnsi="仿宋_GB2312" w:cs="仿宋_GB2312" w:eastAsia="仿宋_GB2312"/>
              </w:rPr>
              <w:t>文本域录入和扫描处理检验后的图像成品，进行文字图像与系统的挂接。挂接到业务系统中后，进行再次的成品验收，对各种使用习惯逐页进行检验，验收合格后移交验收小组验收。</w:t>
            </w:r>
          </w:p>
          <w:p>
            <w:pPr>
              <w:pStyle w:val="null3"/>
              <w:ind w:firstLine="560"/>
            </w:pPr>
            <w:r>
              <w:rPr>
                <w:rFonts w:ascii="仿宋_GB2312" w:hAnsi="仿宋_GB2312" w:cs="仿宋_GB2312" w:eastAsia="仿宋_GB2312"/>
              </w:rPr>
              <w:t>5、文书信息采集</w:t>
            </w:r>
          </w:p>
          <w:p>
            <w:pPr>
              <w:pStyle w:val="null3"/>
              <w:ind w:firstLine="560"/>
            </w:pPr>
            <w:r>
              <w:rPr>
                <w:rFonts w:ascii="仿宋_GB2312" w:hAnsi="仿宋_GB2312" w:cs="仿宋_GB2312" w:eastAsia="仿宋_GB2312"/>
              </w:rPr>
              <w:t>（1）支持法院行业中不少于260种法律文本信息要素的抽取、20000基础信息项及 100000个要素的识别。</w:t>
            </w:r>
          </w:p>
          <w:p>
            <w:pPr>
              <w:pStyle w:val="null3"/>
              <w:ind w:firstLine="560"/>
            </w:pPr>
            <w:r>
              <w:rPr>
                <w:rFonts w:ascii="仿宋_GB2312" w:hAnsi="仿宋_GB2312" w:cs="仿宋_GB2312" w:eastAsia="仿宋_GB2312"/>
              </w:rPr>
              <w:t>（2）支持提取法院常用文书，应至少包括刑事裁判书、民事裁判书、行政裁判书、执行裁判书、上诉移送函、不予受理决定书、事故责任认定书、人民调解协议书、传票合议庭笔录、审委会笔录、审理报告、开通公告等。</w:t>
            </w:r>
          </w:p>
          <w:p>
            <w:pPr>
              <w:pStyle w:val="null3"/>
              <w:ind w:firstLine="560"/>
            </w:pPr>
            <w:r>
              <w:rPr>
                <w:rFonts w:ascii="仿宋_GB2312" w:hAnsi="仿宋_GB2312" w:cs="仿宋_GB2312" w:eastAsia="仿宋_GB2312"/>
              </w:rPr>
              <w:t>（3）支持基于特征词发现技术和语义相关性分析，对整篇文书、长文本或短语进行分析，实现文本关键词提取、关联关键词提示。</w:t>
            </w:r>
          </w:p>
          <w:p>
            <w:pPr>
              <w:pStyle w:val="null3"/>
              <w:ind w:firstLine="560"/>
            </w:pPr>
            <w:r>
              <w:rPr>
                <w:rFonts w:ascii="仿宋_GB2312" w:hAnsi="仿宋_GB2312" w:cs="仿宋_GB2312" w:eastAsia="仿宋_GB2312"/>
              </w:rPr>
              <w:t>6、图像数据备份</w:t>
            </w:r>
          </w:p>
          <w:p>
            <w:pPr>
              <w:pStyle w:val="null3"/>
              <w:ind w:firstLine="560"/>
            </w:pPr>
            <w:r>
              <w:rPr>
                <w:rFonts w:ascii="仿宋_GB2312" w:hAnsi="仿宋_GB2312" w:cs="仿宋_GB2312" w:eastAsia="仿宋_GB2312"/>
              </w:rPr>
              <w:t>完成过程数据的备份，应具备脱离业务系统环境下，通过国际标准IS0/IEC10995的规定寿命试验，按照档案行业标准DA/T38-2008规定的档案级存储介质对过程数据进行备份，文件框下复合检索、模糊检索，在任意浏览器下查看原文并打印的功能。制作与存储载体相对应的纸质目录。</w:t>
            </w:r>
          </w:p>
          <w:p>
            <w:pPr>
              <w:pStyle w:val="null3"/>
              <w:ind w:firstLine="562"/>
            </w:pPr>
            <w:r>
              <w:rPr>
                <w:rFonts w:ascii="仿宋_GB2312" w:hAnsi="仿宋_GB2312" w:cs="仿宋_GB2312" w:eastAsia="仿宋_GB2312"/>
                <w:b/>
              </w:rPr>
              <w:t>三、售后服务要求</w:t>
            </w:r>
          </w:p>
          <w:p>
            <w:pPr>
              <w:pStyle w:val="null3"/>
              <w:ind w:firstLine="560"/>
            </w:pPr>
            <w:r>
              <w:rPr>
                <w:rFonts w:ascii="仿宋_GB2312" w:hAnsi="仿宋_GB2312" w:cs="仿宋_GB2312" w:eastAsia="仿宋_GB2312"/>
              </w:rPr>
              <w:t>（一）本项目完工验收合格后，成交供应商应提供至少1年的质保服务。质保期内，成交供应商应免费提供日常维护、培训、性能优化服务。质保期满后，提供终身维护。</w:t>
            </w:r>
          </w:p>
          <w:p>
            <w:pPr>
              <w:pStyle w:val="null3"/>
              <w:ind w:firstLine="560"/>
            </w:pPr>
            <w:r>
              <w:rPr>
                <w:rFonts w:ascii="仿宋_GB2312" w:hAnsi="仿宋_GB2312" w:cs="仿宋_GB2312" w:eastAsia="仿宋_GB2312"/>
              </w:rPr>
              <w:t>（二）成交供应商应提供电话技术支持、上门服务、定期检查等多种形式的服务，提供完善的售后服务方案。</w:t>
            </w:r>
          </w:p>
          <w:p>
            <w:pPr>
              <w:pStyle w:val="null3"/>
              <w:ind w:firstLine="560"/>
            </w:pPr>
            <w:r>
              <w:rPr>
                <w:rFonts w:ascii="仿宋_GB2312" w:hAnsi="仿宋_GB2312" w:cs="仿宋_GB2312" w:eastAsia="仿宋_GB2312"/>
              </w:rPr>
              <w:t>（三）成交供应商在质保期内，除需常驻技术人员外，还应为本项目成立专门的维护服务和技术支持小组。对紧急的问题及时到达现场，排除故障；对于一般性的问题，成交供应商应通过电话、传真或电子邮件方式提供技术支持。</w:t>
            </w:r>
          </w:p>
          <w:p>
            <w:pPr>
              <w:pStyle w:val="null3"/>
              <w:ind w:firstLine="560"/>
            </w:pPr>
            <w:r>
              <w:rPr>
                <w:rFonts w:ascii="仿宋_GB2312" w:hAnsi="仿宋_GB2312" w:cs="仿宋_GB2312" w:eastAsia="仿宋_GB2312"/>
              </w:rPr>
              <w:t>（四）提供完善的用户培训计划。</w:t>
            </w:r>
          </w:p>
          <w:p>
            <w:pPr>
              <w:pStyle w:val="null3"/>
              <w:ind w:firstLine="562"/>
            </w:pPr>
            <w:r>
              <w:rPr>
                <w:rFonts w:ascii="仿宋_GB2312" w:hAnsi="仿宋_GB2312" w:cs="仿宋_GB2312" w:eastAsia="仿宋_GB2312"/>
                <w:b/>
              </w:rPr>
              <w:t>四、安全保密要求</w:t>
            </w:r>
          </w:p>
          <w:p>
            <w:pPr>
              <w:pStyle w:val="null3"/>
              <w:ind w:firstLine="560"/>
            </w:pPr>
            <w:r>
              <w:rPr>
                <w:rFonts w:ascii="仿宋_GB2312" w:hAnsi="仿宋_GB2312" w:cs="仿宋_GB2312" w:eastAsia="仿宋_GB2312"/>
              </w:rPr>
              <w:t>（一）严格遵守《保密法》保密要求。</w:t>
            </w:r>
          </w:p>
          <w:p>
            <w:pPr>
              <w:pStyle w:val="null3"/>
              <w:ind w:firstLine="560"/>
            </w:pPr>
            <w:r>
              <w:rPr>
                <w:rFonts w:ascii="仿宋_GB2312" w:hAnsi="仿宋_GB2312" w:cs="仿宋_GB2312" w:eastAsia="仿宋_GB2312"/>
              </w:rPr>
              <w:t>（二）电子卷宗加工设备、网络环境与数据载体的安全管理</w:t>
            </w:r>
          </w:p>
          <w:p>
            <w:pPr>
              <w:pStyle w:val="null3"/>
              <w:ind w:firstLine="560"/>
            </w:pPr>
            <w:r>
              <w:rPr>
                <w:rFonts w:ascii="仿宋_GB2312" w:hAnsi="仿宋_GB2312" w:cs="仿宋_GB2312" w:eastAsia="仿宋_GB2312"/>
              </w:rPr>
              <w:t>1、电子卷宗随案同步生成中心使用的计算机、扫描仪等设备，必须采用技术手段或专业物理设备封闭所有不必要的信息输出装置或端口，如USB接口、红外线、蓝牙、SCSI接口、光驱接口等，封闭的装置或端口要定期进行检查。</w:t>
            </w:r>
          </w:p>
          <w:p>
            <w:pPr>
              <w:pStyle w:val="null3"/>
              <w:ind w:firstLine="560"/>
            </w:pPr>
            <w:r>
              <w:rPr>
                <w:rFonts w:ascii="仿宋_GB2312" w:hAnsi="仿宋_GB2312" w:cs="仿宋_GB2312" w:eastAsia="仿宋_GB2312"/>
              </w:rPr>
              <w:t>2、服务过程中必须使用正版软件。除必要的操作系统杀毒软件、加工软件和第三方安全管理软件外，电子卷宗服务计算机不允许安装任何与加工无关的软件。</w:t>
            </w:r>
          </w:p>
          <w:p>
            <w:pPr>
              <w:pStyle w:val="null3"/>
              <w:ind w:firstLine="560"/>
            </w:pPr>
            <w:r>
              <w:rPr>
                <w:rFonts w:ascii="仿宋_GB2312" w:hAnsi="仿宋_GB2312" w:cs="仿宋_GB2312" w:eastAsia="仿宋_GB2312"/>
              </w:rPr>
              <w:t>3、电子卷宗随案同步生成中心服务网络要与其他网络物理隔离，禁止使用无线网卡、无线键盘、无线鼠标等设备。</w:t>
            </w:r>
          </w:p>
          <w:p>
            <w:pPr>
              <w:pStyle w:val="null3"/>
              <w:ind w:firstLine="560"/>
            </w:pPr>
            <w:r>
              <w:rPr>
                <w:rFonts w:ascii="仿宋_GB2312" w:hAnsi="仿宋_GB2312" w:cs="仿宋_GB2312" w:eastAsia="仿宋_GB2312"/>
              </w:rPr>
              <w:t>4、电子卷宗随案同步生成中心服务网络环境中应配备具有权限管理、设备管理端口管理、日志管理和安全审计等功能的安全保护系统，准确记录授权用户的访问行为、设备接入和电子卷宗信息流向等信息。</w:t>
            </w:r>
          </w:p>
          <w:p>
            <w:pPr>
              <w:pStyle w:val="null3"/>
              <w:ind w:firstLine="560"/>
            </w:pPr>
            <w:r>
              <w:rPr>
                <w:rFonts w:ascii="仿宋_GB2312" w:hAnsi="仿宋_GB2312" w:cs="仿宋_GB2312" w:eastAsia="仿宋_GB2312"/>
              </w:rPr>
              <w:t>5、电子卷宗随案同步生成中心服务过程中需提供符合电子卷宗随案同步生成标准的扫描设备的耗材。凡用于电子卷宗随案同步生成中心的存储介质由中标人登记造册，待服务完成后，上述设备须交采购人统一保管或销毁，严禁擅自带走。</w:t>
            </w:r>
          </w:p>
          <w:p>
            <w:pPr>
              <w:pStyle w:val="null3"/>
              <w:ind w:firstLine="560"/>
            </w:pPr>
            <w:r>
              <w:rPr>
                <w:rFonts w:ascii="仿宋_GB2312" w:hAnsi="仿宋_GB2312" w:cs="仿宋_GB2312" w:eastAsia="仿宋_GB2312"/>
              </w:rPr>
              <w:t>6、用于电子卷宗随案同步生成中心服务的设备和存储介质严禁与其他设备和存储介质交叉使用，非电子卷宗随案同步生成专用的设备和存储介质严禁带入电子卷宗随案同步生成中心工作场所。</w:t>
            </w:r>
          </w:p>
          <w:p>
            <w:pPr>
              <w:pStyle w:val="null3"/>
              <w:ind w:firstLine="560"/>
            </w:pPr>
            <w:r>
              <w:rPr>
                <w:rFonts w:ascii="仿宋_GB2312" w:hAnsi="仿宋_GB2312" w:cs="仿宋_GB2312" w:eastAsia="仿宋_GB2312"/>
              </w:rPr>
              <w:t>7、电子卷宗随案同步生成中心服务过程中禁止使用移动存储介质。如需要刻录设备，应由采购人指定专人保管，并对使用情况进行记录。</w:t>
            </w:r>
          </w:p>
          <w:p>
            <w:pPr>
              <w:pStyle w:val="null3"/>
              <w:ind w:firstLine="560"/>
            </w:pPr>
            <w:r>
              <w:rPr>
                <w:rFonts w:ascii="仿宋_GB2312" w:hAnsi="仿宋_GB2312" w:cs="仿宋_GB2312" w:eastAsia="仿宋_GB2312"/>
              </w:rPr>
              <w:t>8、电子卷宗随案同步生成中心服务设备不得擅自送外维修，必须送外维修的应办理书面审批手续，并由采购人专人现场监督。存储介质不得送外维修，如损坏需移交给采购人。</w:t>
            </w:r>
          </w:p>
          <w:p>
            <w:pPr>
              <w:pStyle w:val="null3"/>
              <w:ind w:firstLine="560"/>
            </w:pPr>
            <w:r>
              <w:rPr>
                <w:rFonts w:ascii="仿宋_GB2312" w:hAnsi="仿宋_GB2312" w:cs="仿宋_GB2312" w:eastAsia="仿宋_GB2312"/>
              </w:rPr>
              <w:t>9、电子卷宗随案同步生成中心设备的管理和使用应符合国家有关秘密载体管理和使用的相关规定。</w:t>
            </w:r>
          </w:p>
          <w:p>
            <w:pPr>
              <w:pStyle w:val="null3"/>
              <w:ind w:firstLine="560"/>
            </w:pPr>
            <w:r>
              <w:rPr>
                <w:rFonts w:ascii="仿宋_GB2312" w:hAnsi="仿宋_GB2312" w:cs="仿宋_GB2312" w:eastAsia="仿宋_GB2312"/>
              </w:rPr>
              <w:t>（三）卷宗实体的安全管理</w:t>
            </w:r>
          </w:p>
          <w:p>
            <w:pPr>
              <w:pStyle w:val="null3"/>
              <w:ind w:firstLine="560"/>
            </w:pPr>
            <w:r>
              <w:rPr>
                <w:rFonts w:ascii="仿宋_GB2312" w:hAnsi="仿宋_GB2312" w:cs="仿宋_GB2312" w:eastAsia="仿宋_GB2312"/>
              </w:rPr>
              <w:t>1、电子卷宗随案同步生成中心服务过程中不得损毁案卷材料，出现损毁的，需按有关规定进行处罚并进行修复和登记。需要拆装卷宗时，应尽可能地保持卷宗原貌。</w:t>
            </w:r>
          </w:p>
          <w:p>
            <w:pPr>
              <w:pStyle w:val="null3"/>
              <w:ind w:firstLine="560"/>
            </w:pPr>
            <w:r>
              <w:rPr>
                <w:rFonts w:ascii="仿宋_GB2312" w:hAnsi="仿宋_GB2312" w:cs="仿宋_GB2312" w:eastAsia="仿宋_GB2312"/>
              </w:rPr>
              <w:t>2、电子卷宗随案同步生成中心服务过程中要建立流程单，流程单包括档号、加工工序、设备编号、数量、经手人、加工时间等。</w:t>
            </w:r>
          </w:p>
          <w:p>
            <w:pPr>
              <w:pStyle w:val="null3"/>
              <w:ind w:firstLine="560"/>
            </w:pPr>
            <w:r>
              <w:rPr>
                <w:rFonts w:ascii="仿宋_GB2312" w:hAnsi="仿宋_GB2312" w:cs="仿宋_GB2312" w:eastAsia="仿宋_GB2312"/>
              </w:rPr>
              <w:t>3、正在进行随案同步生成的纸质案卷必须每天入柜，不得在加工工位上留存过夜。</w:t>
            </w:r>
          </w:p>
          <w:p>
            <w:pPr>
              <w:pStyle w:val="null3"/>
              <w:ind w:firstLine="560"/>
            </w:pPr>
            <w:r>
              <w:rPr>
                <w:rFonts w:ascii="仿宋_GB2312" w:hAnsi="仿宋_GB2312" w:cs="仿宋_GB2312" w:eastAsia="仿宋_GB2312"/>
              </w:rPr>
              <w:t>4、纸质案卷要专人专柜保管，加工完毕的案卷要及时归还。</w:t>
            </w:r>
          </w:p>
          <w:p>
            <w:pPr>
              <w:pStyle w:val="null3"/>
              <w:ind w:firstLine="560"/>
            </w:pPr>
            <w:r>
              <w:rPr>
                <w:rFonts w:ascii="仿宋_GB2312" w:hAnsi="仿宋_GB2312" w:cs="仿宋_GB2312" w:eastAsia="仿宋_GB2312"/>
              </w:rPr>
              <w:t>5、供应商服务人员必须具备保密意识，和接受过国家保密局相关保密培训，采购人有权对供应商所提供的服务人员进行资格验证。</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（一）服务期：自合同签订之日起一年。</w:t>
            </w:r>
          </w:p>
          <w:p>
            <w:pPr>
              <w:pStyle w:val="null3"/>
            </w:pPr>
            <w:r>
              <w:rPr>
                <w:rFonts w:ascii="仿宋_GB2312" w:hAnsi="仿宋_GB2312" w:cs="仿宋_GB2312" w:eastAsia="仿宋_GB2312"/>
                <w:color w:val="000000"/>
              </w:rPr>
              <w:t>（二）服务地点：西安市鄠邑区人民法院。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西安市鄠邑区人民法院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经甲方验收合格后，确定项目完成，验收标准符合国家有关规定、规范。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相关服务工作完成并经甲方验收合格后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软件和信息技术服务业。（2）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2023或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分支机构参与投标时，须另提供总公司授权或出具总公司的有关文件或制度等能够证明总公司授权其独立开展业务的证明，但其民事责任由其总公司承担。基本资格条件中可以提供总公司或分支机构经审计的财务报告。（以上内容响应文件中提供复印件或扫描件并进行电子签章）</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供应商应授权合法的人员参加投标全过程，法定代表人直接参加投标的，须提供法定代表人身份证明；法定代表人授权代表参加投标的，须提供法定代表人授权委托书。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内容至少包括①工作流程；②运营管理；③日常管理制度等。 以上内容专门针对本项目且符合本项目实际需求的得12分，每缺一项内容扣4分，若上述内容存在瑕疵，每存在1处瑕疵扣1分，扣完为止。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技术管理方案</w:t>
            </w:r>
          </w:p>
        </w:tc>
        <w:tc>
          <w:tcPr>
            <w:tcW w:type="dxa" w:w="2492"/>
          </w:tcPr>
          <w:p>
            <w:pPr>
              <w:pStyle w:val="null3"/>
            </w:pPr>
            <w:r>
              <w:rPr>
                <w:rFonts w:ascii="仿宋_GB2312" w:hAnsi="仿宋_GB2312" w:cs="仿宋_GB2312" w:eastAsia="仿宋_GB2312"/>
              </w:rPr>
              <w:t>内容至少包括①项目软件硬件配备；②系统流程监控管理方案；③项目进度安排方案；④项目追踪方案；⑤与业务系统及平台对接方案；⑥验收方案等。 以上内容专门针对本项目且符合本项目实际需求的得18分，每缺一项内容扣3分，若上述内容存在瑕疵，每存在1处瑕疵扣1分，扣完为止。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内容至少包括①数字化加工安全管理系统；②档案管理系统等。 以上内容专门针对本项目且符合本项目实际需求的得6分，每缺一项内容扣3分，若上述内容存在瑕疵，每存在1处瑕疵扣1分，扣完为止。 注：相关设备为供应商单位研发自有的须提供证明资料，例如知识产权证明(软件著作权登记证书或专利)，如为供应商租用或购置的应提供租用协议(租用时间须满足本次服务时间)或购置发票。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质量控制和风险管理</w:t>
            </w:r>
          </w:p>
        </w:tc>
        <w:tc>
          <w:tcPr>
            <w:tcW w:type="dxa" w:w="2492"/>
          </w:tcPr>
          <w:p>
            <w:pPr>
              <w:pStyle w:val="null3"/>
            </w:pPr>
            <w:r>
              <w:rPr>
                <w:rFonts w:ascii="仿宋_GB2312" w:hAnsi="仿宋_GB2312" w:cs="仿宋_GB2312" w:eastAsia="仿宋_GB2312"/>
              </w:rPr>
              <w:t>内容至少包括①服务质量控制措施；②风险管理措施等。 以上内容专门针对本项目且符合本项目实际需求的得6分，每缺一项内容扣3分，若上述内容存在瑕疵，每存在1处瑕疵扣1分，扣完为止。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保密、安全保证措施</w:t>
            </w:r>
          </w:p>
        </w:tc>
        <w:tc>
          <w:tcPr>
            <w:tcW w:type="dxa" w:w="2492"/>
          </w:tcPr>
          <w:p>
            <w:pPr>
              <w:pStyle w:val="null3"/>
            </w:pPr>
            <w:r>
              <w:rPr>
                <w:rFonts w:ascii="仿宋_GB2312" w:hAnsi="仿宋_GB2312" w:cs="仿宋_GB2312" w:eastAsia="仿宋_GB2312"/>
              </w:rPr>
              <w:t>内容至少包括①人员保密管理；②卷宗实体和卷宗信息保密措施；③安全保证措施等。 以上内容专门针对本项目且符合本项目实际需求的得6分，每缺一项内容扣2分，若上述内容存在瑕疵，每存在1处瑕疵扣1分，扣完为止。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拟投入的团队人员配置-项目负责人</w:t>
            </w:r>
          </w:p>
        </w:tc>
        <w:tc>
          <w:tcPr>
            <w:tcW w:type="dxa" w:w="2492"/>
          </w:tcPr>
          <w:p>
            <w:pPr>
              <w:pStyle w:val="null3"/>
            </w:pPr>
            <w:r>
              <w:rPr>
                <w:rFonts w:ascii="仿宋_GB2312" w:hAnsi="仿宋_GB2312" w:cs="仿宋_GB2312" w:eastAsia="仿宋_GB2312"/>
              </w:rPr>
              <w:t>项目负责人有相关领域工作经验和曾担任过类似项目（提供证明材料，证明材料需体现项目负责人姓名），每提供一个业绩计1.5分，满分3分。 注：拟投入人员必须为本单位在职员工，附开标截止时间前6个月内任意时段社会保障资金缴纳证明及相关证明材料加盖公章，未提供不得分。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拟投入的团队人员配置-团队人员配置方案</w:t>
            </w:r>
          </w:p>
        </w:tc>
        <w:tc>
          <w:tcPr>
            <w:tcW w:type="dxa" w:w="2492"/>
          </w:tcPr>
          <w:p>
            <w:pPr>
              <w:pStyle w:val="null3"/>
            </w:pPr>
            <w:r>
              <w:rPr>
                <w:rFonts w:ascii="仿宋_GB2312" w:hAnsi="仿宋_GB2312" w:cs="仿宋_GB2312" w:eastAsia="仿宋_GB2312"/>
              </w:rPr>
              <w:t>内容至少包括①项目组织机构图；②人员清单及岗位职责；③项目经验(专业性)等方面。 以上内容专门针对本项目且符合本项目实际需求的得9分，每缺一项内容扣3分，若上述内容存在瑕疵，每存在1处瑕疵扣1分，扣完为止。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拟投入的团队人员配置-团队人员证书</w:t>
            </w:r>
          </w:p>
        </w:tc>
        <w:tc>
          <w:tcPr>
            <w:tcW w:type="dxa" w:w="2492"/>
          </w:tcPr>
          <w:p>
            <w:pPr>
              <w:pStyle w:val="null3"/>
            </w:pPr>
            <w:r>
              <w:rPr>
                <w:rFonts w:ascii="仿宋_GB2312" w:hAnsi="仿宋_GB2312" w:cs="仿宋_GB2312" w:eastAsia="仿宋_GB2312"/>
              </w:rPr>
              <w:t>具有国家相关档案部门颁发的档案工作岗位培训证书或档案专业技术资格证书，每提供1个有效证书得0.5分，最高得4分。 注：拟投入人员必须为本单位在职员工，附开标截止时间前6个月内任意时段社会保障资金缴纳证明及相关证书复印件等证明材料加盖公章，未提供不得分。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内容至少包括①岗位技能；②安全防护意识等。 以上内容专门针对本项目且符合本项目实际需求的得6分，每缺一项内容扣3分，若上述内容存在瑕疵，每存在1处瑕疵扣1分，扣完为止。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内容至少包括①应急预案措施；②解决方案等 以上内容专门针对本项目且符合本项目实际需求的得6分，每缺一项内容扣3分，若上述内容存在瑕疵，每存在1处瑕疵扣1分，扣完为止。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售后保障方案</w:t>
            </w:r>
          </w:p>
        </w:tc>
        <w:tc>
          <w:tcPr>
            <w:tcW w:type="dxa" w:w="2492"/>
          </w:tcPr>
          <w:p>
            <w:pPr>
              <w:pStyle w:val="null3"/>
            </w:pPr>
            <w:r>
              <w:rPr>
                <w:rFonts w:ascii="仿宋_GB2312" w:hAnsi="仿宋_GB2312" w:cs="仿宋_GB2312" w:eastAsia="仿宋_GB2312"/>
              </w:rPr>
              <w:t>内容至少包括①售后服务团队配置；②故障解决和技术支持；③售后服务承诺等。 以上内容专门针对本项目且符合本项目实际需求的得9分，每缺一项内容扣3分，若上述内容存在瑕疵，每存在1处瑕疵扣1分，扣完为止。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供应商提供2022年01月01日至今（以合同签订时间为准）的类似项目业绩，每提供一份得1分，满分5分。 注：响应文件中提供合同复印件加盖供应商公章。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满足磋商文件内容及技术要求且最终磋商报价最低的价格为评审基准价，其价格分为满分。 其他供应商的价格分统一按照下列公式计算：磋商报价得分=（评审基准价／最终磋商报价）×价格权值×100。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