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仿宋" w:hAnsi="仿宋" w:eastAsia="仿宋"/>
          <w:sz w:val="32"/>
          <w:szCs w:val="32"/>
        </w:rPr>
      </w:pPr>
      <w:r>
        <w:rPr>
          <w:rFonts w:hint="eastAsia" w:ascii="仿宋" w:hAnsi="仿宋" w:eastAsia="仿宋"/>
          <w:sz w:val="32"/>
          <w:szCs w:val="32"/>
        </w:rPr>
        <w:t xml:space="preserve">                                  合同编号：</w:t>
      </w:r>
    </w:p>
    <w:p>
      <w:pPr>
        <w:spacing w:line="360" w:lineRule="auto"/>
        <w:rPr>
          <w:rFonts w:hint="eastAsia" w:ascii="仿宋" w:hAnsi="仿宋" w:eastAsia="仿宋"/>
          <w:sz w:val="32"/>
          <w:szCs w:val="32"/>
        </w:rPr>
      </w:pPr>
      <w:r>
        <w:rPr>
          <w:rFonts w:hint="eastAsia" w:ascii="仿宋" w:hAnsi="仿宋" w:eastAsia="仿宋"/>
          <w:sz w:val="32"/>
          <w:szCs w:val="32"/>
        </w:rPr>
        <w:t xml:space="preserve">                                  签约地点：高陵区</w:t>
      </w:r>
    </w:p>
    <w:p>
      <w:pPr>
        <w:spacing w:line="360" w:lineRule="auto"/>
        <w:rPr>
          <w:rFonts w:hint="eastAsia" w:ascii="仿宋" w:hAnsi="仿宋" w:eastAsia="仿宋"/>
          <w:sz w:val="32"/>
          <w:szCs w:val="32"/>
        </w:rPr>
      </w:pPr>
    </w:p>
    <w:p>
      <w:pPr>
        <w:spacing w:line="360" w:lineRule="auto"/>
        <w:rPr>
          <w:rFonts w:hint="eastAsia" w:eastAsia="黑体"/>
          <w:sz w:val="84"/>
          <w:szCs w:val="84"/>
        </w:rPr>
      </w:pPr>
    </w:p>
    <w:p>
      <w:pPr>
        <w:spacing w:line="360" w:lineRule="auto"/>
        <w:jc w:val="center"/>
        <w:rPr>
          <w:rFonts w:hint="eastAsia" w:ascii="仿宋" w:hAnsi="仿宋" w:eastAsia="仿宋"/>
          <w:b/>
          <w:sz w:val="52"/>
          <w:szCs w:val="52"/>
        </w:rPr>
      </w:pPr>
      <w:r>
        <w:rPr>
          <w:rFonts w:hint="eastAsia" w:ascii="仿宋" w:hAnsi="仿宋" w:eastAsia="仿宋"/>
          <w:b/>
          <w:sz w:val="52"/>
          <w:szCs w:val="52"/>
        </w:rPr>
        <w:t>天然气供用气合同</w:t>
      </w:r>
    </w:p>
    <w:p>
      <w:pPr>
        <w:spacing w:line="360" w:lineRule="auto"/>
        <w:rPr>
          <w:rFonts w:hint="eastAsia" w:ascii="仿宋" w:hAnsi="仿宋" w:eastAsia="仿宋"/>
          <w:b/>
          <w:sz w:val="52"/>
          <w:szCs w:val="52"/>
        </w:rPr>
      </w:pPr>
    </w:p>
    <w:p>
      <w:pPr>
        <w:spacing w:line="360" w:lineRule="auto"/>
        <w:jc w:val="center"/>
        <w:rPr>
          <w:rFonts w:hint="eastAsia" w:eastAsia="黑体"/>
          <w:sz w:val="84"/>
          <w:szCs w:val="84"/>
        </w:rPr>
      </w:pPr>
    </w:p>
    <w:p>
      <w:pPr>
        <w:spacing w:line="360" w:lineRule="auto"/>
        <w:jc w:val="center"/>
        <w:rPr>
          <w:rFonts w:hint="eastAsia" w:eastAsia="黑体"/>
          <w:sz w:val="28"/>
          <w:szCs w:val="28"/>
        </w:rPr>
      </w:pPr>
    </w:p>
    <w:p>
      <w:pPr>
        <w:spacing w:line="360" w:lineRule="auto"/>
        <w:jc w:val="center"/>
        <w:rPr>
          <w:rFonts w:hint="eastAsia" w:eastAsia="黑体"/>
          <w:sz w:val="84"/>
          <w:szCs w:val="84"/>
        </w:rPr>
      </w:pPr>
    </w:p>
    <w:p>
      <w:pPr>
        <w:spacing w:line="360" w:lineRule="auto"/>
        <w:rPr>
          <w:rFonts w:hint="eastAsia" w:eastAsia="黑体"/>
          <w:sz w:val="32"/>
          <w:szCs w:val="32"/>
        </w:rPr>
      </w:pPr>
    </w:p>
    <w:p>
      <w:pPr>
        <w:spacing w:line="360" w:lineRule="auto"/>
        <w:rPr>
          <w:rFonts w:hint="eastAsia" w:eastAsia="黑体"/>
          <w:sz w:val="32"/>
          <w:szCs w:val="32"/>
        </w:rPr>
      </w:pPr>
    </w:p>
    <w:p>
      <w:pPr>
        <w:spacing w:line="360" w:lineRule="auto"/>
        <w:rPr>
          <w:rFonts w:hint="eastAsia" w:eastAsia="黑体"/>
          <w:sz w:val="32"/>
          <w:szCs w:val="32"/>
        </w:rPr>
      </w:pPr>
    </w:p>
    <w:p>
      <w:pPr>
        <w:spacing w:line="360" w:lineRule="auto"/>
        <w:rPr>
          <w:rFonts w:hint="eastAsia" w:eastAsia="黑体"/>
          <w:sz w:val="32"/>
          <w:szCs w:val="32"/>
        </w:rPr>
      </w:pPr>
    </w:p>
    <w:p>
      <w:pPr>
        <w:spacing w:line="360" w:lineRule="auto"/>
        <w:rPr>
          <w:rFonts w:hint="eastAsia" w:eastAsia="黑体"/>
          <w:sz w:val="32"/>
          <w:szCs w:val="32"/>
        </w:rPr>
      </w:pPr>
    </w:p>
    <w:p>
      <w:pPr>
        <w:spacing w:line="360" w:lineRule="auto"/>
        <w:ind w:firstLine="1120" w:firstLineChars="350"/>
        <w:rPr>
          <w:rFonts w:hint="default" w:ascii="仿宋" w:hAnsi="仿宋" w:eastAsia="仿宋"/>
          <w:sz w:val="32"/>
          <w:szCs w:val="32"/>
          <w:u w:val="single"/>
          <w:lang w:val="en-US" w:eastAsia="zh-CN"/>
        </w:rPr>
      </w:pPr>
      <w:r>
        <w:rPr>
          <w:rFonts w:hint="eastAsia" w:ascii="仿宋" w:hAnsi="仿宋" w:eastAsia="仿宋"/>
          <w:sz w:val="32"/>
          <w:szCs w:val="32"/>
        </w:rPr>
        <w:t>用气方：</w:t>
      </w:r>
      <w:r>
        <w:rPr>
          <w:rFonts w:hint="eastAsia" w:ascii="仿宋" w:hAnsi="仿宋" w:eastAsia="仿宋"/>
          <w:sz w:val="32"/>
          <w:szCs w:val="32"/>
          <w:u w:val="single"/>
        </w:rPr>
        <w:t xml:space="preserve"> 西安市奉正塬殡仪馆        </w:t>
      </w:r>
      <w:r>
        <w:rPr>
          <w:rFonts w:hint="eastAsia" w:ascii="仿宋" w:hAnsi="仿宋" w:eastAsia="仿宋"/>
          <w:sz w:val="32"/>
          <w:szCs w:val="32"/>
          <w:u w:val="single"/>
          <w:lang w:val="en-US" w:eastAsia="zh-CN"/>
        </w:rPr>
        <w:t xml:space="preserve">    </w:t>
      </w:r>
    </w:p>
    <w:p>
      <w:pPr>
        <w:spacing w:line="360" w:lineRule="auto"/>
        <w:ind w:firstLine="1120" w:firstLineChars="350"/>
        <w:rPr>
          <w:rFonts w:hint="eastAsia" w:ascii="仿宋" w:hAnsi="仿宋" w:eastAsia="仿宋"/>
          <w:sz w:val="32"/>
          <w:szCs w:val="32"/>
          <w:u w:val="single"/>
        </w:rPr>
      </w:pPr>
      <w:r>
        <w:rPr>
          <w:rFonts w:hint="eastAsia" w:ascii="仿宋" w:hAnsi="仿宋" w:eastAsia="仿宋"/>
          <w:sz w:val="32"/>
          <w:szCs w:val="32"/>
        </w:rPr>
        <w:t>供气方：</w:t>
      </w:r>
      <w:r>
        <w:rPr>
          <w:rFonts w:hint="eastAsia" w:ascii="仿宋" w:hAnsi="仿宋" w:eastAsia="仿宋"/>
          <w:sz w:val="32"/>
          <w:szCs w:val="32"/>
          <w:u w:val="single"/>
        </w:rPr>
        <w:t xml:space="preserve"> 西安市高陵区玉祥天然气有限公司 </w:t>
      </w:r>
    </w:p>
    <w:p>
      <w:pPr>
        <w:spacing w:line="360" w:lineRule="auto"/>
        <w:jc w:val="center"/>
        <w:rPr>
          <w:rFonts w:hint="eastAsia" w:ascii="仿宋" w:hAnsi="仿宋" w:eastAsia="仿宋"/>
          <w:sz w:val="84"/>
          <w:szCs w:val="84"/>
        </w:rPr>
      </w:pPr>
    </w:p>
    <w:p>
      <w:pPr>
        <w:spacing w:line="360" w:lineRule="auto"/>
        <w:jc w:val="center"/>
        <w:rPr>
          <w:rFonts w:hint="eastAsia" w:ascii="仿宋" w:hAnsi="仿宋" w:eastAsia="仿宋"/>
          <w:sz w:val="32"/>
          <w:szCs w:val="32"/>
        </w:rPr>
      </w:pPr>
      <w:r>
        <w:rPr>
          <w:rFonts w:hint="eastAsia" w:ascii="仿宋" w:hAnsi="仿宋" w:eastAsia="仿宋"/>
          <w:sz w:val="32"/>
          <w:szCs w:val="32"/>
        </w:rPr>
        <w:t xml:space="preserve">   年    月    日</w:t>
      </w:r>
    </w:p>
    <w:p>
      <w:pPr>
        <w:spacing w:line="360" w:lineRule="auto"/>
        <w:rPr>
          <w:rFonts w:hint="eastAsia"/>
          <w:szCs w:val="21"/>
        </w:rPr>
      </w:pP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为了明确供用气双方在天然气供应和使用中的权利和义务，根据《中华人民共和国民法典》、《城镇燃气管理条例》、《陕西省燃气管理条例》等法律、法规和地方性法规，遵循平等、自愿、公平和诚实信用原则，双方就供用气事宜协商一致，订立本合同，供双方遵守。</w:t>
      </w:r>
    </w:p>
    <w:p>
      <w:pPr>
        <w:spacing w:line="500" w:lineRule="exact"/>
        <w:ind w:firstLine="723" w:firstLineChars="200"/>
        <w:rPr>
          <w:rFonts w:hint="eastAsia" w:ascii="黑体" w:hAnsi="黑体" w:eastAsia="黑体"/>
          <w:b/>
          <w:sz w:val="36"/>
          <w:szCs w:val="36"/>
        </w:rPr>
      </w:pPr>
      <w:r>
        <w:rPr>
          <w:rFonts w:hint="eastAsia" w:ascii="黑体" w:hAnsi="黑体" w:eastAsia="黑体"/>
          <w:b/>
          <w:sz w:val="36"/>
          <w:szCs w:val="36"/>
        </w:rPr>
        <w:t>1、用气地址、性质和范围</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1.1 用气地址：</w:t>
      </w:r>
      <w:r>
        <w:rPr>
          <w:rFonts w:hint="eastAsia" w:ascii="仿宋" w:hAnsi="仿宋" w:eastAsia="仿宋"/>
          <w:sz w:val="32"/>
          <w:szCs w:val="32"/>
          <w:u w:val="single"/>
        </w:rPr>
        <w:t xml:space="preserve">                           </w:t>
      </w:r>
      <w:r>
        <w:rPr>
          <w:rFonts w:hint="eastAsia" w:ascii="仿宋" w:hAnsi="仿宋" w:eastAsia="仿宋"/>
          <w:sz w:val="32"/>
          <w:szCs w:val="32"/>
        </w:rPr>
        <w:t>（用气方燃气用具所在地址）；</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1.2 用气性质：</w:t>
      </w:r>
      <w:r>
        <w:rPr>
          <w:rFonts w:hint="eastAsia" w:ascii="仿宋" w:hAnsi="仿宋" w:eastAsia="仿宋"/>
          <w:sz w:val="32"/>
          <w:szCs w:val="32"/>
          <w:u w:val="single"/>
        </w:rPr>
        <w:t xml:space="preserve"> 非居民用气类 </w:t>
      </w:r>
      <w:r>
        <w:rPr>
          <w:rFonts w:hint="eastAsia" w:ascii="仿宋" w:hAnsi="仿宋" w:eastAsia="仿宋"/>
          <w:sz w:val="32"/>
          <w:szCs w:val="32"/>
        </w:rPr>
        <w:t xml:space="preserve"> </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餐饮</w:t>
      </w:r>
      <w:r>
        <w:rPr>
          <w:rFonts w:hint="eastAsia" w:ascii="仿宋" w:hAnsi="仿宋" w:eastAsia="仿宋"/>
          <w:sz w:val="32"/>
          <w:szCs w:val="32"/>
          <w:u w:val="single"/>
        </w:rPr>
        <w:t xml:space="preserve">      </w:t>
      </w:r>
      <w:r>
        <w:rPr>
          <w:rFonts w:hint="eastAsia" w:ascii="仿宋" w:hAnsi="仿宋" w:eastAsia="仿宋"/>
          <w:sz w:val="32"/>
          <w:szCs w:val="32"/>
        </w:rPr>
        <w:t>立方米/小时，锅炉</w:t>
      </w:r>
      <w:r>
        <w:rPr>
          <w:rFonts w:hint="eastAsia" w:ascii="仿宋" w:hAnsi="仿宋" w:eastAsia="仿宋"/>
          <w:sz w:val="32"/>
          <w:szCs w:val="32"/>
          <w:u w:val="single"/>
        </w:rPr>
        <w:t xml:space="preserve">      </w:t>
      </w:r>
      <w:r>
        <w:rPr>
          <w:rFonts w:hint="eastAsia" w:ascii="仿宋" w:hAnsi="仿宋" w:eastAsia="仿宋"/>
          <w:sz w:val="32"/>
          <w:szCs w:val="32"/>
        </w:rPr>
        <w:t>立方米/小时</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直燃机</w:t>
      </w:r>
      <w:r>
        <w:rPr>
          <w:rFonts w:hint="eastAsia" w:ascii="仿宋" w:hAnsi="仿宋" w:eastAsia="仿宋"/>
          <w:sz w:val="32"/>
          <w:szCs w:val="32"/>
          <w:u w:val="single"/>
        </w:rPr>
        <w:t xml:space="preserve">      </w:t>
      </w:r>
      <w:r>
        <w:rPr>
          <w:rFonts w:hint="eastAsia" w:ascii="仿宋" w:hAnsi="仿宋" w:eastAsia="仿宋"/>
          <w:sz w:val="32"/>
          <w:szCs w:val="32"/>
        </w:rPr>
        <w:t>立方米/小时，工业生产</w:t>
      </w:r>
      <w:r>
        <w:rPr>
          <w:rFonts w:hint="eastAsia" w:ascii="仿宋" w:hAnsi="仿宋" w:eastAsia="仿宋"/>
          <w:sz w:val="32"/>
          <w:szCs w:val="32"/>
          <w:u w:val="single"/>
        </w:rPr>
        <w:t xml:space="preserve">     </w:t>
      </w:r>
      <w:r>
        <w:rPr>
          <w:rFonts w:hint="eastAsia" w:ascii="仿宋" w:hAnsi="仿宋" w:eastAsia="仿宋"/>
          <w:sz w:val="32"/>
          <w:szCs w:val="32"/>
        </w:rPr>
        <w:t xml:space="preserve">立方米/小时 </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其他</w:t>
      </w:r>
      <w:r>
        <w:rPr>
          <w:rFonts w:hint="eastAsia" w:ascii="仿宋" w:hAnsi="仿宋" w:eastAsia="仿宋"/>
          <w:sz w:val="32"/>
          <w:szCs w:val="32"/>
          <w:u w:val="single"/>
        </w:rPr>
        <w:t xml:space="preserve">      </w:t>
      </w:r>
      <w:r>
        <w:rPr>
          <w:rFonts w:hint="eastAsia" w:ascii="仿宋" w:hAnsi="仿宋" w:eastAsia="仿宋"/>
          <w:sz w:val="32"/>
          <w:szCs w:val="32"/>
        </w:rPr>
        <w:t>立方米/小时</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（其定位图以</w:t>
      </w:r>
      <w:r>
        <w:rPr>
          <w:rFonts w:hint="eastAsia" w:ascii="仿宋" w:hAnsi="仿宋" w:eastAsia="仿宋"/>
          <w:sz w:val="32"/>
          <w:szCs w:val="32"/>
          <w:u w:val="single"/>
        </w:rPr>
        <w:t>西安市高陵区玉祥天然气有限</w:t>
      </w:r>
      <w:r>
        <w:rPr>
          <w:rFonts w:hint="eastAsia" w:ascii="仿宋" w:hAnsi="仿宋" w:eastAsia="仿宋"/>
          <w:sz w:val="32"/>
          <w:szCs w:val="32"/>
        </w:rPr>
        <w:t>公司存档备案的用户资料为准）。</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1.3设计用气量：</w:t>
      </w:r>
      <w:r>
        <w:rPr>
          <w:rFonts w:hint="eastAsia" w:ascii="仿宋" w:hAnsi="仿宋" w:eastAsia="仿宋"/>
          <w:sz w:val="32"/>
          <w:szCs w:val="32"/>
          <w:u w:val="single"/>
        </w:rPr>
        <w:t xml:space="preserve">        </w:t>
      </w:r>
      <w:r>
        <w:rPr>
          <w:rFonts w:hint="eastAsia" w:ascii="仿宋" w:hAnsi="仿宋" w:eastAsia="仿宋"/>
          <w:sz w:val="32"/>
          <w:szCs w:val="32"/>
        </w:rPr>
        <w:t>立方米/小时。</w:t>
      </w:r>
    </w:p>
    <w:p>
      <w:pPr>
        <w:spacing w:line="500" w:lineRule="exact"/>
        <w:ind w:firstLine="600"/>
        <w:rPr>
          <w:rFonts w:hint="eastAsia" w:ascii="黑体" w:hAnsi="黑体" w:eastAsia="黑体"/>
          <w:b/>
          <w:sz w:val="36"/>
          <w:szCs w:val="36"/>
        </w:rPr>
      </w:pPr>
      <w:r>
        <w:rPr>
          <w:rFonts w:hint="eastAsia" w:ascii="黑体" w:hAnsi="黑体" w:eastAsia="黑体"/>
          <w:b/>
          <w:sz w:val="36"/>
          <w:szCs w:val="36"/>
        </w:rPr>
        <w:t>2、供气方式、时间和质量</w:t>
      </w:r>
    </w:p>
    <w:p>
      <w:pPr>
        <w:spacing w:line="500" w:lineRule="exact"/>
        <w:ind w:firstLine="640" w:firstLineChars="200"/>
        <w:rPr>
          <w:rFonts w:hint="eastAsia" w:ascii="仿宋" w:hAnsi="仿宋" w:eastAsia="仿宋"/>
          <w:b/>
          <w:sz w:val="32"/>
          <w:szCs w:val="32"/>
        </w:rPr>
      </w:pPr>
      <w:r>
        <w:rPr>
          <w:rFonts w:hint="eastAsia" w:ascii="仿宋" w:hAnsi="仿宋" w:eastAsia="仿宋"/>
          <w:sz w:val="32"/>
          <w:szCs w:val="32"/>
        </w:rPr>
        <w:t>2.1 供气方式</w:t>
      </w:r>
    </w:p>
    <w:p>
      <w:pPr>
        <w:spacing w:line="500" w:lineRule="exact"/>
        <w:ind w:firstLine="640" w:firstLineChars="200"/>
        <w:rPr>
          <w:rFonts w:hint="eastAsia" w:ascii="仿宋" w:hAnsi="仿宋" w:eastAsia="仿宋"/>
          <w:b/>
          <w:sz w:val="32"/>
          <w:szCs w:val="32"/>
        </w:rPr>
      </w:pPr>
      <w:r>
        <w:rPr>
          <w:rFonts w:hint="eastAsia" w:ascii="仿宋" w:hAnsi="仿宋" w:eastAsia="仿宋"/>
          <w:sz w:val="32"/>
          <w:szCs w:val="32"/>
        </w:rPr>
        <w:t>供气方通过管道输送方式向用气方24小时连续供气。但因上游供气企业调峰、限气、设备检修、抢修，用气方用气设施、设备存在安全隐患或相关手续不全，不可抗力、意外事件等非供气方的原因造成不能按时足量供气或停气、限气，致使用气方造成损失的，供气方不承担任何责任。</w:t>
      </w:r>
    </w:p>
    <w:p>
      <w:pPr>
        <w:tabs>
          <w:tab w:val="left" w:pos="3600"/>
        </w:tabs>
        <w:snapToGrid w:val="0"/>
        <w:spacing w:line="500" w:lineRule="exact"/>
        <w:ind w:firstLine="640" w:firstLineChars="200"/>
        <w:rPr>
          <w:rFonts w:hint="eastAsia" w:ascii="仿宋" w:hAnsi="仿宋" w:eastAsia="仿宋"/>
          <w:sz w:val="32"/>
          <w:szCs w:val="32"/>
        </w:rPr>
      </w:pPr>
      <w:r>
        <w:rPr>
          <w:rFonts w:hint="eastAsia" w:ascii="仿宋" w:hAnsi="仿宋" w:eastAsia="仿宋"/>
          <w:sz w:val="32"/>
          <w:szCs w:val="32"/>
        </w:rPr>
        <w:t>2.2 供气时限</w:t>
      </w:r>
    </w:p>
    <w:p>
      <w:pPr>
        <w:tabs>
          <w:tab w:val="left" w:pos="3600"/>
        </w:tabs>
        <w:snapToGrid w:val="0"/>
        <w:spacing w:line="360" w:lineRule="auto"/>
        <w:ind w:firstLine="640" w:firstLineChars="200"/>
        <w:rPr>
          <w:rFonts w:hint="eastAsia" w:ascii="仿宋" w:hAnsi="仿宋" w:eastAsia="仿宋"/>
          <w:strike/>
          <w:sz w:val="32"/>
          <w:szCs w:val="32"/>
        </w:rPr>
      </w:pPr>
      <w:r>
        <w:rPr>
          <w:rFonts w:hint="eastAsia" w:ascii="仿宋" w:hAnsi="仿宋" w:eastAsia="仿宋"/>
          <w:sz w:val="32"/>
          <w:szCs w:val="32"/>
        </w:rPr>
        <w:t>2.2.1双方在本合同项下销售和购买天然气的期限（“合同期”）为从</w:t>
      </w:r>
      <w:r>
        <w:rPr>
          <w:rFonts w:ascii="仿宋" w:hAnsi="仿宋" w:eastAsia="仿宋"/>
          <w:sz w:val="32"/>
          <w:szCs w:val="32"/>
        </w:rPr>
        <w:t>[</w:t>
      </w:r>
      <w:r>
        <w:rPr>
          <w:rFonts w:hint="eastAsia" w:ascii="仿宋" w:hAnsi="仿宋" w:eastAsia="仿宋"/>
          <w:sz w:val="32"/>
          <w:szCs w:val="32"/>
        </w:rPr>
        <w:t xml:space="preserve"> 202</w:t>
      </w:r>
      <w:r>
        <w:rPr>
          <w:rFonts w:hint="eastAsia" w:ascii="仿宋" w:hAnsi="仿宋" w:eastAsia="仿宋"/>
          <w:sz w:val="32"/>
          <w:szCs w:val="32"/>
          <w:lang w:val="en-US" w:eastAsia="zh-CN"/>
        </w:rPr>
        <w:t>5</w:t>
      </w:r>
      <w:r>
        <w:rPr>
          <w:rFonts w:ascii="仿宋" w:hAnsi="仿宋" w:eastAsia="仿宋"/>
          <w:sz w:val="32"/>
          <w:szCs w:val="32"/>
        </w:rPr>
        <w:t>]</w:t>
      </w:r>
      <w:r>
        <w:rPr>
          <w:rFonts w:hint="eastAsia" w:ascii="仿宋" w:hAnsi="仿宋" w:eastAsia="仿宋"/>
          <w:sz w:val="32"/>
          <w:szCs w:val="32"/>
        </w:rPr>
        <w:t>年</w:t>
      </w:r>
      <w:r>
        <w:rPr>
          <w:rFonts w:ascii="仿宋" w:hAnsi="仿宋" w:eastAsia="仿宋"/>
          <w:sz w:val="32"/>
          <w:szCs w:val="32"/>
        </w:rPr>
        <w:t>[</w:t>
      </w:r>
      <w:r>
        <w:rPr>
          <w:rFonts w:hint="eastAsia" w:ascii="仿宋" w:hAnsi="仿宋" w:eastAsia="仿宋"/>
          <w:sz w:val="32"/>
          <w:szCs w:val="32"/>
          <w:lang w:val="en-US" w:eastAsia="zh-CN"/>
        </w:rPr>
        <w:t xml:space="preserve"> </w:t>
      </w:r>
      <w:r>
        <w:rPr>
          <w:rFonts w:ascii="仿宋" w:hAnsi="仿宋" w:eastAsia="仿宋"/>
          <w:sz w:val="32"/>
          <w:szCs w:val="32"/>
        </w:rPr>
        <w:t>]</w:t>
      </w:r>
      <w:r>
        <w:rPr>
          <w:rFonts w:hint="eastAsia" w:ascii="仿宋" w:hAnsi="仿宋" w:eastAsia="仿宋"/>
          <w:sz w:val="32"/>
          <w:szCs w:val="32"/>
        </w:rPr>
        <w:t>月</w:t>
      </w:r>
      <w:r>
        <w:rPr>
          <w:rFonts w:ascii="仿宋" w:hAnsi="仿宋" w:eastAsia="仿宋"/>
          <w:sz w:val="32"/>
          <w:szCs w:val="32"/>
        </w:rPr>
        <w:t>[</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ascii="仿宋" w:hAnsi="仿宋" w:eastAsia="仿宋"/>
          <w:sz w:val="32"/>
          <w:szCs w:val="32"/>
        </w:rPr>
        <w:t>]</w:t>
      </w:r>
      <w:r>
        <w:rPr>
          <w:rFonts w:hint="eastAsia" w:ascii="仿宋" w:hAnsi="仿宋" w:eastAsia="仿宋"/>
          <w:sz w:val="32"/>
          <w:szCs w:val="32"/>
        </w:rPr>
        <w:t>日早8：00至</w:t>
      </w:r>
      <w:r>
        <w:rPr>
          <w:rFonts w:ascii="仿宋" w:hAnsi="仿宋" w:eastAsia="仿宋"/>
          <w:sz w:val="32"/>
          <w:szCs w:val="32"/>
        </w:rPr>
        <w:t>[</w:t>
      </w:r>
      <w:r>
        <w:rPr>
          <w:rFonts w:hint="eastAsia" w:ascii="仿宋" w:hAnsi="仿宋" w:eastAsia="仿宋"/>
          <w:sz w:val="32"/>
          <w:szCs w:val="32"/>
        </w:rPr>
        <w:t xml:space="preserve"> 202</w:t>
      </w:r>
      <w:r>
        <w:rPr>
          <w:rFonts w:hint="eastAsia" w:ascii="仿宋" w:hAnsi="仿宋" w:eastAsia="仿宋"/>
          <w:sz w:val="32"/>
          <w:szCs w:val="32"/>
          <w:lang w:val="en-US" w:eastAsia="zh-CN"/>
        </w:rPr>
        <w:t>6</w:t>
      </w:r>
      <w:r>
        <w:rPr>
          <w:rFonts w:ascii="仿宋" w:hAnsi="仿宋" w:eastAsia="仿宋"/>
          <w:sz w:val="32"/>
          <w:szCs w:val="32"/>
        </w:rPr>
        <w:t>]</w:t>
      </w:r>
      <w:r>
        <w:rPr>
          <w:rFonts w:hint="eastAsia" w:ascii="仿宋" w:hAnsi="仿宋" w:eastAsia="仿宋"/>
          <w:sz w:val="32"/>
          <w:szCs w:val="32"/>
        </w:rPr>
        <w:t>年</w:t>
      </w:r>
      <w:r>
        <w:rPr>
          <w:rFonts w:ascii="仿宋" w:hAnsi="仿宋" w:eastAsia="仿宋"/>
          <w:sz w:val="32"/>
          <w:szCs w:val="32"/>
        </w:rPr>
        <w:t>[</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ascii="仿宋" w:hAnsi="仿宋" w:eastAsia="仿宋"/>
          <w:sz w:val="32"/>
          <w:szCs w:val="32"/>
        </w:rPr>
        <w:t>]</w:t>
      </w:r>
      <w:r>
        <w:rPr>
          <w:rFonts w:hint="eastAsia" w:ascii="仿宋" w:hAnsi="仿宋" w:eastAsia="仿宋"/>
          <w:sz w:val="32"/>
          <w:szCs w:val="32"/>
        </w:rPr>
        <w:t>月</w:t>
      </w:r>
      <w:r>
        <w:rPr>
          <w:rFonts w:ascii="仿宋" w:hAnsi="仿宋" w:eastAsia="仿宋"/>
          <w:sz w:val="32"/>
          <w:szCs w:val="32"/>
        </w:rPr>
        <w:t>[</w:t>
      </w:r>
      <w:r>
        <w:rPr>
          <w:rFonts w:hint="eastAsia" w:ascii="仿宋" w:hAnsi="仿宋" w:eastAsia="仿宋"/>
          <w:sz w:val="32"/>
          <w:szCs w:val="32"/>
        </w:rPr>
        <w:t xml:space="preserve">  </w:t>
      </w:r>
      <w:r>
        <w:rPr>
          <w:rFonts w:ascii="仿宋" w:hAnsi="仿宋" w:eastAsia="仿宋"/>
          <w:sz w:val="32"/>
          <w:szCs w:val="32"/>
        </w:rPr>
        <w:t>]</w:t>
      </w:r>
      <w:r>
        <w:rPr>
          <w:rFonts w:hint="eastAsia" w:ascii="仿宋" w:hAnsi="仿宋" w:eastAsia="仿宋"/>
          <w:sz w:val="32"/>
          <w:szCs w:val="32"/>
        </w:rPr>
        <w:t>日早8:00（包括首末两日）</w:t>
      </w:r>
    </w:p>
    <w:p>
      <w:pPr>
        <w:tabs>
          <w:tab w:val="left" w:pos="3600"/>
        </w:tabs>
        <w:snapToGrid w:val="0"/>
        <w:spacing w:line="500" w:lineRule="exact"/>
        <w:ind w:firstLine="640" w:firstLineChars="200"/>
        <w:rPr>
          <w:rFonts w:hint="eastAsia" w:ascii="仿宋" w:hAnsi="仿宋" w:eastAsia="仿宋"/>
          <w:sz w:val="32"/>
          <w:szCs w:val="32"/>
        </w:rPr>
      </w:pPr>
      <w:r>
        <w:rPr>
          <w:rFonts w:hint="eastAsia" w:ascii="仿宋" w:hAnsi="仿宋" w:eastAsia="仿宋"/>
          <w:sz w:val="32"/>
          <w:szCs w:val="32"/>
        </w:rPr>
        <w:t>2.2.2出现以下两种情况的，供气开始日顺延至合格或符合之日</w:t>
      </w:r>
      <w:r>
        <w:rPr>
          <w:rFonts w:ascii="仿宋" w:hAnsi="仿宋" w:eastAsia="仿宋"/>
          <w:sz w:val="32"/>
          <w:szCs w:val="32"/>
        </w:rPr>
        <w:t>，</w:t>
      </w:r>
      <w:r>
        <w:rPr>
          <w:rFonts w:hint="eastAsia" w:ascii="仿宋" w:hAnsi="仿宋" w:eastAsia="仿宋"/>
          <w:sz w:val="32"/>
          <w:szCs w:val="32"/>
          <w:lang w:eastAsia="zh-Hans"/>
        </w:rPr>
        <w:t>总供应期限</w:t>
      </w:r>
      <w:r>
        <w:rPr>
          <w:rFonts w:ascii="仿宋" w:hAnsi="仿宋" w:eastAsia="仿宋"/>
          <w:sz w:val="32"/>
          <w:szCs w:val="32"/>
          <w:lang w:eastAsia="zh-Hans"/>
        </w:rPr>
        <w:t>【</w:t>
      </w:r>
      <w:r>
        <w:rPr>
          <w:rFonts w:hint="eastAsia" w:ascii="仿宋" w:hAnsi="仿宋" w:eastAsia="仿宋"/>
          <w:sz w:val="32"/>
          <w:szCs w:val="32"/>
          <w:lang w:eastAsia="zh-Hans"/>
        </w:rPr>
        <w:t>相应顺延</w:t>
      </w:r>
      <w:r>
        <w:rPr>
          <w:rFonts w:ascii="仿宋" w:hAnsi="仿宋" w:eastAsia="仿宋"/>
          <w:sz w:val="32"/>
          <w:szCs w:val="32"/>
          <w:lang w:eastAsia="zh-Hans"/>
        </w:rPr>
        <w:t>/</w:t>
      </w:r>
      <w:r>
        <w:rPr>
          <w:rFonts w:hint="eastAsia" w:ascii="仿宋" w:hAnsi="仿宋" w:eastAsia="仿宋"/>
          <w:sz w:val="32"/>
          <w:szCs w:val="32"/>
          <w:lang w:eastAsia="zh-Hans"/>
        </w:rPr>
        <w:t>不顺延</w:t>
      </w:r>
      <w:r>
        <w:rPr>
          <w:rFonts w:ascii="仿宋" w:hAnsi="仿宋" w:eastAsia="仿宋"/>
          <w:sz w:val="32"/>
          <w:szCs w:val="32"/>
          <w:lang w:eastAsia="zh-Hans"/>
        </w:rPr>
        <w:t>】</w:t>
      </w:r>
      <w:r>
        <w:rPr>
          <w:rFonts w:hint="eastAsia" w:ascii="仿宋" w:hAnsi="仿宋" w:eastAsia="仿宋"/>
          <w:sz w:val="32"/>
          <w:szCs w:val="32"/>
        </w:rPr>
        <w:t>：</w:t>
      </w:r>
    </w:p>
    <w:p>
      <w:pPr>
        <w:tabs>
          <w:tab w:val="left" w:pos="3600"/>
        </w:tabs>
        <w:snapToGrid w:val="0"/>
        <w:spacing w:line="500" w:lineRule="exact"/>
        <w:ind w:firstLine="640" w:firstLineChars="200"/>
        <w:rPr>
          <w:rFonts w:hint="eastAsia" w:ascii="仿宋" w:hAnsi="仿宋" w:eastAsia="仿宋"/>
          <w:sz w:val="32"/>
          <w:szCs w:val="32"/>
        </w:rPr>
      </w:pPr>
      <w:r>
        <w:rPr>
          <w:rFonts w:hint="eastAsia" w:ascii="仿宋" w:hAnsi="仿宋" w:eastAsia="仿宋"/>
          <w:sz w:val="32"/>
          <w:szCs w:val="32"/>
        </w:rPr>
        <w:t>2.2.2.1用气方向供气方提交的用气设备竣工验收资料经审查不合格的；</w:t>
      </w:r>
    </w:p>
    <w:p>
      <w:pPr>
        <w:tabs>
          <w:tab w:val="left" w:pos="3600"/>
        </w:tabs>
        <w:snapToGrid w:val="0"/>
        <w:spacing w:line="500" w:lineRule="exact"/>
        <w:ind w:firstLine="640" w:firstLineChars="200"/>
        <w:rPr>
          <w:rFonts w:hint="eastAsia" w:ascii="仿宋" w:hAnsi="仿宋" w:eastAsia="仿宋"/>
          <w:sz w:val="32"/>
          <w:szCs w:val="32"/>
        </w:rPr>
      </w:pPr>
      <w:r>
        <w:rPr>
          <w:rFonts w:hint="eastAsia" w:ascii="仿宋" w:hAnsi="仿宋" w:eastAsia="仿宋"/>
          <w:sz w:val="32"/>
          <w:szCs w:val="32"/>
        </w:rPr>
        <w:t>2.2.2.2供气方对用气方用气设备进行供气前安全检查,不符合安全使用条件的；</w:t>
      </w:r>
    </w:p>
    <w:p>
      <w:pPr>
        <w:tabs>
          <w:tab w:val="left" w:pos="3600"/>
        </w:tabs>
        <w:snapToGrid w:val="0"/>
        <w:spacing w:line="500" w:lineRule="exact"/>
        <w:ind w:firstLine="640" w:firstLineChars="200"/>
        <w:rPr>
          <w:rFonts w:hint="eastAsia" w:ascii="仿宋" w:hAnsi="仿宋" w:eastAsia="仿宋"/>
          <w:sz w:val="32"/>
          <w:szCs w:val="32"/>
        </w:rPr>
      </w:pPr>
      <w:r>
        <w:rPr>
          <w:rFonts w:hint="eastAsia" w:ascii="仿宋" w:hAnsi="仿宋" w:eastAsia="仿宋"/>
          <w:sz w:val="32"/>
          <w:szCs w:val="32"/>
        </w:rPr>
        <w:t>2.3 供气质量</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2.3.1 供气方所供天然气气质应符合</w:t>
      </w:r>
      <w:r>
        <w:rPr>
          <w:rFonts w:hint="eastAsia" w:ascii="仿宋" w:hAnsi="仿宋" w:eastAsia="仿宋" w:cs="仿宋"/>
          <w:sz w:val="32"/>
        </w:rPr>
        <w:t>GB17820-2018</w:t>
      </w:r>
      <w:r>
        <w:rPr>
          <w:rFonts w:hint="eastAsia" w:ascii="仿宋" w:hAnsi="仿宋" w:eastAsia="仿宋"/>
          <w:sz w:val="32"/>
          <w:szCs w:val="32"/>
        </w:rPr>
        <w:t>《天然气》二类标准。</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2.3.2供气压力为：</w:t>
      </w:r>
      <w:r>
        <w:rPr>
          <w:rFonts w:hint="eastAsia" w:ascii="仿宋" w:hAnsi="仿宋" w:eastAsia="仿宋"/>
          <w:sz w:val="32"/>
          <w:szCs w:val="32"/>
          <w:u w:val="single"/>
        </w:rPr>
        <w:t xml:space="preserve">   0.2   </w:t>
      </w:r>
      <w:r>
        <w:rPr>
          <w:rFonts w:hint="eastAsia" w:ascii="仿宋" w:hAnsi="仿宋" w:eastAsia="仿宋"/>
          <w:sz w:val="32"/>
          <w:szCs w:val="32"/>
        </w:rPr>
        <w:t>-</w:t>
      </w:r>
      <w:r>
        <w:rPr>
          <w:rFonts w:hint="eastAsia" w:ascii="仿宋" w:hAnsi="仿宋" w:eastAsia="仿宋"/>
          <w:sz w:val="32"/>
          <w:szCs w:val="32"/>
          <w:u w:val="single"/>
        </w:rPr>
        <w:t xml:space="preserve">   0.4   </w:t>
      </w:r>
      <w:r>
        <w:rPr>
          <w:rFonts w:hint="eastAsia" w:ascii="仿宋" w:hAnsi="仿宋" w:eastAsia="仿宋"/>
          <w:sz w:val="32"/>
          <w:szCs w:val="32"/>
        </w:rPr>
        <w:t>Mpa。（如遇上游供气企业调峰、降压、限气除外）。供气方保证除非出现本合同约定的供气人停气、短气、降压等情形外，供气压力符合燃气器具使用的压力要求，通常情况下在____</w:t>
      </w:r>
      <w:r>
        <w:rPr>
          <w:rFonts w:hint="eastAsia" w:ascii="仿宋" w:hAnsi="仿宋" w:eastAsia="仿宋"/>
          <w:sz w:val="32"/>
          <w:szCs w:val="32"/>
          <w:u w:val="single"/>
        </w:rPr>
        <w:t>燃烧器</w:t>
      </w:r>
      <w:r>
        <w:rPr>
          <w:rFonts w:hint="eastAsia" w:ascii="仿宋" w:hAnsi="仿宋" w:eastAsia="仿宋"/>
          <w:sz w:val="32"/>
          <w:szCs w:val="32"/>
        </w:rPr>
        <w:t>_之前的压力不低于[2000 ]帕（静态压力）。</w:t>
      </w:r>
    </w:p>
    <w:p>
      <w:pPr>
        <w:spacing w:line="500" w:lineRule="exact"/>
        <w:ind w:firstLine="600"/>
        <w:rPr>
          <w:rFonts w:hint="eastAsia" w:ascii="黑体" w:hAnsi="黑体" w:eastAsia="黑体"/>
          <w:b/>
          <w:sz w:val="36"/>
          <w:szCs w:val="36"/>
        </w:rPr>
      </w:pPr>
      <w:r>
        <w:rPr>
          <w:rFonts w:hint="eastAsia" w:ascii="黑体" w:hAnsi="黑体" w:eastAsia="黑体"/>
          <w:b/>
          <w:sz w:val="36"/>
          <w:szCs w:val="36"/>
        </w:rPr>
        <w:t>3、用气量</w:t>
      </w:r>
    </w:p>
    <w:p>
      <w:pPr>
        <w:spacing w:line="500" w:lineRule="exact"/>
        <w:ind w:firstLine="640" w:firstLineChars="200"/>
        <w:rPr>
          <w:rFonts w:hint="eastAsia" w:ascii="仿宋" w:hAnsi="仿宋" w:eastAsia="仿宋"/>
          <w:b/>
          <w:bCs/>
          <w:sz w:val="32"/>
          <w:szCs w:val="32"/>
        </w:rPr>
      </w:pPr>
      <w:r>
        <w:rPr>
          <w:rFonts w:hint="eastAsia" w:ascii="仿宋" w:hAnsi="仿宋" w:eastAsia="仿宋"/>
          <w:sz w:val="32"/>
          <w:szCs w:val="32"/>
        </w:rPr>
        <w:t>3.1 年合同用气量约为：</w:t>
      </w:r>
      <w:r>
        <w:rPr>
          <w:rFonts w:hint="eastAsia" w:ascii="仿宋" w:hAnsi="仿宋" w:eastAsia="仿宋"/>
          <w:sz w:val="32"/>
          <w:szCs w:val="32"/>
          <w:u w:val="single"/>
        </w:rPr>
        <w:t xml:space="preserve">        </w:t>
      </w:r>
      <w:r>
        <w:rPr>
          <w:rFonts w:hint="eastAsia" w:ascii="仿宋" w:hAnsi="仿宋" w:eastAsia="仿宋"/>
          <w:sz w:val="32"/>
          <w:szCs w:val="32"/>
        </w:rPr>
        <w:t>万立方米（该用气量不包含</w:t>
      </w:r>
      <w:r>
        <w:rPr>
          <w:rFonts w:ascii="仿宋" w:hAnsi="仿宋" w:eastAsia="仿宋"/>
          <w:sz w:val="32"/>
          <w:szCs w:val="32"/>
        </w:rPr>
        <w:t>[</w:t>
      </w:r>
      <w:r>
        <w:rPr>
          <w:rFonts w:hint="eastAsia" w:ascii="仿宋" w:hAnsi="仿宋" w:eastAsia="仿宋"/>
          <w:sz w:val="32"/>
          <w:szCs w:val="32"/>
        </w:rPr>
        <w:t xml:space="preserve"> 202</w:t>
      </w:r>
      <w:r>
        <w:rPr>
          <w:rFonts w:hint="eastAsia" w:ascii="仿宋" w:hAnsi="仿宋" w:eastAsia="仿宋"/>
          <w:sz w:val="32"/>
          <w:szCs w:val="32"/>
          <w:lang w:val="en-US" w:eastAsia="zh-CN"/>
        </w:rPr>
        <w:t>5</w:t>
      </w:r>
      <w:r>
        <w:rPr>
          <w:rFonts w:hint="eastAsia" w:ascii="仿宋" w:hAnsi="仿宋" w:eastAsia="仿宋"/>
          <w:sz w:val="32"/>
          <w:szCs w:val="32"/>
        </w:rPr>
        <w:t xml:space="preserve">  </w:t>
      </w:r>
      <w:r>
        <w:rPr>
          <w:rFonts w:ascii="仿宋" w:hAnsi="仿宋" w:eastAsia="仿宋"/>
          <w:sz w:val="32"/>
          <w:szCs w:val="32"/>
        </w:rPr>
        <w:t>]</w:t>
      </w:r>
      <w:r>
        <w:rPr>
          <w:rFonts w:hint="eastAsia" w:ascii="仿宋" w:hAnsi="仿宋" w:eastAsia="仿宋"/>
          <w:sz w:val="32"/>
          <w:szCs w:val="32"/>
        </w:rPr>
        <w:t>年</w:t>
      </w:r>
      <w:r>
        <w:rPr>
          <w:rFonts w:ascii="仿宋" w:hAnsi="仿宋" w:eastAsia="仿宋"/>
          <w:sz w:val="32"/>
          <w:szCs w:val="32"/>
        </w:rPr>
        <w:t>[</w:t>
      </w:r>
      <w:r>
        <w:rPr>
          <w:rFonts w:hint="eastAsia" w:ascii="仿宋" w:hAnsi="仿宋" w:eastAsia="仿宋"/>
          <w:sz w:val="32"/>
          <w:szCs w:val="32"/>
        </w:rPr>
        <w:t xml:space="preserve"> </w:t>
      </w:r>
      <w:r>
        <w:rPr>
          <w:rFonts w:ascii="仿宋" w:hAnsi="仿宋" w:eastAsia="仿宋"/>
          <w:sz w:val="32"/>
          <w:szCs w:val="32"/>
        </w:rPr>
        <w:t>]</w:t>
      </w:r>
      <w:r>
        <w:rPr>
          <w:rFonts w:hint="eastAsia" w:ascii="仿宋" w:hAnsi="仿宋" w:eastAsia="仿宋"/>
          <w:sz w:val="32"/>
          <w:szCs w:val="32"/>
        </w:rPr>
        <w:t>月-</w:t>
      </w:r>
      <w:r>
        <w:rPr>
          <w:rFonts w:ascii="仿宋" w:hAnsi="仿宋" w:eastAsia="仿宋"/>
          <w:sz w:val="32"/>
          <w:szCs w:val="32"/>
        </w:rPr>
        <w:t>[</w:t>
      </w:r>
      <w:r>
        <w:rPr>
          <w:rFonts w:hint="eastAsia" w:ascii="仿宋" w:hAnsi="仿宋" w:eastAsia="仿宋"/>
          <w:sz w:val="32"/>
          <w:szCs w:val="32"/>
        </w:rPr>
        <w:t xml:space="preserve"> 202</w:t>
      </w:r>
      <w:r>
        <w:rPr>
          <w:rFonts w:hint="eastAsia" w:ascii="仿宋" w:hAnsi="仿宋" w:eastAsia="仿宋"/>
          <w:sz w:val="32"/>
          <w:szCs w:val="32"/>
          <w:lang w:val="en-US" w:eastAsia="zh-CN"/>
        </w:rPr>
        <w:t>6</w:t>
      </w:r>
      <w:r>
        <w:rPr>
          <w:rFonts w:ascii="仿宋" w:hAnsi="仿宋" w:eastAsia="仿宋"/>
          <w:sz w:val="32"/>
          <w:szCs w:val="32"/>
        </w:rPr>
        <w:t>]</w:t>
      </w:r>
      <w:r>
        <w:rPr>
          <w:rFonts w:hint="eastAsia" w:ascii="仿宋" w:hAnsi="仿宋" w:eastAsia="仿宋"/>
          <w:sz w:val="32"/>
          <w:szCs w:val="32"/>
        </w:rPr>
        <w:t>年</w:t>
      </w:r>
      <w:r>
        <w:rPr>
          <w:rFonts w:ascii="仿宋" w:hAnsi="仿宋" w:eastAsia="仿宋"/>
          <w:sz w:val="32"/>
          <w:szCs w:val="32"/>
        </w:rPr>
        <w:t>[]</w:t>
      </w:r>
      <w:r>
        <w:rPr>
          <w:rFonts w:hint="eastAsia" w:ascii="仿宋" w:hAnsi="仿宋" w:eastAsia="仿宋"/>
          <w:sz w:val="32"/>
          <w:szCs w:val="32"/>
        </w:rPr>
        <w:t>月期间的用气量，  202</w:t>
      </w:r>
      <w:r>
        <w:rPr>
          <w:rFonts w:hint="eastAsia" w:ascii="仿宋" w:hAnsi="仿宋" w:eastAsia="仿宋"/>
          <w:sz w:val="32"/>
          <w:szCs w:val="32"/>
          <w:lang w:val="en-US" w:eastAsia="zh-CN"/>
        </w:rPr>
        <w:t>5</w:t>
      </w:r>
      <w:r>
        <w:rPr>
          <w:rFonts w:hint="eastAsia" w:ascii="仿宋" w:hAnsi="仿宋" w:eastAsia="仿宋"/>
          <w:sz w:val="32"/>
          <w:szCs w:val="32"/>
        </w:rPr>
        <w:t>年 月份--  202</w:t>
      </w:r>
      <w:r>
        <w:rPr>
          <w:rFonts w:hint="eastAsia" w:ascii="仿宋" w:hAnsi="仿宋" w:eastAsia="仿宋"/>
          <w:sz w:val="32"/>
          <w:szCs w:val="32"/>
          <w:lang w:val="en-US" w:eastAsia="zh-CN"/>
        </w:rPr>
        <w:t>6</w:t>
      </w:r>
      <w:r>
        <w:rPr>
          <w:rFonts w:hint="eastAsia" w:ascii="仿宋" w:hAnsi="仿宋" w:eastAsia="仿宋"/>
          <w:sz w:val="32"/>
          <w:szCs w:val="32"/>
        </w:rPr>
        <w:t>年月期间的用气量，由双方另行签订冬季调峰用气协议确定）。经双方确认</w:t>
      </w:r>
      <w:r>
        <w:rPr>
          <w:rFonts w:ascii="仿宋" w:hAnsi="仿宋" w:eastAsia="仿宋"/>
          <w:sz w:val="32"/>
          <w:szCs w:val="32"/>
        </w:rPr>
        <w:t>[</w:t>
      </w:r>
      <w:r>
        <w:rPr>
          <w:rFonts w:hint="eastAsia" w:ascii="仿宋" w:hAnsi="仿宋" w:eastAsia="仿宋"/>
          <w:sz w:val="32"/>
          <w:szCs w:val="32"/>
        </w:rPr>
        <w:t xml:space="preserve"> 202</w:t>
      </w:r>
      <w:r>
        <w:rPr>
          <w:rFonts w:hint="eastAsia" w:ascii="仿宋" w:hAnsi="仿宋" w:eastAsia="仿宋"/>
          <w:sz w:val="32"/>
          <w:szCs w:val="32"/>
          <w:lang w:val="en-US" w:eastAsia="zh-CN"/>
        </w:rPr>
        <w:t>5</w:t>
      </w:r>
      <w:r>
        <w:rPr>
          <w:rFonts w:ascii="仿宋" w:hAnsi="仿宋" w:eastAsia="仿宋"/>
          <w:sz w:val="32"/>
          <w:szCs w:val="32"/>
        </w:rPr>
        <w:t>]</w:t>
      </w:r>
      <w:r>
        <w:rPr>
          <w:rFonts w:hint="eastAsia" w:ascii="仿宋" w:hAnsi="仿宋" w:eastAsia="仿宋"/>
          <w:sz w:val="32"/>
          <w:szCs w:val="32"/>
        </w:rPr>
        <w:t>年</w:t>
      </w:r>
      <w:r>
        <w:rPr>
          <w:rFonts w:ascii="仿宋" w:hAnsi="仿宋" w:eastAsia="仿宋"/>
          <w:sz w:val="32"/>
          <w:szCs w:val="32"/>
        </w:rPr>
        <w:t>[</w:t>
      </w:r>
      <w:r>
        <w:rPr>
          <w:rFonts w:hint="eastAsia" w:ascii="仿宋" w:hAnsi="仿宋" w:eastAsia="仿宋"/>
          <w:sz w:val="32"/>
          <w:szCs w:val="32"/>
        </w:rPr>
        <w:t xml:space="preserve"> </w:t>
      </w:r>
      <w:r>
        <w:rPr>
          <w:rFonts w:ascii="仿宋" w:hAnsi="仿宋" w:eastAsia="仿宋"/>
          <w:sz w:val="32"/>
          <w:szCs w:val="32"/>
        </w:rPr>
        <w:t>]</w:t>
      </w:r>
      <w:r>
        <w:rPr>
          <w:rFonts w:hint="eastAsia" w:ascii="仿宋" w:hAnsi="仿宋" w:eastAsia="仿宋"/>
          <w:sz w:val="32"/>
          <w:szCs w:val="32"/>
        </w:rPr>
        <w:t>月</w:t>
      </w:r>
      <w:r>
        <w:rPr>
          <w:rFonts w:ascii="仿宋" w:hAnsi="仿宋" w:eastAsia="仿宋"/>
          <w:sz w:val="32"/>
          <w:szCs w:val="32"/>
        </w:rPr>
        <w:t>[</w:t>
      </w:r>
      <w:r>
        <w:rPr>
          <w:rFonts w:hint="eastAsia" w:ascii="仿宋" w:hAnsi="仿宋" w:eastAsia="仿宋"/>
          <w:sz w:val="32"/>
          <w:szCs w:val="32"/>
        </w:rPr>
        <w:t xml:space="preserve"> </w:t>
      </w:r>
      <w:r>
        <w:rPr>
          <w:rFonts w:ascii="仿宋" w:hAnsi="仿宋" w:eastAsia="仿宋"/>
          <w:sz w:val="32"/>
          <w:szCs w:val="32"/>
        </w:rPr>
        <w:t>]</w:t>
      </w:r>
      <w:r>
        <w:rPr>
          <w:rFonts w:hint="eastAsia" w:ascii="仿宋" w:hAnsi="仿宋" w:eastAsia="仿宋"/>
          <w:sz w:val="32"/>
          <w:szCs w:val="32"/>
        </w:rPr>
        <w:t>日-</w:t>
      </w:r>
      <w:r>
        <w:rPr>
          <w:rFonts w:ascii="仿宋" w:hAnsi="仿宋" w:eastAsia="仿宋"/>
          <w:sz w:val="32"/>
          <w:szCs w:val="32"/>
        </w:rPr>
        <w:t>[</w:t>
      </w:r>
      <w:r>
        <w:rPr>
          <w:rFonts w:hint="eastAsia" w:ascii="仿宋" w:hAnsi="仿宋" w:eastAsia="仿宋"/>
          <w:sz w:val="32"/>
          <w:szCs w:val="32"/>
        </w:rPr>
        <w:t xml:space="preserve"> 202</w:t>
      </w:r>
      <w:r>
        <w:rPr>
          <w:rFonts w:hint="eastAsia" w:ascii="仿宋" w:hAnsi="仿宋" w:eastAsia="仿宋"/>
          <w:sz w:val="32"/>
          <w:szCs w:val="32"/>
          <w:lang w:val="en-US" w:eastAsia="zh-CN"/>
        </w:rPr>
        <w:t>6</w:t>
      </w:r>
      <w:bookmarkStart w:id="4" w:name="_GoBack"/>
      <w:bookmarkEnd w:id="4"/>
      <w:r>
        <w:rPr>
          <w:rFonts w:ascii="仿宋" w:hAnsi="仿宋" w:eastAsia="仿宋"/>
          <w:sz w:val="32"/>
          <w:szCs w:val="32"/>
        </w:rPr>
        <w:t>]</w:t>
      </w:r>
      <w:r>
        <w:rPr>
          <w:rFonts w:hint="eastAsia" w:ascii="仿宋" w:hAnsi="仿宋" w:eastAsia="仿宋"/>
          <w:sz w:val="32"/>
          <w:szCs w:val="32"/>
        </w:rPr>
        <w:t>年</w:t>
      </w:r>
      <w:r>
        <w:rPr>
          <w:rFonts w:ascii="仿宋" w:hAnsi="仿宋" w:eastAsia="仿宋"/>
          <w:sz w:val="32"/>
          <w:szCs w:val="32"/>
        </w:rPr>
        <w:t>[]</w:t>
      </w:r>
      <w:r>
        <w:rPr>
          <w:rFonts w:hint="eastAsia" w:ascii="仿宋" w:hAnsi="仿宋" w:eastAsia="仿宋"/>
          <w:sz w:val="32"/>
          <w:szCs w:val="32"/>
        </w:rPr>
        <w:t>月</w:t>
      </w:r>
      <w:r>
        <w:rPr>
          <w:rFonts w:ascii="仿宋" w:hAnsi="仿宋" w:eastAsia="仿宋"/>
          <w:sz w:val="32"/>
          <w:szCs w:val="32"/>
        </w:rPr>
        <w:t>[</w:t>
      </w:r>
      <w:r>
        <w:rPr>
          <w:rFonts w:hint="eastAsia" w:ascii="仿宋" w:hAnsi="仿宋" w:eastAsia="仿宋"/>
          <w:sz w:val="32"/>
          <w:szCs w:val="32"/>
        </w:rPr>
        <w:t xml:space="preserve"> </w:t>
      </w:r>
      <w:r>
        <w:rPr>
          <w:rFonts w:ascii="仿宋" w:hAnsi="仿宋" w:eastAsia="仿宋"/>
          <w:sz w:val="32"/>
          <w:szCs w:val="32"/>
        </w:rPr>
        <w:t>]</w:t>
      </w:r>
      <w:r>
        <w:rPr>
          <w:rFonts w:hint="eastAsia" w:ascii="仿宋" w:hAnsi="仿宋" w:eastAsia="仿宋"/>
          <w:sz w:val="32"/>
          <w:szCs w:val="32"/>
        </w:rPr>
        <w:t>日（含首末两日）分月合同量为：</w:t>
      </w:r>
    </w:p>
    <w:tbl>
      <w:tblPr>
        <w:tblStyle w:val="12"/>
        <w:tblW w:w="96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1276"/>
        <w:gridCol w:w="1276"/>
        <w:gridCol w:w="1276"/>
        <w:gridCol w:w="1276"/>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85" w:type="dxa"/>
            <w:tcBorders>
              <w:bottom w:val="single" w:color="auto" w:sz="4" w:space="0"/>
              <w:right w:val="single" w:color="auto" w:sz="4" w:space="0"/>
            </w:tcBorders>
            <w:noWrap w:val="0"/>
            <w:vAlign w:val="center"/>
          </w:tcPr>
          <w:p>
            <w:pPr>
              <w:pStyle w:val="20"/>
              <w:widowControl w:val="0"/>
              <w:spacing w:before="156" w:after="120" w:line="490" w:lineRule="exact"/>
              <w:ind w:left="2"/>
              <w:jc w:val="center"/>
              <w:rPr>
                <w:rFonts w:hint="eastAsia" w:ascii="宋体" w:hAnsi="宋体" w:eastAsia="宋体"/>
                <w:b/>
                <w:szCs w:val="28"/>
                <w:lang w:eastAsia="zh-CN"/>
              </w:rPr>
            </w:pPr>
            <w:r>
              <w:rPr>
                <w:rFonts w:hint="eastAsia" w:ascii="宋体" w:hAnsi="宋体" w:eastAsia="宋体"/>
                <w:b/>
                <w:szCs w:val="28"/>
                <w:lang w:eastAsia="zh-CN"/>
              </w:rPr>
              <w:t>月份</w:t>
            </w:r>
          </w:p>
        </w:tc>
        <w:tc>
          <w:tcPr>
            <w:tcW w:w="1276" w:type="dxa"/>
            <w:tcBorders>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hint="eastAsia" w:ascii="宋体" w:hAnsi="宋体" w:eastAsia="宋体"/>
                <w:b/>
                <w:szCs w:val="28"/>
                <w:lang w:eastAsia="zh-CN"/>
              </w:rPr>
            </w:pPr>
            <w:r>
              <w:rPr>
                <w:rFonts w:hint="eastAsia" w:ascii="宋体" w:hAnsi="宋体" w:eastAsia="宋体"/>
                <w:b/>
                <w:szCs w:val="28"/>
                <w:lang w:val="en-US" w:eastAsia="zh-CN"/>
              </w:rPr>
              <w:t>4</w:t>
            </w:r>
            <w:r>
              <w:rPr>
                <w:rFonts w:hint="eastAsia" w:ascii="宋体" w:hAnsi="宋体" w:eastAsia="宋体"/>
                <w:b/>
                <w:szCs w:val="28"/>
                <w:lang w:eastAsia="zh-CN"/>
              </w:rPr>
              <w:t>月</w:t>
            </w:r>
          </w:p>
        </w:tc>
        <w:tc>
          <w:tcPr>
            <w:tcW w:w="1276" w:type="dxa"/>
            <w:tcBorders>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hint="eastAsia" w:ascii="宋体" w:hAnsi="宋体" w:eastAsia="宋体"/>
                <w:b/>
                <w:szCs w:val="28"/>
                <w:lang w:eastAsia="zh-CN"/>
              </w:rPr>
            </w:pPr>
            <w:r>
              <w:rPr>
                <w:rFonts w:hint="eastAsia" w:ascii="宋体" w:hAnsi="宋体" w:eastAsia="宋体"/>
                <w:b/>
                <w:szCs w:val="28"/>
                <w:lang w:val="en-US" w:eastAsia="zh-CN"/>
              </w:rPr>
              <w:t>5</w:t>
            </w:r>
            <w:r>
              <w:rPr>
                <w:rFonts w:hint="eastAsia" w:ascii="宋体" w:hAnsi="宋体" w:eastAsia="宋体"/>
                <w:b/>
                <w:szCs w:val="28"/>
                <w:lang w:eastAsia="zh-CN"/>
              </w:rPr>
              <w:t>月</w:t>
            </w:r>
          </w:p>
        </w:tc>
        <w:tc>
          <w:tcPr>
            <w:tcW w:w="1276" w:type="dxa"/>
            <w:tcBorders>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hint="eastAsia" w:ascii="宋体" w:hAnsi="宋体" w:eastAsia="宋体"/>
                <w:b/>
                <w:szCs w:val="28"/>
                <w:lang w:eastAsia="zh-CN"/>
              </w:rPr>
            </w:pPr>
            <w:r>
              <w:rPr>
                <w:rFonts w:hint="eastAsia" w:ascii="宋体" w:hAnsi="宋体" w:eastAsia="宋体"/>
                <w:b/>
                <w:szCs w:val="28"/>
                <w:lang w:val="en-US" w:eastAsia="zh-CN"/>
              </w:rPr>
              <w:t>6</w:t>
            </w:r>
            <w:r>
              <w:rPr>
                <w:rFonts w:hint="eastAsia" w:ascii="宋体" w:hAnsi="宋体" w:eastAsia="宋体"/>
                <w:b/>
                <w:szCs w:val="28"/>
                <w:lang w:eastAsia="zh-CN"/>
              </w:rPr>
              <w:t>月</w:t>
            </w:r>
          </w:p>
        </w:tc>
        <w:tc>
          <w:tcPr>
            <w:tcW w:w="1276" w:type="dxa"/>
            <w:tcBorders>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hint="eastAsia" w:ascii="宋体" w:hAnsi="宋体" w:eastAsia="宋体"/>
                <w:b/>
                <w:szCs w:val="28"/>
                <w:lang w:val="en-US" w:eastAsia="zh-CN"/>
              </w:rPr>
            </w:pPr>
            <w:r>
              <w:rPr>
                <w:rFonts w:hint="eastAsia" w:ascii="宋体" w:hAnsi="宋体" w:eastAsia="宋体"/>
                <w:b/>
                <w:szCs w:val="28"/>
                <w:lang w:val="en-US" w:eastAsia="zh-CN"/>
              </w:rPr>
              <w:t>7</w:t>
            </w:r>
            <w:r>
              <w:rPr>
                <w:rFonts w:hint="eastAsia" w:ascii="宋体" w:hAnsi="宋体" w:eastAsia="宋体"/>
                <w:b/>
                <w:szCs w:val="28"/>
                <w:lang w:eastAsia="zh-CN"/>
              </w:rPr>
              <w:t>月</w:t>
            </w:r>
          </w:p>
        </w:tc>
        <w:tc>
          <w:tcPr>
            <w:tcW w:w="1276" w:type="dxa"/>
            <w:tcBorders>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hint="eastAsia" w:ascii="宋体" w:hAnsi="宋体" w:eastAsia="宋体"/>
                <w:b/>
                <w:szCs w:val="28"/>
                <w:lang w:val="en-US" w:eastAsia="zh-CN"/>
              </w:rPr>
            </w:pPr>
            <w:r>
              <w:rPr>
                <w:rFonts w:hint="eastAsia" w:ascii="宋体" w:hAnsi="宋体" w:eastAsia="宋体"/>
                <w:b/>
                <w:szCs w:val="28"/>
                <w:lang w:val="en-US" w:eastAsia="zh-CN"/>
              </w:rPr>
              <w:t>8月</w:t>
            </w:r>
          </w:p>
        </w:tc>
        <w:tc>
          <w:tcPr>
            <w:tcW w:w="1276" w:type="dxa"/>
            <w:tcBorders>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hint="eastAsia" w:ascii="宋体" w:hAnsi="宋体" w:eastAsia="宋体"/>
                <w:b/>
                <w:szCs w:val="28"/>
                <w:lang w:val="en-US" w:eastAsia="zh-CN"/>
              </w:rPr>
            </w:pPr>
            <w:r>
              <w:rPr>
                <w:rFonts w:hint="eastAsia" w:ascii="宋体" w:hAnsi="宋体" w:eastAsia="宋体"/>
                <w:b/>
                <w:szCs w:val="28"/>
                <w:lang w:val="en-US" w:eastAsia="zh-CN"/>
              </w:rPr>
              <w:t>9月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85" w:type="dxa"/>
            <w:tcBorders>
              <w:top w:val="single" w:color="auto" w:sz="4" w:space="0"/>
              <w:bottom w:val="single" w:color="auto" w:sz="4" w:space="0"/>
              <w:right w:val="single" w:color="auto" w:sz="4" w:space="0"/>
            </w:tcBorders>
            <w:noWrap w:val="0"/>
            <w:vAlign w:val="center"/>
          </w:tcPr>
          <w:p>
            <w:pPr>
              <w:pStyle w:val="20"/>
              <w:widowControl w:val="0"/>
              <w:spacing w:before="156" w:after="120" w:line="490" w:lineRule="exact"/>
              <w:ind w:left="2"/>
              <w:jc w:val="center"/>
              <w:rPr>
                <w:rFonts w:hint="eastAsia" w:ascii="宋体" w:hAnsi="宋体" w:eastAsia="宋体"/>
                <w:b/>
                <w:szCs w:val="28"/>
                <w:lang w:eastAsia="zh-CN"/>
              </w:rPr>
            </w:pPr>
            <w:r>
              <w:rPr>
                <w:rFonts w:hint="eastAsia" w:ascii="宋体" w:hAnsi="宋体" w:eastAsia="宋体"/>
                <w:b/>
                <w:szCs w:val="28"/>
                <w:lang w:eastAsia="zh-CN"/>
              </w:rPr>
              <w:t>用气量</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490" w:lineRule="exact"/>
              <w:jc w:val="center"/>
              <w:rPr>
                <w:rFonts w:hint="eastAsia"/>
                <w:sz w:val="22"/>
                <w:szCs w:val="22"/>
              </w:rPr>
            </w:pPr>
            <w:r>
              <w:rPr>
                <w:rFonts w:hint="eastAsia"/>
                <w:sz w:val="22"/>
                <w:szCs w:val="22"/>
              </w:rPr>
              <w:t xml:space="preserve"> </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490" w:lineRule="exact"/>
              <w:jc w:val="center"/>
              <w:rPr>
                <w:rFonts w:hint="eastAsia"/>
                <w:sz w:val="22"/>
                <w:szCs w:val="22"/>
              </w:rPr>
            </w:pPr>
            <w:r>
              <w:rPr>
                <w:rFonts w:hint="eastAsia"/>
                <w:sz w:val="22"/>
                <w:szCs w:val="22"/>
              </w:rPr>
              <w:t xml:space="preserve"> </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490" w:lineRule="exact"/>
              <w:jc w:val="center"/>
              <w:rPr>
                <w:rFonts w:hint="eastAsia" w:ascii="宋体" w:hAnsi="宋体"/>
                <w:b/>
                <w:sz w:val="28"/>
                <w:szCs w:val="28"/>
              </w:rPr>
            </w:pPr>
            <w:r>
              <w:rPr>
                <w:rFonts w:hint="eastAsia" w:ascii="宋体" w:hAnsi="宋体"/>
                <w:b/>
                <w:sz w:val="28"/>
                <w:szCs w:val="28"/>
              </w:rPr>
              <w:t xml:space="preserve"> </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490" w:lineRule="exact"/>
              <w:jc w:val="center"/>
              <w:rPr>
                <w:rFonts w:hint="eastAsia" w:ascii="宋体" w:hAnsi="宋体"/>
                <w:b/>
                <w:sz w:val="28"/>
                <w:szCs w:val="28"/>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490" w:lineRule="exact"/>
              <w:jc w:val="center"/>
              <w:rPr>
                <w:rFonts w:hint="eastAsia" w:ascii="宋体" w:hAnsi="宋体"/>
                <w:b/>
                <w:sz w:val="28"/>
                <w:szCs w:val="28"/>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spacing w:line="490" w:lineRule="exact"/>
              <w:jc w:val="center"/>
              <w:rPr>
                <w:rFonts w:hint="eastAsia"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85" w:type="dxa"/>
            <w:tcBorders>
              <w:top w:val="single" w:color="auto" w:sz="4" w:space="0"/>
              <w:bottom w:val="single" w:color="auto" w:sz="4" w:space="0"/>
              <w:right w:val="single" w:color="auto" w:sz="4" w:space="0"/>
            </w:tcBorders>
            <w:noWrap w:val="0"/>
            <w:vAlign w:val="center"/>
          </w:tcPr>
          <w:p>
            <w:pPr>
              <w:pStyle w:val="20"/>
              <w:widowControl w:val="0"/>
              <w:spacing w:before="156" w:after="120" w:line="490" w:lineRule="exact"/>
              <w:ind w:left="2"/>
              <w:jc w:val="center"/>
              <w:rPr>
                <w:rFonts w:hint="eastAsia" w:ascii="宋体" w:hAnsi="宋体" w:eastAsia="宋体"/>
                <w:b/>
                <w:szCs w:val="28"/>
                <w:lang w:eastAsia="zh-CN"/>
              </w:rPr>
            </w:pPr>
            <w:r>
              <w:rPr>
                <w:rFonts w:hint="eastAsia" w:ascii="宋体" w:hAnsi="宋体" w:eastAsia="宋体"/>
                <w:b/>
                <w:szCs w:val="28"/>
                <w:lang w:eastAsia="zh-CN"/>
              </w:rPr>
              <w:t>月份</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20"/>
              <w:widowControl w:val="0"/>
              <w:spacing w:before="156" w:after="120" w:line="490" w:lineRule="exact"/>
              <w:ind w:left="2"/>
              <w:jc w:val="center"/>
              <w:rPr>
                <w:rFonts w:ascii="宋体" w:hAnsi="宋体" w:eastAsia="宋体"/>
                <w:b/>
                <w:szCs w:val="28"/>
                <w:lang w:val="en-US" w:eastAsia="zh-CN"/>
              </w:rPr>
            </w:pPr>
            <w:r>
              <w:rPr>
                <w:rFonts w:hint="eastAsia" w:ascii="宋体" w:hAnsi="宋体" w:eastAsia="宋体"/>
                <w:b/>
                <w:szCs w:val="28"/>
                <w:lang w:val="en-US" w:eastAsia="zh-CN"/>
              </w:rPr>
              <w:t>10月</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ascii="宋体" w:hAnsi="宋体" w:eastAsia="宋体"/>
                <w:b/>
                <w:szCs w:val="28"/>
                <w:lang w:val="en-US" w:eastAsia="zh-CN"/>
              </w:rPr>
            </w:pPr>
            <w:r>
              <w:rPr>
                <w:rFonts w:hint="eastAsia" w:ascii="宋体" w:hAnsi="宋体" w:eastAsia="宋体"/>
                <w:b/>
                <w:szCs w:val="28"/>
                <w:lang w:val="en-US" w:eastAsia="zh-CN"/>
              </w:rPr>
              <w:t>11月</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ascii="宋体" w:hAnsi="宋体" w:eastAsia="宋体"/>
                <w:b/>
                <w:szCs w:val="28"/>
                <w:lang w:val="en-US" w:eastAsia="zh-CN"/>
              </w:rPr>
            </w:pPr>
            <w:r>
              <w:rPr>
                <w:rFonts w:hint="eastAsia" w:ascii="宋体" w:hAnsi="宋体" w:eastAsia="宋体"/>
                <w:b/>
                <w:szCs w:val="28"/>
                <w:lang w:val="en-US" w:eastAsia="zh-CN"/>
              </w:rPr>
              <w:t>12月</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ascii="宋体" w:hAnsi="宋体" w:eastAsia="宋体"/>
                <w:b/>
                <w:szCs w:val="28"/>
                <w:lang w:val="en-US" w:eastAsia="zh-CN"/>
              </w:rPr>
            </w:pPr>
            <w:r>
              <w:rPr>
                <w:rFonts w:hint="eastAsia" w:ascii="宋体" w:hAnsi="宋体" w:eastAsia="宋体"/>
                <w:b/>
                <w:szCs w:val="28"/>
                <w:lang w:val="en-US" w:eastAsia="zh-CN"/>
              </w:rPr>
              <w:t>1月</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hint="eastAsia" w:ascii="宋体" w:hAnsi="宋体" w:eastAsia="宋体"/>
                <w:b/>
                <w:szCs w:val="28"/>
                <w:lang w:val="en-US" w:eastAsia="zh-CN"/>
              </w:rPr>
            </w:pPr>
            <w:r>
              <w:rPr>
                <w:rFonts w:hint="eastAsia" w:ascii="宋体" w:hAnsi="宋体" w:eastAsia="宋体"/>
                <w:b/>
                <w:szCs w:val="28"/>
                <w:lang w:val="en-US" w:eastAsia="zh-CN"/>
              </w:rPr>
              <w:t>2月</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20"/>
              <w:widowControl w:val="0"/>
              <w:spacing w:before="156" w:after="120" w:line="490" w:lineRule="exact"/>
              <w:jc w:val="center"/>
              <w:rPr>
                <w:rFonts w:hint="eastAsia" w:ascii="宋体" w:hAnsi="宋体" w:eastAsia="宋体"/>
                <w:b/>
                <w:szCs w:val="28"/>
                <w:lang w:val="en-US" w:eastAsia="zh-CN"/>
              </w:rPr>
            </w:pPr>
            <w:r>
              <w:rPr>
                <w:rFonts w:hint="eastAsia" w:ascii="宋体" w:hAnsi="宋体" w:eastAsia="宋体"/>
                <w:b/>
                <w:szCs w:val="28"/>
                <w:lang w:val="en-US" w:eastAsia="zh-CN"/>
              </w:rPr>
              <w:t>3月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985" w:type="dxa"/>
            <w:tcBorders>
              <w:top w:val="single" w:color="auto" w:sz="4" w:space="0"/>
              <w:right w:val="single" w:color="auto" w:sz="4" w:space="0"/>
            </w:tcBorders>
            <w:noWrap w:val="0"/>
            <w:vAlign w:val="center"/>
          </w:tcPr>
          <w:p>
            <w:pPr>
              <w:pStyle w:val="20"/>
              <w:widowControl w:val="0"/>
              <w:spacing w:before="156" w:after="120" w:line="490" w:lineRule="exact"/>
              <w:ind w:left="2"/>
              <w:jc w:val="center"/>
              <w:rPr>
                <w:rFonts w:hint="eastAsia" w:ascii="宋体" w:hAnsi="宋体" w:eastAsia="宋体"/>
                <w:b/>
                <w:szCs w:val="28"/>
                <w:lang w:eastAsia="zh-CN"/>
              </w:rPr>
            </w:pPr>
            <w:r>
              <w:rPr>
                <w:rFonts w:hint="eastAsia" w:ascii="宋体" w:hAnsi="宋体" w:eastAsia="宋体"/>
                <w:b/>
                <w:szCs w:val="28"/>
                <w:lang w:eastAsia="zh-CN"/>
              </w:rPr>
              <w:t>用气量</w:t>
            </w:r>
          </w:p>
        </w:tc>
        <w:tc>
          <w:tcPr>
            <w:tcW w:w="1276" w:type="dxa"/>
            <w:tcBorders>
              <w:top w:val="single" w:color="auto" w:sz="4" w:space="0"/>
              <w:left w:val="single" w:color="auto" w:sz="4" w:space="0"/>
              <w:right w:val="single" w:color="auto" w:sz="4" w:space="0"/>
            </w:tcBorders>
            <w:noWrap w:val="0"/>
            <w:vAlign w:val="center"/>
          </w:tcPr>
          <w:p>
            <w:pPr>
              <w:spacing w:line="490" w:lineRule="exact"/>
              <w:ind w:firstLine="640" w:firstLineChars="200"/>
              <w:rPr>
                <w:rFonts w:hint="eastAsia" w:ascii="仿宋" w:hAnsi="仿宋" w:eastAsia="仿宋"/>
                <w:sz w:val="32"/>
                <w:szCs w:val="32"/>
              </w:rPr>
            </w:pPr>
          </w:p>
        </w:tc>
        <w:tc>
          <w:tcPr>
            <w:tcW w:w="1276" w:type="dxa"/>
            <w:tcBorders>
              <w:top w:val="single" w:color="auto" w:sz="4" w:space="0"/>
              <w:left w:val="single" w:color="auto" w:sz="4" w:space="0"/>
              <w:right w:val="single" w:color="auto" w:sz="4" w:space="0"/>
            </w:tcBorders>
            <w:noWrap w:val="0"/>
            <w:vAlign w:val="center"/>
          </w:tcPr>
          <w:p>
            <w:pPr>
              <w:spacing w:line="490" w:lineRule="exact"/>
              <w:jc w:val="center"/>
              <w:rPr>
                <w:rFonts w:hint="eastAsia" w:ascii="仿宋" w:hAnsi="仿宋" w:eastAsia="仿宋"/>
                <w:sz w:val="32"/>
                <w:szCs w:val="32"/>
              </w:rPr>
            </w:pPr>
          </w:p>
        </w:tc>
        <w:tc>
          <w:tcPr>
            <w:tcW w:w="1276" w:type="dxa"/>
            <w:tcBorders>
              <w:top w:val="single" w:color="auto" w:sz="4" w:space="0"/>
              <w:left w:val="single" w:color="auto" w:sz="4" w:space="0"/>
              <w:right w:val="single" w:color="auto" w:sz="4" w:space="0"/>
            </w:tcBorders>
            <w:noWrap w:val="0"/>
            <w:vAlign w:val="center"/>
          </w:tcPr>
          <w:p>
            <w:pPr>
              <w:spacing w:line="490" w:lineRule="exact"/>
              <w:jc w:val="center"/>
              <w:rPr>
                <w:rFonts w:ascii="仿宋" w:hAnsi="仿宋" w:eastAsia="仿宋"/>
                <w:sz w:val="32"/>
                <w:szCs w:val="32"/>
              </w:rPr>
            </w:pPr>
          </w:p>
        </w:tc>
        <w:tc>
          <w:tcPr>
            <w:tcW w:w="1276" w:type="dxa"/>
            <w:tcBorders>
              <w:top w:val="single" w:color="auto" w:sz="4" w:space="0"/>
              <w:left w:val="single" w:color="auto" w:sz="4" w:space="0"/>
              <w:right w:val="single" w:color="auto" w:sz="4" w:space="0"/>
            </w:tcBorders>
            <w:noWrap w:val="0"/>
            <w:vAlign w:val="center"/>
          </w:tcPr>
          <w:p>
            <w:pPr>
              <w:spacing w:line="490" w:lineRule="exact"/>
              <w:jc w:val="center"/>
              <w:rPr>
                <w:rFonts w:ascii="仿宋" w:hAnsi="仿宋" w:eastAsia="仿宋"/>
                <w:sz w:val="32"/>
                <w:szCs w:val="32"/>
              </w:rPr>
            </w:pPr>
          </w:p>
        </w:tc>
        <w:tc>
          <w:tcPr>
            <w:tcW w:w="1276" w:type="dxa"/>
            <w:tcBorders>
              <w:top w:val="single" w:color="auto" w:sz="4" w:space="0"/>
              <w:left w:val="single" w:color="auto" w:sz="4" w:space="0"/>
              <w:right w:val="single" w:color="auto" w:sz="4" w:space="0"/>
            </w:tcBorders>
            <w:noWrap w:val="0"/>
            <w:vAlign w:val="center"/>
          </w:tcPr>
          <w:p>
            <w:pPr>
              <w:spacing w:line="490" w:lineRule="exact"/>
              <w:jc w:val="center"/>
              <w:rPr>
                <w:rFonts w:ascii="仿宋" w:hAnsi="仿宋" w:eastAsia="仿宋"/>
                <w:sz w:val="32"/>
                <w:szCs w:val="32"/>
              </w:rPr>
            </w:pPr>
          </w:p>
        </w:tc>
        <w:tc>
          <w:tcPr>
            <w:tcW w:w="1276" w:type="dxa"/>
            <w:tcBorders>
              <w:top w:val="single" w:color="auto" w:sz="4" w:space="0"/>
              <w:left w:val="single" w:color="auto" w:sz="4" w:space="0"/>
              <w:right w:val="single" w:color="auto" w:sz="4" w:space="0"/>
            </w:tcBorders>
            <w:noWrap w:val="0"/>
            <w:vAlign w:val="center"/>
          </w:tcPr>
          <w:p>
            <w:pPr>
              <w:spacing w:line="490" w:lineRule="exact"/>
              <w:jc w:val="center"/>
              <w:rPr>
                <w:rFonts w:ascii="仿宋" w:hAnsi="仿宋" w:eastAsia="仿宋"/>
                <w:sz w:val="32"/>
                <w:szCs w:val="32"/>
              </w:rPr>
            </w:pPr>
          </w:p>
        </w:tc>
      </w:tr>
    </w:tbl>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3.2 第3.1款所述分月用气量为该月内供气方有义务供应、用气方有义务提取的天然气总量，到本月最后一日（包含最后一日），除非另行约定，</w:t>
      </w:r>
      <w:r>
        <w:rPr>
          <w:rFonts w:hint="eastAsia" w:ascii="仿宋" w:hAnsi="仿宋" w:eastAsia="仿宋"/>
          <w:sz w:val="32"/>
          <w:szCs w:val="32"/>
          <w:lang w:val="en-GB"/>
        </w:rPr>
        <w:t>因</w:t>
      </w:r>
      <w:r>
        <w:rPr>
          <w:rFonts w:hint="eastAsia" w:ascii="仿宋" w:hAnsi="仿宋" w:eastAsia="仿宋"/>
          <w:sz w:val="32"/>
          <w:szCs w:val="32"/>
        </w:rPr>
        <w:t>用气方</w:t>
      </w:r>
      <w:r>
        <w:rPr>
          <w:rFonts w:hint="eastAsia" w:ascii="仿宋" w:hAnsi="仿宋" w:eastAsia="仿宋"/>
          <w:sz w:val="32"/>
          <w:szCs w:val="32"/>
          <w:lang w:val="en-GB"/>
        </w:rPr>
        <w:t>原因未提取或因</w:t>
      </w:r>
      <w:r>
        <w:rPr>
          <w:rFonts w:hint="eastAsia" w:ascii="仿宋" w:hAnsi="仿宋" w:eastAsia="仿宋"/>
          <w:sz w:val="32"/>
          <w:szCs w:val="32"/>
        </w:rPr>
        <w:t>供气方</w:t>
      </w:r>
      <w:r>
        <w:rPr>
          <w:rFonts w:hint="eastAsia" w:ascii="仿宋" w:hAnsi="仿宋" w:eastAsia="仿宋"/>
          <w:sz w:val="32"/>
          <w:szCs w:val="32"/>
          <w:lang w:val="en-GB"/>
        </w:rPr>
        <w:t>原因未供应的量总和不进行跨月结转</w:t>
      </w:r>
      <w:r>
        <w:rPr>
          <w:rFonts w:hint="eastAsia" w:ascii="仿宋" w:hAnsi="仿宋" w:eastAsia="仿宋"/>
          <w:sz w:val="32"/>
          <w:szCs w:val="32"/>
        </w:rPr>
        <w:t>，如因用气方在</w:t>
      </w:r>
      <w:r>
        <w:rPr>
          <w:rFonts w:hint="eastAsia" w:ascii="仿宋" w:hAnsi="仿宋" w:eastAsia="仿宋" w:cs="宋体"/>
          <w:kern w:val="0"/>
          <w:sz w:val="32"/>
          <w:szCs w:val="32"/>
        </w:rPr>
        <w:t>供气月内未能提取本合同规定的</w:t>
      </w:r>
      <w:r>
        <w:rPr>
          <w:rFonts w:hint="eastAsia" w:ascii="仿宋" w:hAnsi="仿宋" w:eastAsia="仿宋"/>
          <w:sz w:val="32"/>
          <w:szCs w:val="32"/>
        </w:rPr>
        <w:t>最小月气量或用气方实际用气量超出分月计划量</w:t>
      </w:r>
      <w:r>
        <w:rPr>
          <w:rFonts w:hint="eastAsia" w:ascii="仿宋" w:hAnsi="仿宋" w:eastAsia="仿宋" w:cs="宋体"/>
          <w:kern w:val="0"/>
          <w:sz w:val="32"/>
          <w:szCs w:val="32"/>
        </w:rPr>
        <w:t>，</w:t>
      </w:r>
      <w:r>
        <w:rPr>
          <w:rFonts w:hint="eastAsia" w:ascii="仿宋" w:hAnsi="仿宋" w:eastAsia="仿宋"/>
          <w:sz w:val="32"/>
          <w:szCs w:val="32"/>
        </w:rPr>
        <w:t>按照第5.2款约定进行“偏差结算”或第6.4款额外气进行结算。</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3.3“日合同量”是年合同内某月合同量除以当月天数所得结果。</w:t>
      </w:r>
    </w:p>
    <w:p>
      <w:pPr>
        <w:pStyle w:val="19"/>
        <w:tabs>
          <w:tab w:val="left" w:pos="845"/>
        </w:tabs>
        <w:spacing w:after="120" w:line="468" w:lineRule="exact"/>
        <w:ind w:firstLine="640" w:firstLineChars="200"/>
        <w:rPr>
          <w:rFonts w:hint="eastAsia" w:ascii="仿宋" w:hAnsi="仿宋" w:eastAsia="仿宋" w:cs="Times New Roman"/>
          <w:kern w:val="2"/>
          <w:sz w:val="32"/>
          <w:szCs w:val="32"/>
          <w:lang w:val="en-US" w:eastAsia="zh-CN" w:bidi="ar-SA"/>
        </w:rPr>
      </w:pPr>
      <w:r>
        <w:rPr>
          <w:rFonts w:hint="eastAsia" w:ascii="仿宋" w:hAnsi="仿宋" w:eastAsia="仿宋"/>
          <w:sz w:val="32"/>
          <w:szCs w:val="32"/>
        </w:rPr>
        <w:t>3.4“最小月气量”是月合同量乘以</w:t>
      </w:r>
      <w:r>
        <w:rPr>
          <w:rFonts w:hint="eastAsia" w:ascii="仿宋" w:hAnsi="仿宋" w:eastAsia="仿宋"/>
          <w:sz w:val="32"/>
          <w:szCs w:val="32"/>
          <w:lang w:val="en-US" w:eastAsia="zh-CN"/>
        </w:rPr>
        <w:t>0.96</w:t>
      </w:r>
      <w:r>
        <w:rPr>
          <w:rFonts w:hint="eastAsia" w:ascii="仿宋" w:hAnsi="仿宋" w:eastAsia="仿宋"/>
          <w:sz w:val="32"/>
          <w:szCs w:val="32"/>
        </w:rPr>
        <w:t>所得结果。</w:t>
      </w:r>
      <w:r>
        <w:rPr>
          <w:rFonts w:ascii="仿宋" w:hAnsi="仿宋" w:eastAsia="仿宋" w:cs="Times New Roman"/>
          <w:kern w:val="2"/>
          <w:sz w:val="32"/>
          <w:szCs w:val="32"/>
          <w:lang w:val="en-US" w:eastAsia="zh-CN" w:bidi="ar-SA"/>
        </w:rPr>
        <w:t>除非双方另行约定，最小日量是合同期内某月任一日</w:t>
      </w:r>
      <w:r>
        <w:rPr>
          <w:rFonts w:hint="eastAsia" w:ascii="仿宋" w:hAnsi="仿宋" w:eastAsia="仿宋" w:cs="Times New Roman"/>
          <w:kern w:val="2"/>
          <w:sz w:val="32"/>
          <w:szCs w:val="32"/>
          <w:lang w:val="en-US" w:eastAsia="zh-CN" w:bidi="ar-SA"/>
        </w:rPr>
        <w:t>用气</w:t>
      </w:r>
      <w:r>
        <w:rPr>
          <w:rFonts w:ascii="仿宋" w:hAnsi="仿宋" w:eastAsia="仿宋" w:cs="Times New Roman"/>
          <w:kern w:val="2"/>
          <w:sz w:val="32"/>
          <w:szCs w:val="32"/>
          <w:lang w:val="en-US" w:eastAsia="zh-CN" w:bidi="ar-SA"/>
        </w:rPr>
        <w:t>方有义务向</w:t>
      </w:r>
      <w:r>
        <w:rPr>
          <w:rFonts w:hint="eastAsia" w:ascii="仿宋" w:hAnsi="仿宋" w:eastAsia="仿宋" w:cs="Times New Roman"/>
          <w:kern w:val="2"/>
          <w:sz w:val="32"/>
          <w:szCs w:val="32"/>
          <w:lang w:val="en-US" w:eastAsia="zh-CN" w:bidi="ar-SA"/>
        </w:rPr>
        <w:t>供气</w:t>
      </w:r>
      <w:r>
        <w:rPr>
          <w:rFonts w:ascii="仿宋" w:hAnsi="仿宋" w:eastAsia="仿宋" w:cs="Times New Roman"/>
          <w:kern w:val="2"/>
          <w:sz w:val="32"/>
          <w:szCs w:val="32"/>
          <w:lang w:val="en-US" w:eastAsia="zh-CN" w:bidi="ar-SA"/>
        </w:rPr>
        <w:t>方提取和购买的最低气量限额。如果某月</w:t>
      </w:r>
      <w:r>
        <w:rPr>
          <w:rFonts w:hint="eastAsia" w:ascii="仿宋" w:hAnsi="仿宋" w:eastAsia="仿宋" w:cs="Times New Roman"/>
          <w:kern w:val="2"/>
          <w:sz w:val="32"/>
          <w:szCs w:val="32"/>
          <w:lang w:val="en-US" w:eastAsia="zh-CN" w:bidi="ar-SA"/>
        </w:rPr>
        <w:t>用气</w:t>
      </w:r>
      <w:r>
        <w:rPr>
          <w:rFonts w:ascii="仿宋" w:hAnsi="仿宋" w:eastAsia="仿宋" w:cs="Times New Roman"/>
          <w:kern w:val="2"/>
          <w:sz w:val="32"/>
          <w:szCs w:val="32"/>
          <w:lang w:val="en-US" w:eastAsia="zh-CN" w:bidi="ar-SA"/>
        </w:rPr>
        <w:t>方实际提取气量日均值低于该月最小日量</w:t>
      </w:r>
      <w:r>
        <w:rPr>
          <w:rFonts w:hint="eastAsia" w:ascii="仿宋" w:hAnsi="仿宋" w:eastAsia="仿宋" w:cs="Times New Roman"/>
          <w:kern w:val="2"/>
          <w:sz w:val="32"/>
          <w:szCs w:val="32"/>
          <w:lang w:val="en-US" w:eastAsia="zh-CN" w:bidi="ar-SA"/>
        </w:rPr>
        <w:t>，用气</w:t>
      </w:r>
      <w:r>
        <w:rPr>
          <w:rFonts w:ascii="仿宋" w:hAnsi="仿宋" w:eastAsia="仿宋" w:cs="Times New Roman"/>
          <w:kern w:val="2"/>
          <w:sz w:val="32"/>
          <w:szCs w:val="32"/>
          <w:lang w:val="en-US" w:eastAsia="zh-CN" w:bidi="ar-SA"/>
        </w:rPr>
        <w:t>方当月剩余气量视为放弃，</w:t>
      </w:r>
      <w:r>
        <w:rPr>
          <w:rFonts w:hint="eastAsia" w:ascii="仿宋" w:hAnsi="仿宋" w:eastAsia="仿宋" w:cs="Times New Roman"/>
          <w:kern w:val="2"/>
          <w:sz w:val="32"/>
          <w:szCs w:val="32"/>
          <w:lang w:val="en-US" w:eastAsia="zh-CN" w:bidi="ar-SA"/>
        </w:rPr>
        <w:t>供气</w:t>
      </w:r>
      <w:r>
        <w:rPr>
          <w:rFonts w:ascii="仿宋" w:hAnsi="仿宋" w:eastAsia="仿宋" w:cs="Times New Roman"/>
          <w:kern w:val="2"/>
          <w:sz w:val="32"/>
          <w:szCs w:val="32"/>
          <w:lang w:val="en-US" w:eastAsia="zh-CN" w:bidi="ar-SA"/>
        </w:rPr>
        <w:t>方有权支配</w:t>
      </w:r>
      <w:r>
        <w:rPr>
          <w:rFonts w:hint="eastAsia" w:ascii="仿宋" w:hAnsi="仿宋" w:eastAsia="仿宋" w:cs="Times New Roman"/>
          <w:kern w:val="2"/>
          <w:sz w:val="32"/>
          <w:szCs w:val="32"/>
          <w:lang w:val="en-US" w:eastAsia="zh-CN" w:bidi="ar-SA"/>
        </w:rPr>
        <w:t>用气</w:t>
      </w:r>
      <w:r>
        <w:rPr>
          <w:rFonts w:ascii="仿宋" w:hAnsi="仿宋" w:eastAsia="仿宋" w:cs="Times New Roman"/>
          <w:kern w:val="2"/>
          <w:sz w:val="32"/>
          <w:szCs w:val="32"/>
          <w:lang w:val="en-US" w:eastAsia="zh-CN" w:bidi="ar-SA"/>
        </w:rPr>
        <w:t>方当月未提取余量。</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3.5 用气方如需在用气计划基础上扩大用气规模，应首先向供气方书面提出，经供气方同意后再实施，否则供气方不承担任何相应增加供气的责任和义务。在本合同期内，若用气方提前用完当年合同气量且未向供气方发出继续购气申请或未与供气方达成一致，供气方有权减少或停止向用气方供气，直至签订增量补充协议。</w:t>
      </w:r>
    </w:p>
    <w:p>
      <w:pPr>
        <w:spacing w:line="500" w:lineRule="exact"/>
        <w:ind w:firstLine="723" w:firstLineChars="200"/>
        <w:rPr>
          <w:rFonts w:hint="eastAsia" w:ascii="黑体" w:hAnsi="黑体" w:eastAsia="黑体"/>
          <w:b/>
          <w:sz w:val="36"/>
          <w:szCs w:val="36"/>
        </w:rPr>
      </w:pPr>
      <w:r>
        <w:rPr>
          <w:rFonts w:hint="eastAsia" w:ascii="黑体" w:hAnsi="黑体" w:eastAsia="黑体"/>
          <w:b/>
          <w:sz w:val="36"/>
          <w:szCs w:val="36"/>
        </w:rPr>
        <w:t>4、调峰</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冬季高峰调峰用气，按照顺价销售的原则实行上下游气价联动。用气前，用气方需按上报给供气方的冬季调峰用气计划总量缴纳当年度冬季额外调峰气预付款，预付款最终结算根据供气方购进的调峰气价格核算，实行多退少补，按冬季调峰用气协议另行约定。若用气方实际用气量超出计划用气量或上游天然气价格上调时，用气方需在用气前补交超出计划用气量或上游价格上调部分的调峰气预付款。</w:t>
      </w:r>
    </w:p>
    <w:p>
      <w:pPr>
        <w:spacing w:line="500" w:lineRule="exact"/>
        <w:ind w:firstLine="723" w:firstLineChars="200"/>
        <w:rPr>
          <w:rFonts w:hint="eastAsia" w:ascii="黑体" w:hAnsi="黑体" w:eastAsia="黑体"/>
          <w:b/>
          <w:sz w:val="36"/>
          <w:szCs w:val="36"/>
        </w:rPr>
      </w:pPr>
      <w:r>
        <w:rPr>
          <w:rFonts w:hint="eastAsia" w:ascii="黑体" w:hAnsi="黑体" w:eastAsia="黑体"/>
          <w:b/>
          <w:sz w:val="36"/>
          <w:szCs w:val="36"/>
        </w:rPr>
        <w:t>5、供气价格、偏差结算、用气计量和气费的结算、缴纳</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5.1   供气价格</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乙方根据甲方的用气性质和用量，按照政府价格主管部门公布的燃气价格或定价规则执行。合同有效期内，如遇政府价格主管部门出台调整燃气价格的政策、定价规则或上游气价和市场情况出现变化时，双方同意甲方的用气价格(按照甲方实际使用气量结算)按照上述新政策、新规则、上游市场实际采购价格变化情况，对燃气的价格做出适时的调整。</w:t>
      </w:r>
    </w:p>
    <w:p>
      <w:pPr>
        <w:spacing w:line="500" w:lineRule="exact"/>
        <w:ind w:firstLine="640" w:firstLineChars="200"/>
        <w:rPr>
          <w:rFonts w:ascii="仿宋" w:hAnsi="仿宋" w:eastAsia="仿宋"/>
          <w:sz w:val="32"/>
          <w:szCs w:val="32"/>
        </w:rPr>
      </w:pPr>
      <w:r>
        <w:rPr>
          <w:rFonts w:hint="eastAsia" w:ascii="仿宋" w:hAnsi="仿宋" w:eastAsia="仿宋"/>
          <w:sz w:val="32"/>
          <w:szCs w:val="32"/>
        </w:rPr>
        <w:t>5.2   偏差结算</w:t>
      </w:r>
    </w:p>
    <w:p>
      <w:pPr>
        <w:spacing w:line="490" w:lineRule="exact"/>
        <w:ind w:firstLine="640" w:firstLineChars="200"/>
        <w:rPr>
          <w:rFonts w:hint="eastAsia" w:ascii="仿宋" w:hAnsi="仿宋" w:eastAsia="仿宋"/>
          <w:strike/>
          <w:sz w:val="32"/>
          <w:szCs w:val="32"/>
        </w:rPr>
      </w:pPr>
      <w:r>
        <w:rPr>
          <w:rFonts w:hint="eastAsia" w:ascii="仿宋" w:hAnsi="仿宋" w:eastAsia="仿宋"/>
          <w:sz w:val="32"/>
          <w:szCs w:val="32"/>
        </w:rPr>
        <w:t>本合同履行期间任一月，如果用气方未能提取本合同规定的最小月气量，则必须支付最小月气量与该供气月用气方实际提取气量差值部分的价款，该部分天然气按照用气方当月用气综合价格的30%计价收取。</w:t>
      </w:r>
    </w:p>
    <w:p>
      <w:pPr>
        <w:spacing w:line="490" w:lineRule="exact"/>
        <w:ind w:firstLine="640" w:firstLineChars="200"/>
        <w:rPr>
          <w:rFonts w:hint="eastAsia" w:ascii="仿宋" w:hAnsi="仿宋" w:eastAsia="仿宋"/>
          <w:sz w:val="32"/>
          <w:szCs w:val="32"/>
        </w:rPr>
      </w:pPr>
      <w:r>
        <w:rPr>
          <w:rFonts w:hint="eastAsia" w:ascii="仿宋" w:hAnsi="仿宋" w:eastAsia="仿宋"/>
          <w:sz w:val="32"/>
          <w:szCs w:val="32"/>
        </w:rPr>
        <w:t>5.3  用气计量及气费结算</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5.3.1供、用气双方应采用经法定计量检定机构检定合格的燃气计量表。</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5.3.2燃气计量表型号以及燃气计量概念</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5.3.2.1供用燃气的计量器具采用型号为</w:t>
      </w:r>
      <w:r>
        <w:rPr>
          <w:rFonts w:hint="eastAsia" w:ascii="仿宋" w:hAnsi="仿宋" w:eastAsia="仿宋"/>
          <w:sz w:val="32"/>
          <w:szCs w:val="32"/>
          <w:u w:val="single"/>
        </w:rPr>
        <w:t xml:space="preserve">_         </w:t>
      </w:r>
      <w:r>
        <w:rPr>
          <w:rFonts w:hint="eastAsia" w:ascii="仿宋" w:hAnsi="仿宋" w:eastAsia="仿宋"/>
          <w:sz w:val="32"/>
          <w:szCs w:val="32"/>
        </w:rPr>
        <w:t>燃气流量计。</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5.3.2.2燃气的计量：双方以上述流量计温压修正后的实际读数进行结算，单位为标准立方米（即在标准状态下，充满一立方米空间的天然气数量；所谓标准状态指温度为20℃(293.15K)，绝对压力为101.325KPa（一个标准大气压）的状态）。除非按照本合同规定需要对燃气计量表进行重新检定，最终用气量以燃气计量表的正常显示读数为准。</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5.3.2.3结算方式：按标准立方米折合当前天然气销售单价来计算。</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5.3.3计量表的初始读数由甲乙双方共同确认。用气方在接到供气方通知之前，不得擅自使用有关用气设备。</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5.3.4计量表的用气量由供气方抄表1次/月.至少，用气方可在抄表现场见证确认。</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5.3.5计量设备检定周期</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5.3.5.1根据《中华人民共和国计量法》及流量计检定相应规范规定进行强制检定。</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5.3.5.2根据《中华人民共和国计量法》及流量计检定相应规范规定，用气方应在所用流量计强制检定周期届满前，自行送检流量计。</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5.3.5.3用气方如不配合履行前述1、2条检定义务时，供气方发出催告通知，通知期限届满，用气方仍不履行的，供气方有权暂停供气，直至用气方履行相应义务，且供气方不承担违约责任。</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5.3.5.4不合格计量器具导致产生存在计量误差的，供、用气双方按照5.3.6条之约定处理。</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5.3.6计量表的检定</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新计量表以法定计量检定机构检定合格的燃气计量表为准。甲乙双方在计量表的使用过程中根据有关国家标准进行定期检定，检定应交由法定计量检定机构检定，任何一方如对计量表准确性有所怀疑，有权在任何时候以书面形式提出检定计量表的要求，检定费用由提出方先行垫支，但最终按以下办法结算：</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5.3.6.1如计量表读数误差高于国家规范规定范围的上限的，供气方应按实际超出部分向用气方退还多缴纳燃气费；如计量表读数误差低于国家规范误差范围下限的，用气方应按实际不足部份向供气方补缴欠缴燃气费；</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5.3.6.2上述退（补）燃气费如能根据远传设备记录核实的，按远传数据记录核算；其他情况追溯期：自通气点火之日至提出异议之日。</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5.3.6.3一方提出检定要求的，如计量表读数误差在国家规范规定的误差范围之内，该方应承担所有实际检定、拆卸等因检测发生的各项费用。</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5.3.6.4计量异议：燃气计量表不能正常显示读数期间，</w:t>
      </w:r>
      <w:r>
        <w:rPr>
          <w:rFonts w:hint="eastAsia" w:ascii="仿宋" w:hAnsi="仿宋" w:eastAsia="仿宋"/>
          <w:b/>
          <w:bCs/>
          <w:sz w:val="32"/>
          <w:szCs w:val="32"/>
        </w:rPr>
        <w:t>供气方有权决定以用气方历史同期或用气方前[12]个月应缴费用气量的日平均数计算相应期间的应缴费用气量。</w:t>
      </w:r>
      <w:r>
        <w:rPr>
          <w:rFonts w:hint="eastAsia" w:ascii="仿宋" w:hAnsi="仿宋" w:eastAsia="仿宋"/>
          <w:sz w:val="32"/>
          <w:szCs w:val="32"/>
        </w:rPr>
        <w:t>流量计如出现故障或检修停止计量，停止计量期间的用气量按下列第[1]种方式确定：</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（1）上次抄表日起至发现停表日止的日历天数乘以平均日用气量（按本条前述方式确定）或历史同期平均日用气量确定。</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（2）上次抄表日起至发现停表日止的日历天数乘以最近一个结算周期的平均日用气量确定。</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（3）其它方式。</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5.3.7</w:t>
      </w:r>
      <w:r>
        <w:rPr>
          <w:rFonts w:hint="eastAsia" w:ascii="仿宋" w:hAnsi="仿宋" w:eastAsia="仿宋"/>
          <w:b/>
          <w:sz w:val="32"/>
          <w:szCs w:val="32"/>
        </w:rPr>
        <w:t>使用预付费（IC卡）方式的用户用气，以流量计基表或积算仪读数作为气量结算依据</w:t>
      </w:r>
      <w:r>
        <w:rPr>
          <w:rFonts w:hint="eastAsia" w:ascii="仿宋" w:hAnsi="仿宋" w:eastAsia="仿宋"/>
          <w:sz w:val="32"/>
          <w:szCs w:val="32"/>
        </w:rPr>
        <w:t>。</w:t>
      </w:r>
    </w:p>
    <w:p>
      <w:pPr>
        <w:spacing w:line="500" w:lineRule="exact"/>
        <w:ind w:firstLine="640" w:firstLineChars="200"/>
        <w:rPr>
          <w:rFonts w:hint="eastAsia" w:ascii="仿宋" w:hAnsi="仿宋" w:eastAsia="仿宋"/>
          <w:dstrike/>
          <w:sz w:val="32"/>
          <w:szCs w:val="32"/>
        </w:rPr>
      </w:pPr>
      <w:r>
        <w:rPr>
          <w:rFonts w:hint="eastAsia" w:ascii="仿宋" w:hAnsi="仿宋" w:eastAsia="仿宋"/>
          <w:sz w:val="32"/>
          <w:szCs w:val="32"/>
        </w:rPr>
        <w:t>5.4  气费缴纳</w:t>
      </w:r>
    </w:p>
    <w:p>
      <w:pPr>
        <w:spacing w:line="500" w:lineRule="exact"/>
        <w:ind w:firstLine="640" w:firstLineChars="200"/>
        <w:rPr>
          <w:rFonts w:hint="eastAsia" w:ascii="仿宋" w:hAnsi="仿宋" w:eastAsia="仿宋"/>
          <w:b/>
          <w:sz w:val="32"/>
          <w:szCs w:val="32"/>
        </w:rPr>
      </w:pPr>
      <w:r>
        <w:rPr>
          <w:rFonts w:hint="eastAsia" w:ascii="仿宋" w:hAnsi="仿宋" w:eastAsia="仿宋"/>
          <w:sz w:val="32"/>
          <w:szCs w:val="32"/>
        </w:rPr>
        <w:t>用气方办理IC卡，采取IC卡先付款后用气方式用气。用气方自行到供气方售气点进行购气或采取其他经供用气双方商定的方式购气。</w:t>
      </w:r>
      <w:r>
        <w:rPr>
          <w:rFonts w:hint="eastAsia" w:ascii="仿宋" w:hAnsi="仿宋" w:eastAsia="仿宋"/>
          <w:b/>
          <w:sz w:val="32"/>
          <w:szCs w:val="32"/>
          <w:u w:val="single"/>
        </w:rPr>
        <w:t>IC卡控制器部分电子表读数仅作为预读数，功能为提示用气方及时充值，否则将自动停气。用气方用气量以燃气计量器具基表、积算仪或后台数据为准</w:t>
      </w:r>
      <w:r>
        <w:rPr>
          <w:rFonts w:hint="eastAsia" w:ascii="仿宋" w:hAnsi="仿宋" w:eastAsia="仿宋"/>
          <w:sz w:val="32"/>
          <w:szCs w:val="32"/>
        </w:rPr>
        <w:t>。</w:t>
      </w:r>
      <w:r>
        <w:rPr>
          <w:rFonts w:hint="eastAsia" w:ascii="仿宋" w:hAnsi="仿宋" w:eastAsia="仿宋"/>
          <w:b/>
          <w:sz w:val="32"/>
          <w:szCs w:val="32"/>
        </w:rPr>
        <w:t>用气方充值预存气费后，实际使用气量依照当时执行的燃气价格结算。预存气费尚未使用完时，如遇燃气价格政策调整，尚未使用部分预存气费按调整后的燃气价格进行结算。</w:t>
      </w:r>
    </w:p>
    <w:p>
      <w:pPr>
        <w:spacing w:line="500" w:lineRule="exact"/>
        <w:ind w:firstLine="723" w:firstLineChars="200"/>
        <w:rPr>
          <w:ins w:id="0" w:author="冷枫飞" w:date="2022-06-08T09:17:00Z"/>
          <w:rFonts w:hint="eastAsia" w:ascii="黑体" w:hAnsi="黑体" w:eastAsia="黑体" w:cs="黑体"/>
          <w:b/>
          <w:bCs/>
          <w:sz w:val="36"/>
          <w:szCs w:val="36"/>
        </w:rPr>
      </w:pPr>
      <w:bookmarkStart w:id="0" w:name="_Toc7174394"/>
      <w:bookmarkStart w:id="1" w:name="_Toc27067"/>
      <w:bookmarkStart w:id="2" w:name="_Toc2151"/>
      <w:r>
        <w:rPr>
          <w:rFonts w:hint="eastAsia" w:ascii="黑体" w:hAnsi="黑体" w:eastAsia="黑体" w:cs="黑体"/>
          <w:b/>
          <w:bCs/>
          <w:sz w:val="36"/>
          <w:szCs w:val="36"/>
        </w:rPr>
        <w:t>6、额外气</w:t>
      </w:r>
      <w:bookmarkEnd w:id="0"/>
      <w:r>
        <w:rPr>
          <w:rFonts w:hint="eastAsia" w:ascii="黑体" w:hAnsi="黑体" w:eastAsia="黑体" w:cs="黑体"/>
          <w:b/>
          <w:bCs/>
          <w:sz w:val="36"/>
          <w:szCs w:val="36"/>
        </w:rPr>
        <w:t>（合同量外市场化资源）</w:t>
      </w:r>
      <w:bookmarkEnd w:id="1"/>
      <w:bookmarkEnd w:id="2"/>
    </w:p>
    <w:p>
      <w:pPr>
        <w:spacing w:line="500" w:lineRule="exact"/>
        <w:ind w:firstLine="600" w:firstLineChars="200"/>
        <w:rPr>
          <w:rFonts w:hint="eastAsia" w:ascii="仿宋" w:hAnsi="仿宋" w:eastAsia="仿宋"/>
          <w:sz w:val="32"/>
          <w:szCs w:val="32"/>
        </w:rPr>
      </w:pPr>
      <w:r>
        <w:rPr>
          <w:rFonts w:hint="eastAsia"/>
          <w:sz w:val="30"/>
          <w:szCs w:val="30"/>
        </w:rPr>
        <w:t>6</w:t>
      </w:r>
      <w:r>
        <w:rPr>
          <w:rFonts w:hint="eastAsia" w:ascii="仿宋" w:hAnsi="仿宋" w:eastAsia="仿宋"/>
          <w:sz w:val="32"/>
          <w:szCs w:val="32"/>
        </w:rPr>
        <w:t>.1在</w:t>
      </w:r>
      <w:r>
        <w:rPr>
          <w:rFonts w:hint="eastAsia" w:ascii="仿宋" w:hAnsi="仿宋" w:eastAsia="仿宋"/>
          <w:sz w:val="32"/>
          <w:szCs w:val="32"/>
          <w:lang w:val="en-GB"/>
        </w:rPr>
        <w:t>合同期</w:t>
      </w:r>
      <w:r>
        <w:rPr>
          <w:rFonts w:hint="eastAsia" w:ascii="仿宋" w:hAnsi="仿宋" w:eastAsia="仿宋"/>
          <w:sz w:val="32"/>
          <w:szCs w:val="32"/>
        </w:rPr>
        <w:t>内任一月，如果用气方用气量超过第3.1款月合同量，供气方无义务供应超出部分的气量。如果供气方选择供应任何超出部分的气量或用气方提出的超出第3.1款明确的合同量外额外气量需求，供气方将努力获取额外资源进行供应，则这部分超出合同的气量均称作额外气（合同量外市场化资源）。</w:t>
      </w:r>
    </w:p>
    <w:p>
      <w:pPr>
        <w:spacing w:line="500" w:lineRule="exact"/>
        <w:ind w:firstLine="640" w:firstLineChars="200"/>
        <w:rPr>
          <w:rFonts w:hint="eastAsia" w:ascii="仿宋" w:hAnsi="仿宋" w:eastAsia="仿宋" w:cs="仿宋"/>
          <w:sz w:val="32"/>
          <w:szCs w:val="32"/>
        </w:rPr>
      </w:pPr>
      <w:r>
        <w:rPr>
          <w:rFonts w:hint="eastAsia" w:ascii="仿宋" w:hAnsi="仿宋" w:eastAsia="仿宋"/>
          <w:sz w:val="32"/>
          <w:szCs w:val="32"/>
        </w:rPr>
        <w:t>6.2 供气方供应的额外气市场化资源为上游供气企业代购</w:t>
      </w:r>
      <w:r>
        <w:rPr>
          <w:rFonts w:hint="eastAsia" w:ascii="仿宋" w:hAnsi="仿宋" w:eastAsia="仿宋" w:cs="仿宋"/>
          <w:sz w:val="32"/>
          <w:szCs w:val="32"/>
        </w:rPr>
        <w:t>或供气方自行市场化采购。</w:t>
      </w:r>
    </w:p>
    <w:p>
      <w:pPr>
        <w:spacing w:line="500" w:lineRule="exact"/>
        <w:ind w:firstLine="640" w:firstLineChars="200"/>
        <w:rPr>
          <w:rFonts w:hint="eastAsia" w:ascii="仿宋" w:hAnsi="仿宋" w:eastAsia="仿宋"/>
          <w:sz w:val="32"/>
          <w:szCs w:val="32"/>
          <w:lang w:val="en-GB"/>
        </w:rPr>
      </w:pPr>
      <w:r>
        <w:rPr>
          <w:rFonts w:hint="eastAsia" w:ascii="仿宋" w:hAnsi="仿宋" w:eastAsia="仿宋"/>
          <w:sz w:val="32"/>
          <w:szCs w:val="32"/>
        </w:rPr>
        <w:t>6.3 除非本合同另行约定，</w:t>
      </w:r>
      <w:r>
        <w:rPr>
          <w:rFonts w:hint="eastAsia" w:ascii="仿宋" w:hAnsi="仿宋" w:eastAsia="仿宋"/>
          <w:sz w:val="32"/>
          <w:szCs w:val="32"/>
          <w:lang w:val="en-GB"/>
        </w:rPr>
        <w:t>供气方向用气方供应的额外气价格由额外气气源价格、上游交易服务费、上游管输费和供气方配气价格组成（其中额外气气源价格根据当期线上成交价格和成交量加权平均计算或</w:t>
      </w:r>
      <w:r>
        <w:rPr>
          <w:rFonts w:hint="eastAsia" w:ascii="仿宋" w:hAnsi="仿宋" w:eastAsia="仿宋"/>
          <w:sz w:val="32"/>
          <w:szCs w:val="32"/>
        </w:rPr>
        <w:t>CNG、LNG、其他气源采购到站价</w:t>
      </w:r>
      <w:r>
        <w:rPr>
          <w:rFonts w:hint="eastAsia" w:ascii="仿宋" w:hAnsi="仿宋" w:eastAsia="仿宋"/>
          <w:sz w:val="32"/>
          <w:szCs w:val="32"/>
          <w:lang w:val="en-GB"/>
        </w:rPr>
        <w:t>确定，上游交易服务费按照重庆或</w:t>
      </w:r>
      <w:r>
        <w:rPr>
          <w:rFonts w:hint="eastAsia" w:ascii="仿宋" w:hAnsi="仿宋" w:eastAsia="仿宋"/>
          <w:sz w:val="32"/>
          <w:szCs w:val="32"/>
        </w:rPr>
        <w:t>上海石油天然气交易中心确定的标准执行</w:t>
      </w:r>
      <w:r>
        <w:rPr>
          <w:rFonts w:hint="eastAsia" w:ascii="仿宋" w:hAnsi="仿宋" w:eastAsia="仿宋"/>
          <w:sz w:val="32"/>
          <w:szCs w:val="32"/>
          <w:lang w:val="en-GB"/>
        </w:rPr>
        <w:t>，从陕西省天然气股份有限公司长输管道下载气量收取管输费</w:t>
      </w:r>
      <w:r>
        <w:rPr>
          <w:rFonts w:hint="eastAsia" w:ascii="仿宋" w:hAnsi="仿宋" w:eastAsia="仿宋"/>
          <w:sz w:val="32"/>
          <w:szCs w:val="32"/>
          <w:u w:val="single"/>
        </w:rPr>
        <w:t>0.289</w:t>
      </w:r>
      <w:r>
        <w:rPr>
          <w:rFonts w:hint="eastAsia" w:ascii="仿宋" w:hAnsi="仿宋" w:eastAsia="仿宋"/>
          <w:sz w:val="32"/>
          <w:szCs w:val="32"/>
          <w:lang w:val="en-GB"/>
        </w:rPr>
        <w:t>元/立方米）。</w:t>
      </w:r>
    </w:p>
    <w:p>
      <w:pPr>
        <w:spacing w:line="500" w:lineRule="exact"/>
        <w:ind w:firstLine="640" w:firstLineChars="200"/>
        <w:rPr>
          <w:rFonts w:ascii="仿宋" w:hAnsi="仿宋" w:eastAsia="仿宋" w:cs="楷体"/>
          <w:sz w:val="32"/>
          <w:szCs w:val="32"/>
        </w:rPr>
      </w:pPr>
      <w:r>
        <w:rPr>
          <w:rFonts w:hint="eastAsia" w:ascii="仿宋" w:hAnsi="仿宋" w:eastAsia="仿宋" w:cs="楷体"/>
          <w:sz w:val="32"/>
          <w:szCs w:val="32"/>
        </w:rPr>
        <w:t>6.4 用气方当月使用额外气，应按照供气方要求支付预付款（预付款后续直接转为气款）。供气方分配给用气方的额外气执行照付不议原则，优先结算。</w:t>
      </w:r>
    </w:p>
    <w:p>
      <w:pPr>
        <w:spacing w:line="500" w:lineRule="exact"/>
        <w:ind w:firstLine="723" w:firstLineChars="200"/>
        <w:rPr>
          <w:rFonts w:hint="eastAsia" w:ascii="黑体" w:hAnsi="黑体" w:eastAsia="黑体"/>
          <w:b/>
          <w:sz w:val="36"/>
          <w:szCs w:val="36"/>
        </w:rPr>
      </w:pPr>
      <w:r>
        <w:rPr>
          <w:rFonts w:hint="eastAsia" w:ascii="黑体" w:hAnsi="黑体" w:eastAsia="黑体"/>
          <w:b/>
          <w:sz w:val="36"/>
          <w:szCs w:val="36"/>
        </w:rPr>
        <w:t>7、供、用气设施的产权界定及管理、维护、维修</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7.1供用气设施产权分界点为用气方建筑红线。</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7.2产权分界点（含）逆气流方向的输配气设施产权为供气方所有，由供气方负责管理、维护、维修；产权分界点顺气流方向的燃气设施产权归用气方所有，用气方自愿选择供气方提供的有偿延伸服务及收费标准，每年向供气方缴纳相应的服务费用后，供气方为用气方用气设施提供相应的延伸服务。</w:t>
      </w:r>
    </w:p>
    <w:p>
      <w:pPr>
        <w:spacing w:line="500" w:lineRule="exact"/>
        <w:ind w:firstLine="708" w:firstLineChars="196"/>
        <w:rPr>
          <w:rFonts w:hint="eastAsia" w:ascii="仿宋" w:hAnsi="仿宋" w:eastAsia="仿宋"/>
          <w:sz w:val="32"/>
          <w:szCs w:val="32"/>
        </w:rPr>
      </w:pPr>
      <w:r>
        <w:rPr>
          <w:rFonts w:hint="eastAsia" w:ascii="黑体" w:hAnsi="黑体" w:eastAsia="黑体"/>
          <w:b/>
          <w:sz w:val="36"/>
          <w:szCs w:val="36"/>
        </w:rPr>
        <w:t>8、供气方的权利和义务</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8.1依照有关法律、法规和规章的规定，供气方有权对用气方的用气设施运行状况和安全管理措施，每年免费进行不少于一次的安全检查，监督用气方采取有效方式保证用气安全。用气方要求供气方增加入户安全检查次数的，供气方应按用气方要求进行安全检查，并向用气方收取上门服务费</w:t>
      </w:r>
      <w:r>
        <w:rPr>
          <w:rFonts w:ascii="仿宋" w:hAnsi="仿宋" w:eastAsia="仿宋"/>
          <w:sz w:val="32"/>
          <w:szCs w:val="32"/>
        </w:rPr>
        <w:t>[</w:t>
      </w:r>
      <w:r>
        <w:rPr>
          <w:rFonts w:hint="eastAsia" w:ascii="仿宋" w:hAnsi="仿宋" w:eastAsia="仿宋"/>
          <w:sz w:val="32"/>
          <w:szCs w:val="32"/>
        </w:rPr>
        <w:t xml:space="preserve"> / </w:t>
      </w:r>
      <w:r>
        <w:rPr>
          <w:rFonts w:ascii="仿宋" w:hAnsi="仿宋" w:eastAsia="仿宋"/>
          <w:sz w:val="32"/>
          <w:szCs w:val="32"/>
        </w:rPr>
        <w:t>]</w:t>
      </w:r>
      <w:r>
        <w:rPr>
          <w:rFonts w:hint="eastAsia" w:ascii="仿宋" w:hAnsi="仿宋" w:eastAsia="仿宋"/>
          <w:sz w:val="32"/>
          <w:szCs w:val="32"/>
        </w:rPr>
        <w:t>元/次。</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8.2供气方有权监督用气方在合同约定的用气量、使用范围内使用天然气，有权制止用气方超量、超使用范围用气。</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8.3因用气方违法、违规、违约用气，造成供用气设施或者安全生产存在安全隐患时，供气方有权中断供气。</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8.4供气方因管道施工、维修、检修、上游供气企业限气等非突发性原因，需要降压或暂停供气时，应及时通知用气方，通知可采用媒体发布公告、张贴公告、电话通知等方式。</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8.5供气方根据国家现行规定进行用气安全检查，安全检查后，应当将检查结果书面告知用气方，就发现用气方存在用气安全隐患提出书面整改建议，用气方应当签字确认，用气方拒绝签字的供气方应当如实记录。供气方有权要求用气方根据书面整改建议限期完成隐患整改消除安全隐患，否则供气方有权停止向用气方供气。为保证用气方安全用气和准确计量，供气方有权要求用气方按规定提供其使用的计量器具、燃气泄漏报警器检定合格证明，提供后方可继续用气，否则供气方有权停止供气。</w:t>
      </w:r>
    </w:p>
    <w:p>
      <w:pPr>
        <w:spacing w:line="500" w:lineRule="exact"/>
        <w:ind w:firstLine="640" w:firstLineChars="200"/>
        <w:rPr>
          <w:rFonts w:hint="eastAsia" w:ascii="仿宋" w:hAnsi="仿宋" w:eastAsia="仿宋"/>
          <w:strike/>
          <w:sz w:val="32"/>
          <w:szCs w:val="32"/>
        </w:rPr>
      </w:pPr>
      <w:r>
        <w:rPr>
          <w:rFonts w:hint="eastAsia" w:ascii="仿宋" w:hAnsi="仿宋" w:eastAsia="仿宋"/>
          <w:sz w:val="32"/>
          <w:szCs w:val="32"/>
        </w:rPr>
        <w:t>8.6供气方有义务对本合同签订及执行过程中知悉的用气方的商业信息、用气时间、用气量等信息进行保密，但根据法律、法规、政府或法院通知、命令必须披露的除外。</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8.7供气方不承担用气方冬季高峰期调峰供气责任，供气方努力按照用气方需求量供气，如遇上游供气压力不足，不承担任何违约责任。用气方可以委托供气方采购供应冬季调峰气量，按照顺价销售的原则实行上下游气价联动，具体供气方案可由供用气双方另行协商确定。</w:t>
      </w:r>
    </w:p>
    <w:p>
      <w:pPr>
        <w:spacing w:line="500" w:lineRule="exact"/>
        <w:ind w:firstLine="600"/>
        <w:rPr>
          <w:rFonts w:hint="eastAsia" w:ascii="黑体" w:hAnsi="黑体" w:eastAsia="黑体"/>
          <w:b/>
          <w:sz w:val="36"/>
          <w:szCs w:val="36"/>
        </w:rPr>
      </w:pPr>
      <w:r>
        <w:rPr>
          <w:rFonts w:hint="eastAsia" w:ascii="黑体" w:hAnsi="黑体" w:eastAsia="黑体"/>
          <w:b/>
          <w:sz w:val="36"/>
          <w:szCs w:val="36"/>
        </w:rPr>
        <w:t>9、用气方的权利和义务</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9.1用气方应按规定设置用气安全管理机构，配备专（兼）职安全管理人员，制定安全用气、燃气设备设施检修管理制度、操作规程，并严格按照天然气有关安全规定和规范用气。</w:t>
      </w:r>
      <w:r>
        <w:rPr>
          <w:rFonts w:hint="eastAsia" w:ascii="仿宋" w:hAnsi="仿宋" w:eastAsia="仿宋" w:cs="楷体"/>
          <w:sz w:val="30"/>
          <w:szCs w:val="30"/>
          <w:lang w:eastAsia="zh-Hans"/>
        </w:rPr>
        <w:t>因用气方使用</w:t>
      </w:r>
      <w:r>
        <w:rPr>
          <w:rFonts w:ascii="仿宋" w:hAnsi="仿宋" w:eastAsia="仿宋" w:cs="楷体"/>
          <w:sz w:val="30"/>
          <w:szCs w:val="30"/>
          <w:lang w:eastAsia="zh-Hans"/>
        </w:rPr>
        <w:t>、</w:t>
      </w:r>
      <w:r>
        <w:rPr>
          <w:rFonts w:hint="eastAsia" w:ascii="仿宋" w:hAnsi="仿宋" w:eastAsia="仿宋" w:cs="楷体"/>
          <w:sz w:val="30"/>
          <w:szCs w:val="30"/>
          <w:lang w:eastAsia="zh-Hans"/>
        </w:rPr>
        <w:t>操作不当引发的一切事故</w:t>
      </w:r>
      <w:r>
        <w:rPr>
          <w:rFonts w:ascii="仿宋" w:hAnsi="仿宋" w:eastAsia="仿宋" w:cs="楷体"/>
          <w:sz w:val="30"/>
          <w:szCs w:val="30"/>
          <w:lang w:eastAsia="zh-Hans"/>
        </w:rPr>
        <w:t>，</w:t>
      </w:r>
      <w:r>
        <w:rPr>
          <w:rFonts w:hint="eastAsia" w:ascii="仿宋" w:hAnsi="仿宋" w:eastAsia="仿宋" w:cs="楷体"/>
          <w:sz w:val="30"/>
          <w:szCs w:val="30"/>
          <w:lang w:eastAsia="zh-Hans"/>
        </w:rPr>
        <w:t>由用气方承担全部责任</w:t>
      </w:r>
      <w:r>
        <w:rPr>
          <w:rFonts w:ascii="仿宋" w:hAnsi="仿宋" w:eastAsia="仿宋" w:cs="楷体"/>
          <w:sz w:val="30"/>
          <w:szCs w:val="30"/>
          <w:lang w:eastAsia="zh-Hans"/>
        </w:rPr>
        <w:t>。</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9.2有权监督供气方按照合同约定的数量和质量供气。</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9.3按照本合同约定的数量和使用范围使用天然气。</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9.4提前对自用燃气计量装置进行充值购气或按时缴纳天然气气款。</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9.5用气方用气设施发生故障或者存在安全隐患时须及时报告供气方，并有权要求供气方提供用气设施安全检查和维护维修的有偿服务。</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9.6不得私自转供天然气或非法盗气。未经供气方许可不得加装、改装燃气管道，不得更换、变动供气设施，不得擅自更换、变动供气计量装置。</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9.7用气方必须使用经国家法定部门检定认可的燃气燃烧器具，</w:t>
      </w:r>
      <w:r>
        <w:rPr>
          <w:rFonts w:hint="eastAsia" w:ascii="仿宋" w:hAnsi="仿宋" w:eastAsia="仿宋" w:cs="楷体"/>
          <w:sz w:val="30"/>
          <w:szCs w:val="30"/>
        </w:rPr>
        <w:t>未经检测或者经检测不符合燃气适配性的燃气器具，禁止使用。用气方应当及时更换国家明令淘汰或者使用年限已经届满的天然气燃烧器具、连接管等。否则，</w:t>
      </w:r>
      <w:r>
        <w:rPr>
          <w:rFonts w:hint="eastAsia" w:ascii="仿宋" w:hAnsi="仿宋" w:eastAsia="仿宋"/>
          <w:sz w:val="32"/>
          <w:szCs w:val="32"/>
        </w:rPr>
        <w:t>因使用未经国家法定部门检定认可的燃气燃烧器具所造成的一切后果及责任由用气方承担。</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9.8用气方有义务按照燃气安全使用的相关规定进行操作，并保证自身用气设施的安全可靠。</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9.9用气方有义务对本合同签订及执行过程中知悉的供气方的供气价格、供气量等商业信息进行保密。但根据法律、法规、政府或法院的通知、命令必须披露的除外。</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9.10用气方如需扩大用气规模或增加气量，应向供气方书面提出申请，经供气方同意后方可实施，否则供气方不承担任何相应增加供气的责任和义务。</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9.11接到供气方书面整改建议后，应当及时采取措施消除隐患，整改后应告知供气方予以复查。</w:t>
      </w:r>
    </w:p>
    <w:p>
      <w:pPr>
        <w:spacing w:line="500" w:lineRule="exact"/>
        <w:ind w:firstLine="640" w:firstLineChars="200"/>
        <w:rPr>
          <w:rFonts w:ascii="仿宋" w:hAnsi="仿宋" w:eastAsia="仿宋" w:cs="楷体"/>
          <w:sz w:val="32"/>
          <w:szCs w:val="32"/>
          <w:lang w:eastAsia="zh-Hans"/>
        </w:rPr>
      </w:pPr>
      <w:r>
        <w:rPr>
          <w:rFonts w:hint="eastAsia" w:ascii="仿宋" w:hAnsi="仿宋" w:eastAsia="仿宋" w:cs="楷体"/>
          <w:sz w:val="32"/>
          <w:szCs w:val="32"/>
        </w:rPr>
        <w:t>9.12</w:t>
      </w:r>
      <w:r>
        <w:rPr>
          <w:rFonts w:hint="eastAsia" w:ascii="仿宋" w:hAnsi="仿宋" w:eastAsia="仿宋" w:cs="楷体"/>
          <w:sz w:val="32"/>
          <w:szCs w:val="32"/>
          <w:lang w:eastAsia="zh-Hans"/>
        </w:rPr>
        <w:t>用气方擅自破坏</w:t>
      </w:r>
      <w:r>
        <w:rPr>
          <w:rFonts w:ascii="仿宋" w:hAnsi="仿宋" w:eastAsia="仿宋" w:cs="楷体"/>
          <w:sz w:val="32"/>
          <w:szCs w:val="32"/>
          <w:lang w:eastAsia="zh-Hans"/>
        </w:rPr>
        <w:t>、</w:t>
      </w:r>
      <w:r>
        <w:rPr>
          <w:rFonts w:hint="eastAsia" w:ascii="仿宋" w:hAnsi="仿宋" w:eastAsia="仿宋" w:cs="楷体"/>
          <w:sz w:val="32"/>
          <w:szCs w:val="32"/>
          <w:lang w:eastAsia="zh-Hans"/>
        </w:rPr>
        <w:t>拆卸</w:t>
      </w:r>
      <w:r>
        <w:rPr>
          <w:rFonts w:hint="eastAsia" w:ascii="仿宋" w:hAnsi="仿宋" w:eastAsia="仿宋" w:cs="楷体"/>
          <w:sz w:val="32"/>
          <w:szCs w:val="32"/>
        </w:rPr>
        <w:t>、改动</w:t>
      </w:r>
      <w:r>
        <w:rPr>
          <w:rFonts w:hint="eastAsia" w:ascii="仿宋" w:hAnsi="仿宋" w:eastAsia="仿宋" w:cs="楷体"/>
          <w:sz w:val="32"/>
          <w:szCs w:val="32"/>
          <w:lang w:eastAsia="zh-Hans"/>
        </w:rPr>
        <w:t>供气设施</w:t>
      </w:r>
      <w:r>
        <w:rPr>
          <w:rFonts w:ascii="仿宋" w:hAnsi="仿宋" w:eastAsia="仿宋" w:cs="楷体"/>
          <w:sz w:val="32"/>
          <w:szCs w:val="32"/>
          <w:lang w:eastAsia="zh-Hans"/>
        </w:rPr>
        <w:t>、</w:t>
      </w:r>
      <w:r>
        <w:rPr>
          <w:rFonts w:hint="eastAsia" w:ascii="仿宋" w:hAnsi="仿宋" w:eastAsia="仿宋" w:cs="楷体"/>
          <w:sz w:val="32"/>
          <w:szCs w:val="32"/>
          <w:lang w:eastAsia="zh-Hans"/>
        </w:rPr>
        <w:t>计量设施</w:t>
      </w:r>
      <w:r>
        <w:rPr>
          <w:rFonts w:hint="eastAsia" w:ascii="仿宋" w:hAnsi="仿宋" w:eastAsia="仿宋" w:cs="楷体"/>
          <w:sz w:val="32"/>
          <w:szCs w:val="32"/>
        </w:rPr>
        <w:t>或者私自增加用气点</w:t>
      </w:r>
      <w:r>
        <w:rPr>
          <w:rFonts w:hint="eastAsia" w:ascii="仿宋" w:hAnsi="仿宋" w:eastAsia="仿宋" w:cs="楷体"/>
          <w:sz w:val="32"/>
          <w:szCs w:val="32"/>
          <w:lang w:eastAsia="zh-Hans"/>
        </w:rPr>
        <w:t>的</w:t>
      </w:r>
      <w:r>
        <w:rPr>
          <w:rFonts w:ascii="仿宋" w:hAnsi="仿宋" w:eastAsia="仿宋" w:cs="楷体"/>
          <w:sz w:val="32"/>
          <w:szCs w:val="32"/>
          <w:lang w:eastAsia="zh-Hans"/>
        </w:rPr>
        <w:t>，</w:t>
      </w:r>
      <w:r>
        <w:rPr>
          <w:rFonts w:hint="eastAsia" w:ascii="仿宋" w:hAnsi="仿宋" w:eastAsia="仿宋" w:cs="楷体"/>
          <w:sz w:val="32"/>
          <w:szCs w:val="32"/>
          <w:lang w:eastAsia="zh-Hans"/>
        </w:rPr>
        <w:t>用气方应承担供气方全部损失</w:t>
      </w:r>
      <w:r>
        <w:rPr>
          <w:rFonts w:ascii="仿宋" w:hAnsi="仿宋" w:eastAsia="仿宋" w:cs="楷体"/>
          <w:sz w:val="32"/>
          <w:szCs w:val="32"/>
          <w:lang w:eastAsia="zh-Hans"/>
        </w:rPr>
        <w:t>2</w:t>
      </w:r>
      <w:r>
        <w:rPr>
          <w:rFonts w:hint="eastAsia" w:ascii="仿宋" w:hAnsi="仿宋" w:eastAsia="仿宋" w:cs="楷体"/>
          <w:sz w:val="32"/>
          <w:szCs w:val="32"/>
          <w:lang w:eastAsia="zh-Hans"/>
        </w:rPr>
        <w:t>倍的违约金</w:t>
      </w:r>
      <w:r>
        <w:rPr>
          <w:rFonts w:ascii="仿宋" w:hAnsi="仿宋" w:eastAsia="仿宋" w:cs="楷体"/>
          <w:sz w:val="32"/>
          <w:szCs w:val="32"/>
          <w:lang w:eastAsia="zh-Hans"/>
        </w:rPr>
        <w:t>。</w:t>
      </w:r>
    </w:p>
    <w:p>
      <w:pPr>
        <w:spacing w:line="500" w:lineRule="exact"/>
        <w:ind w:firstLine="723" w:firstLineChars="200"/>
        <w:rPr>
          <w:rFonts w:hint="eastAsia" w:ascii="黑体" w:hAnsi="黑体" w:eastAsia="黑体"/>
          <w:b/>
          <w:sz w:val="36"/>
          <w:szCs w:val="36"/>
        </w:rPr>
      </w:pPr>
      <w:r>
        <w:rPr>
          <w:rFonts w:hint="eastAsia" w:ascii="黑体" w:hAnsi="黑体" w:eastAsia="黑体"/>
          <w:b/>
          <w:sz w:val="36"/>
          <w:szCs w:val="36"/>
        </w:rPr>
        <w:t>10、 违约责任</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10.1由于供气方单方责任造成停气事故，给用气方造成损失的，由供气方承担用气方直接损失的赔偿责任，用气方有责任将损失降到最低限度。用气方有能力采取措施降低损失而未采取措施造成损失扩大的，供气方不承担赔偿责任。</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10.2供气方因突发性原因降压或暂停供气给用气方造成损失的，供气方不承担责任。</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10.3用气方未按照合同约定或违规操作使用天然气，给供气方</w:t>
      </w:r>
      <w:r>
        <w:rPr>
          <w:rFonts w:ascii="仿宋" w:hAnsi="仿宋" w:eastAsia="仿宋"/>
          <w:sz w:val="32"/>
          <w:szCs w:val="32"/>
        </w:rPr>
        <w:t>、</w:t>
      </w:r>
      <w:r>
        <w:rPr>
          <w:rFonts w:hint="eastAsia" w:ascii="仿宋" w:hAnsi="仿宋" w:eastAsia="仿宋"/>
          <w:sz w:val="32"/>
          <w:szCs w:val="32"/>
          <w:lang w:eastAsia="zh-Hans"/>
        </w:rPr>
        <w:t>用气方员工</w:t>
      </w:r>
      <w:r>
        <w:rPr>
          <w:rFonts w:hint="eastAsia" w:ascii="仿宋" w:hAnsi="仿宋" w:eastAsia="仿宋"/>
          <w:sz w:val="32"/>
          <w:szCs w:val="32"/>
        </w:rPr>
        <w:t>或第三方造成人身、财产损失的，用气方应当承担法律及赔偿责任。</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10.4用气方未提前对使用的燃气计量装置充值购气，IC卡余气量为零时计量控制器将自动关闭停止供气</w:t>
      </w:r>
      <w:bookmarkStart w:id="3" w:name="_Hlk529745277"/>
      <w:r>
        <w:rPr>
          <w:rFonts w:hint="eastAsia" w:ascii="仿宋" w:hAnsi="仿宋" w:eastAsia="仿宋"/>
          <w:sz w:val="32"/>
          <w:szCs w:val="32"/>
        </w:rPr>
        <w:t>。因IC卡计量控制器应关闭而未关闭继续供气时，</w:t>
      </w:r>
      <w:bookmarkEnd w:id="3"/>
      <w:r>
        <w:rPr>
          <w:rFonts w:hint="eastAsia" w:ascii="仿宋" w:hAnsi="仿宋" w:eastAsia="仿宋"/>
          <w:sz w:val="32"/>
          <w:szCs w:val="32"/>
        </w:rPr>
        <w:t>供用气量双方同意以流量计基表或积算仪数据为准进行核算，用气方应在核算后7日内向供气方补交用气款；用气方未在7日内补交用气款时，供气方有权停止供气，并按逾期未支付天然气气费总金额按日加收3‰的违约金。上述停止供气给用气方造成的一切损失由用气方自行承担。</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10.5用气方私自加装、改装燃气管道或燃气设施，给供气方或第三人造成伤害或损失的，由用气方承担全部经济、法律责任。</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10.6用气方违反本合同第8条第（5）项之规定，不按照供气方要求对燃气计量器具进行检定，致使双方对燃气计量器具的准确性产生争议，供气方可依据按上年度用气方同期月度用气量推算用气方用气量和新增用气设备的用气增量并结算费用。用气方不按照国家相关规定对自用燃气计量器具、报警器进行检定，供气方有权停止对用气方的供气。</w:t>
      </w:r>
    </w:p>
    <w:p>
      <w:pPr>
        <w:spacing w:line="500" w:lineRule="exact"/>
        <w:ind w:firstLine="640" w:firstLineChars="200"/>
        <w:rPr>
          <w:rFonts w:hint="eastAsia" w:ascii="仿宋" w:hAnsi="仿宋" w:eastAsia="仿宋" w:cs="楷体"/>
          <w:sz w:val="30"/>
          <w:szCs w:val="30"/>
        </w:rPr>
      </w:pPr>
      <w:r>
        <w:rPr>
          <w:rFonts w:hint="eastAsia" w:ascii="仿宋" w:hAnsi="仿宋" w:eastAsia="仿宋"/>
          <w:sz w:val="32"/>
          <w:szCs w:val="32"/>
        </w:rPr>
        <w:t>10.7</w:t>
      </w:r>
      <w:r>
        <w:rPr>
          <w:rFonts w:hint="eastAsia" w:ascii="仿宋" w:hAnsi="仿宋" w:eastAsia="仿宋" w:cs="楷体"/>
          <w:sz w:val="30"/>
          <w:szCs w:val="30"/>
        </w:rPr>
        <w:t>用气方违反协议约定性质使用天然气，供气方一经发现有权立即对其采取停气措施，同时有权要求用气方承担违约责任。</w:t>
      </w:r>
    </w:p>
    <w:p>
      <w:pPr>
        <w:spacing w:line="500" w:lineRule="exact"/>
        <w:ind w:firstLine="600" w:firstLineChars="200"/>
        <w:rPr>
          <w:rFonts w:hint="eastAsia" w:ascii="仿宋" w:hAnsi="仿宋" w:eastAsia="仿宋"/>
          <w:sz w:val="32"/>
          <w:szCs w:val="32"/>
        </w:rPr>
      </w:pPr>
      <w:r>
        <w:rPr>
          <w:rFonts w:hint="eastAsia" w:ascii="仿宋" w:hAnsi="仿宋" w:eastAsia="仿宋" w:cs="楷体"/>
          <w:sz w:val="30"/>
          <w:szCs w:val="30"/>
        </w:rPr>
        <w:t>10.8用气方</w:t>
      </w:r>
      <w:r>
        <w:rPr>
          <w:rFonts w:hint="eastAsia" w:ascii="仿宋" w:hAnsi="仿宋" w:eastAsia="仿宋"/>
          <w:sz w:val="32"/>
          <w:szCs w:val="32"/>
        </w:rPr>
        <w:t>私自转供天然气或非法盗气。未经供气方允许加装、改装燃气管道，或更换、变动供气设施，或擅自更换、变动供气计量装置的，引起的一切安全事故或经济损失由用气方承担，供气方不承担责任。此外用气方还应向供气方赔偿损失。</w:t>
      </w:r>
    </w:p>
    <w:p>
      <w:pPr>
        <w:spacing w:line="500" w:lineRule="exact"/>
        <w:ind w:firstLine="600"/>
        <w:jc w:val="left"/>
        <w:rPr>
          <w:rFonts w:hint="eastAsia" w:ascii="黑体" w:hAnsi="黑体" w:eastAsia="黑体"/>
          <w:b/>
          <w:sz w:val="36"/>
          <w:szCs w:val="36"/>
        </w:rPr>
      </w:pPr>
      <w:r>
        <w:rPr>
          <w:rFonts w:hint="eastAsia" w:ascii="黑体" w:hAnsi="黑体" w:eastAsia="黑体"/>
          <w:b/>
          <w:sz w:val="36"/>
          <w:szCs w:val="36"/>
        </w:rPr>
        <w:t>11、 免责条款</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因出现下列任何一个或数个原因导致供气方降压或暂停供气，造成用气方损失的，供气方不承担赔偿责任：</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11.1</w:t>
      </w:r>
      <w:r>
        <w:rPr>
          <w:rFonts w:ascii="黑体" w:hAnsi="黑体" w:eastAsia="黑体"/>
          <w:sz w:val="32"/>
          <w:szCs w:val="32"/>
        </w:rPr>
        <w:t>政府职能部门</w:t>
      </w:r>
      <w:r>
        <w:rPr>
          <w:rFonts w:hint="eastAsia" w:ascii="黑体" w:hAnsi="黑体" w:eastAsia="黑体"/>
          <w:sz w:val="32"/>
          <w:szCs w:val="32"/>
        </w:rPr>
        <w:t>、</w:t>
      </w:r>
      <w:r>
        <w:rPr>
          <w:rFonts w:ascii="黑体" w:hAnsi="黑体" w:eastAsia="黑体"/>
          <w:sz w:val="32"/>
          <w:szCs w:val="32"/>
        </w:rPr>
        <w:t>相关单位限制供气方供气指标、限气或停气</w:t>
      </w:r>
      <w:r>
        <w:rPr>
          <w:rFonts w:hint="eastAsia" w:ascii="黑体" w:hAnsi="黑体" w:eastAsia="黑体"/>
          <w:sz w:val="32"/>
          <w:szCs w:val="32"/>
        </w:rPr>
        <w:t>及其他行政行为；</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11.2</w:t>
      </w:r>
      <w:r>
        <w:rPr>
          <w:rFonts w:ascii="黑体" w:hAnsi="黑体" w:eastAsia="黑体"/>
          <w:sz w:val="32"/>
          <w:szCs w:val="32"/>
        </w:rPr>
        <w:t>上游供气</w:t>
      </w:r>
      <w:r>
        <w:rPr>
          <w:rFonts w:hint="eastAsia" w:ascii="黑体" w:hAnsi="黑体" w:eastAsia="黑体"/>
          <w:sz w:val="32"/>
          <w:szCs w:val="32"/>
        </w:rPr>
        <w:t>单位限气、</w:t>
      </w:r>
      <w:r>
        <w:rPr>
          <w:rFonts w:ascii="黑体" w:hAnsi="黑体" w:eastAsia="黑体"/>
          <w:sz w:val="32"/>
          <w:szCs w:val="32"/>
        </w:rPr>
        <w:t>输气管线改造、设备改造维修</w:t>
      </w:r>
      <w:r>
        <w:rPr>
          <w:rFonts w:hint="eastAsia" w:ascii="黑体" w:hAnsi="黑体" w:eastAsia="黑体"/>
          <w:sz w:val="32"/>
          <w:szCs w:val="32"/>
        </w:rPr>
        <w:t>、突发事故</w:t>
      </w:r>
      <w:r>
        <w:rPr>
          <w:rFonts w:ascii="黑体" w:hAnsi="黑体" w:eastAsia="黑体"/>
          <w:sz w:val="32"/>
          <w:szCs w:val="32"/>
        </w:rPr>
        <w:t>等</w:t>
      </w:r>
      <w:r>
        <w:rPr>
          <w:rFonts w:hint="eastAsia" w:ascii="黑体" w:hAnsi="黑体" w:eastAsia="黑体"/>
          <w:sz w:val="32"/>
          <w:szCs w:val="32"/>
        </w:rPr>
        <w:t>；</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11.3</w:t>
      </w:r>
      <w:r>
        <w:rPr>
          <w:rFonts w:ascii="黑体" w:hAnsi="黑体" w:eastAsia="黑体"/>
          <w:sz w:val="32"/>
          <w:szCs w:val="32"/>
        </w:rPr>
        <w:t>供气方因铺设管道施工、设备正常检修需限气、停气</w:t>
      </w:r>
      <w:r>
        <w:rPr>
          <w:rFonts w:hint="eastAsia" w:ascii="黑体" w:hAnsi="黑体" w:eastAsia="黑体"/>
          <w:sz w:val="32"/>
          <w:szCs w:val="32"/>
        </w:rPr>
        <w:t>，</w:t>
      </w:r>
      <w:r>
        <w:rPr>
          <w:rFonts w:ascii="黑体" w:hAnsi="黑体" w:eastAsia="黑体"/>
          <w:sz w:val="32"/>
          <w:szCs w:val="32"/>
        </w:rPr>
        <w:t>或其他原因造成供气方管道受损漏气</w:t>
      </w:r>
      <w:r>
        <w:rPr>
          <w:rFonts w:hint="eastAsia" w:ascii="黑体" w:hAnsi="黑体" w:eastAsia="黑体"/>
          <w:sz w:val="32"/>
          <w:szCs w:val="32"/>
        </w:rPr>
        <w:t>，</w:t>
      </w:r>
      <w:r>
        <w:rPr>
          <w:rFonts w:ascii="黑体" w:hAnsi="黑体" w:eastAsia="黑体"/>
          <w:sz w:val="32"/>
          <w:szCs w:val="32"/>
        </w:rPr>
        <w:t>政府规划调整要求供气方管道改线施工等非供气方原因；</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11.4用气方不向供气方提供正常抄表、燃气设施维护、检修、抢修、周期表检定和安全检查等配合工作；</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11.5用气方违法、违规、违约用气；</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11.6</w:t>
      </w:r>
      <w:r>
        <w:rPr>
          <w:rFonts w:ascii="黑体" w:hAnsi="黑体" w:eastAsia="黑体"/>
          <w:sz w:val="32"/>
          <w:szCs w:val="32"/>
        </w:rPr>
        <w:t>用气方用气设施、设备存在安全隐患或相关手续不全</w:t>
      </w:r>
      <w:r>
        <w:rPr>
          <w:rFonts w:hint="eastAsia" w:ascii="黑体" w:hAnsi="黑体" w:eastAsia="黑体"/>
          <w:sz w:val="32"/>
          <w:szCs w:val="32"/>
        </w:rPr>
        <w:t>；</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11.7供气设施被第三方破坏；</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11.8</w:t>
      </w:r>
      <w:r>
        <w:rPr>
          <w:rFonts w:ascii="黑体" w:hAnsi="黑体" w:eastAsia="黑体"/>
          <w:sz w:val="32"/>
          <w:szCs w:val="32"/>
        </w:rPr>
        <w:t>不可抗力、意外事件</w:t>
      </w:r>
      <w:r>
        <w:rPr>
          <w:rFonts w:hint="eastAsia" w:ascii="黑体" w:hAnsi="黑体" w:eastAsia="黑体"/>
          <w:sz w:val="32"/>
          <w:szCs w:val="32"/>
        </w:rPr>
        <w:t>及其他非供气方原因；</w:t>
      </w:r>
    </w:p>
    <w:p>
      <w:pPr>
        <w:spacing w:line="500" w:lineRule="exact"/>
        <w:ind w:firstLine="640" w:firstLineChars="200"/>
        <w:rPr>
          <w:rFonts w:hint="eastAsia" w:ascii="黑体" w:hAnsi="黑体" w:eastAsia="黑体"/>
          <w:sz w:val="32"/>
          <w:szCs w:val="32"/>
        </w:rPr>
      </w:pPr>
      <w:r>
        <w:rPr>
          <w:rFonts w:hint="eastAsia" w:ascii="黑体" w:hAnsi="黑体" w:eastAsia="黑体"/>
          <w:sz w:val="32"/>
          <w:szCs w:val="32"/>
        </w:rPr>
        <w:t>11.9本合同约定的其他原因。</w:t>
      </w:r>
    </w:p>
    <w:p>
      <w:pPr>
        <w:spacing w:line="500" w:lineRule="exact"/>
        <w:ind w:firstLine="600"/>
        <w:rPr>
          <w:rFonts w:hint="eastAsia" w:ascii="黑体" w:hAnsi="黑体" w:eastAsia="黑体"/>
          <w:b/>
          <w:sz w:val="36"/>
          <w:szCs w:val="36"/>
        </w:rPr>
      </w:pPr>
      <w:r>
        <w:rPr>
          <w:rFonts w:hint="eastAsia" w:ascii="黑体" w:hAnsi="黑体" w:eastAsia="黑体"/>
          <w:b/>
          <w:sz w:val="36"/>
          <w:szCs w:val="36"/>
        </w:rPr>
        <w:t>12、其他约定</w:t>
      </w:r>
    </w:p>
    <w:p>
      <w:pPr>
        <w:snapToGrid w:val="0"/>
        <w:spacing w:line="500" w:lineRule="exact"/>
        <w:ind w:right="-153" w:rightChars="-73" w:firstLine="640" w:firstLineChars="200"/>
        <w:rPr>
          <w:rFonts w:hint="eastAsia" w:ascii="仿宋" w:hAnsi="仿宋" w:eastAsia="仿宋"/>
          <w:sz w:val="32"/>
          <w:szCs w:val="32"/>
        </w:rPr>
      </w:pPr>
      <w:r>
        <w:rPr>
          <w:rFonts w:hint="eastAsia" w:ascii="仿宋" w:hAnsi="仿宋" w:eastAsia="仿宋"/>
          <w:sz w:val="32"/>
          <w:szCs w:val="32"/>
        </w:rPr>
        <w:t>12.1由于燃气供用气设施的安全性和特殊性，用气方不得擅自改装燃气供用气设施，不得人为破坏燃气计量表，人为干预计量表的正常运行。用气方用气设施存在安全隐患或其它原因确需改造、维护检修，用气方同意委托供气方根据国家有关规定进行改造或维护维修，改造或维护维修所需费用由用气方承担。</w:t>
      </w:r>
    </w:p>
    <w:p>
      <w:pPr>
        <w:snapToGrid w:val="0"/>
        <w:spacing w:line="500" w:lineRule="exact"/>
        <w:ind w:right="-153" w:rightChars="-73" w:firstLine="640" w:firstLineChars="200"/>
        <w:rPr>
          <w:rFonts w:hint="eastAsia" w:ascii="仿宋" w:hAnsi="仿宋" w:eastAsia="仿宋"/>
          <w:sz w:val="32"/>
          <w:szCs w:val="32"/>
        </w:rPr>
      </w:pPr>
      <w:r>
        <w:rPr>
          <w:rFonts w:hint="eastAsia" w:ascii="仿宋" w:hAnsi="仿宋" w:eastAsia="仿宋"/>
          <w:sz w:val="32"/>
          <w:szCs w:val="32"/>
        </w:rPr>
        <w:t>12.2如果供气方所提供的天然气不能满足供气方下游全部用户的需求，供气方将按照政府确定的“压非保民”政策以下述优先顺序依次安排向下游各类用户供气（若国家政策或政府通知文件另有要求，则按政策和文件规定执行）：</w:t>
      </w:r>
    </w:p>
    <w:p>
      <w:pPr>
        <w:snapToGrid w:val="0"/>
        <w:spacing w:line="500" w:lineRule="exact"/>
        <w:ind w:right="-153" w:rightChars="-73" w:firstLine="640" w:firstLineChars="200"/>
        <w:rPr>
          <w:rFonts w:hint="eastAsia" w:ascii="仿宋" w:hAnsi="仿宋" w:eastAsia="仿宋"/>
          <w:sz w:val="32"/>
          <w:szCs w:val="32"/>
        </w:rPr>
      </w:pPr>
      <w:r>
        <w:rPr>
          <w:rFonts w:hint="eastAsia" w:ascii="仿宋" w:hAnsi="仿宋" w:eastAsia="仿宋"/>
          <w:sz w:val="32"/>
          <w:szCs w:val="32"/>
        </w:rPr>
        <w:t>12.2.1居民生活用气</w:t>
      </w:r>
    </w:p>
    <w:p>
      <w:pPr>
        <w:snapToGrid w:val="0"/>
        <w:spacing w:line="500" w:lineRule="exact"/>
        <w:ind w:right="-153" w:rightChars="-73" w:firstLine="640" w:firstLineChars="200"/>
        <w:rPr>
          <w:rFonts w:hint="eastAsia" w:ascii="仿宋" w:hAnsi="仿宋" w:eastAsia="仿宋"/>
          <w:sz w:val="32"/>
          <w:szCs w:val="32"/>
        </w:rPr>
      </w:pPr>
      <w:r>
        <w:rPr>
          <w:rFonts w:hint="eastAsia" w:ascii="仿宋" w:hAnsi="仿宋" w:eastAsia="仿宋"/>
          <w:sz w:val="32"/>
          <w:szCs w:val="32"/>
        </w:rPr>
        <w:t>12.2.2公福用气、商业用气、压缩天然气汽车用气</w:t>
      </w:r>
    </w:p>
    <w:p>
      <w:pPr>
        <w:snapToGrid w:val="0"/>
        <w:spacing w:line="500" w:lineRule="exact"/>
        <w:ind w:right="-153" w:rightChars="-73" w:firstLine="640" w:firstLineChars="200"/>
        <w:rPr>
          <w:rFonts w:hint="eastAsia" w:ascii="仿宋" w:hAnsi="仿宋" w:eastAsia="仿宋"/>
          <w:sz w:val="32"/>
          <w:szCs w:val="32"/>
        </w:rPr>
      </w:pPr>
      <w:r>
        <w:rPr>
          <w:rFonts w:hint="eastAsia" w:ascii="仿宋" w:hAnsi="仿宋" w:eastAsia="仿宋"/>
          <w:sz w:val="32"/>
          <w:szCs w:val="32"/>
        </w:rPr>
        <w:t>12.2.3工业用户用气、城市燃气用户用于工业用途的</w:t>
      </w:r>
    </w:p>
    <w:p>
      <w:pPr>
        <w:spacing w:line="500" w:lineRule="exact"/>
        <w:ind w:firstLine="723" w:firstLineChars="200"/>
        <w:rPr>
          <w:rFonts w:hint="eastAsia" w:ascii="黑体" w:hAnsi="黑体" w:eastAsia="黑体"/>
          <w:b/>
          <w:sz w:val="36"/>
          <w:szCs w:val="36"/>
        </w:rPr>
      </w:pPr>
      <w:r>
        <w:rPr>
          <w:rFonts w:hint="eastAsia" w:ascii="黑体" w:hAnsi="黑体" w:eastAsia="黑体"/>
          <w:b/>
          <w:sz w:val="36"/>
          <w:szCs w:val="36"/>
        </w:rPr>
        <w:t>13 、争议的解决方式</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13.1本合同未尽事宜，须经双方协商一致，签订补充协议，补充协议与本合同具有同等法律效力。</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13.2本合同在履行过程中发生争议时，由双方协商解决，协商不成，可向供气方所在地人民法院提起诉讼。</w:t>
      </w:r>
    </w:p>
    <w:p>
      <w:pPr>
        <w:spacing w:line="500" w:lineRule="exact"/>
        <w:ind w:firstLine="600"/>
        <w:rPr>
          <w:rFonts w:hint="eastAsia" w:ascii="黑体" w:hAnsi="黑体" w:eastAsia="黑体"/>
          <w:b/>
          <w:sz w:val="36"/>
          <w:szCs w:val="36"/>
        </w:rPr>
      </w:pPr>
      <w:r>
        <w:rPr>
          <w:rFonts w:hint="eastAsia" w:ascii="黑体" w:hAnsi="黑体" w:eastAsia="黑体"/>
          <w:b/>
          <w:sz w:val="36"/>
          <w:szCs w:val="36"/>
        </w:rPr>
        <w:t>14 、文本和效力</w:t>
      </w:r>
    </w:p>
    <w:p>
      <w:pPr>
        <w:widowControl/>
        <w:spacing w:line="500" w:lineRule="exact"/>
        <w:ind w:firstLine="640" w:firstLineChars="200"/>
        <w:jc w:val="left"/>
        <w:rPr>
          <w:rFonts w:hint="eastAsia" w:ascii="仿宋" w:hAnsi="仿宋" w:eastAsia="仿宋" w:cs="宋体"/>
          <w:kern w:val="0"/>
          <w:sz w:val="32"/>
          <w:szCs w:val="32"/>
        </w:rPr>
      </w:pPr>
      <w:r>
        <w:rPr>
          <w:rFonts w:hint="eastAsia" w:ascii="仿宋" w:hAnsi="仿宋" w:eastAsia="仿宋"/>
          <w:sz w:val="32"/>
          <w:szCs w:val="32"/>
        </w:rPr>
        <w:t>14.1</w:t>
      </w:r>
      <w:r>
        <w:rPr>
          <w:rFonts w:ascii="仿宋" w:hAnsi="仿宋" w:eastAsia="仿宋" w:cs="宋体"/>
          <w:kern w:val="0"/>
          <w:sz w:val="32"/>
          <w:szCs w:val="32"/>
        </w:rPr>
        <w:t>任何根据本合同发出的文件，均应采用书面</w:t>
      </w:r>
      <w:r>
        <w:rPr>
          <w:rFonts w:hint="eastAsia" w:ascii="仿宋" w:hAnsi="仿宋" w:eastAsia="仿宋" w:cs="宋体"/>
          <w:kern w:val="0"/>
          <w:sz w:val="32"/>
          <w:szCs w:val="32"/>
        </w:rPr>
        <w:t>通知或报纸公告</w:t>
      </w:r>
      <w:r>
        <w:rPr>
          <w:rFonts w:ascii="仿宋" w:hAnsi="仿宋" w:eastAsia="仿宋" w:cs="宋体"/>
          <w:kern w:val="0"/>
          <w:sz w:val="32"/>
          <w:szCs w:val="32"/>
        </w:rPr>
        <w:t>形式，</w:t>
      </w:r>
      <w:r>
        <w:rPr>
          <w:rFonts w:hint="eastAsia" w:ascii="仿宋" w:hAnsi="仿宋" w:eastAsia="仿宋" w:cs="宋体"/>
          <w:kern w:val="0"/>
          <w:sz w:val="32"/>
          <w:szCs w:val="32"/>
        </w:rPr>
        <w:t>通知方式包括邮寄挂号信、邮政快递等形式，按照合同所载明的地址为送达地址，寄出三日（本省）或七日后（外省）或报纸公告之日即视为送达，不论因何种原因是否实际接收。</w:t>
      </w:r>
    </w:p>
    <w:p>
      <w:pPr>
        <w:snapToGrid w:val="0"/>
        <w:spacing w:line="500" w:lineRule="exact"/>
        <w:ind w:right="-153" w:rightChars="-73" w:firstLine="640" w:firstLineChars="200"/>
        <w:rPr>
          <w:rFonts w:hint="eastAsia" w:ascii="仿宋" w:hAnsi="仿宋" w:eastAsia="仿宋"/>
          <w:sz w:val="32"/>
          <w:szCs w:val="32"/>
        </w:rPr>
      </w:pPr>
      <w:r>
        <w:rPr>
          <w:rFonts w:hint="eastAsia" w:ascii="仿宋" w:hAnsi="仿宋" w:eastAsia="仿宋"/>
          <w:sz w:val="32"/>
          <w:szCs w:val="32"/>
        </w:rPr>
        <w:t>14.2本合同一式肆份，双方各执贰份，具有同等法律效力。</w:t>
      </w:r>
    </w:p>
    <w:p>
      <w:pPr>
        <w:snapToGrid w:val="0"/>
        <w:spacing w:line="500" w:lineRule="exact"/>
        <w:ind w:right="-153" w:rightChars="-73" w:firstLine="630" w:firstLineChars="197"/>
        <w:rPr>
          <w:rFonts w:hint="eastAsia" w:ascii="仿宋" w:hAnsi="仿宋" w:eastAsia="仿宋"/>
          <w:sz w:val="32"/>
          <w:szCs w:val="32"/>
        </w:rPr>
      </w:pPr>
      <w:r>
        <w:rPr>
          <w:rFonts w:hint="eastAsia" w:ascii="仿宋" w:hAnsi="仿宋" w:eastAsia="仿宋"/>
          <w:sz w:val="32"/>
          <w:szCs w:val="32"/>
        </w:rPr>
        <w:t>14.3</w:t>
      </w:r>
      <w:r>
        <w:rPr>
          <w:rFonts w:hint="eastAsia" w:ascii="仿宋" w:hAnsi="仿宋" w:eastAsia="仿宋"/>
          <w:bCs/>
          <w:sz w:val="32"/>
          <w:szCs w:val="32"/>
        </w:rPr>
        <w:t>本合同自双方法定代表人或授权代理人签字盖章之日起生效，</w:t>
      </w:r>
      <w:r>
        <w:rPr>
          <w:rFonts w:hint="eastAsia" w:ascii="仿宋" w:hAnsi="仿宋" w:eastAsia="仿宋"/>
          <w:sz w:val="32"/>
          <w:szCs w:val="32"/>
        </w:rPr>
        <w:t>至供、用气双方责任义务履行完毕终止。</w:t>
      </w:r>
    </w:p>
    <w:p>
      <w:pPr>
        <w:snapToGrid w:val="0"/>
        <w:spacing w:line="500" w:lineRule="exact"/>
        <w:ind w:right="-153" w:rightChars="-73" w:firstLine="630" w:firstLineChars="197"/>
        <w:rPr>
          <w:rFonts w:hint="eastAsia" w:ascii="仿宋" w:hAnsi="仿宋" w:eastAsia="仿宋"/>
          <w:sz w:val="32"/>
          <w:szCs w:val="32"/>
        </w:rPr>
      </w:pPr>
      <w:r>
        <w:rPr>
          <w:rFonts w:hint="eastAsia" w:ascii="仿宋" w:hAnsi="仿宋" w:eastAsia="仿宋"/>
          <w:sz w:val="32"/>
          <w:szCs w:val="32"/>
        </w:rPr>
        <w:t>14.4 若属续签合同，本合同签订生效之日起，原</w:t>
      </w:r>
      <w:r>
        <w:rPr>
          <w:rFonts w:hint="eastAsia" w:ascii="仿宋" w:hAnsi="仿宋" w:eastAsia="仿宋"/>
          <w:sz w:val="32"/>
          <w:szCs w:val="32"/>
          <w:u w:val="single"/>
        </w:rPr>
        <w:t xml:space="preserve">   </w:t>
      </w:r>
      <w:r>
        <w:rPr>
          <w:rFonts w:hint="eastAsia" w:ascii="仿宋" w:hAnsi="仿宋" w:eastAsia="仿宋"/>
          <w:sz w:val="32"/>
          <w:szCs w:val="32"/>
        </w:rPr>
        <w:t>年</w:t>
      </w:r>
      <w:r>
        <w:rPr>
          <w:rFonts w:hint="eastAsia" w:ascii="仿宋" w:hAnsi="仿宋" w:eastAsia="仿宋"/>
          <w:sz w:val="32"/>
          <w:szCs w:val="32"/>
          <w:u w:val="single"/>
        </w:rPr>
        <w:t xml:space="preserve">  </w:t>
      </w:r>
      <w:r>
        <w:rPr>
          <w:rFonts w:hint="eastAsia" w:ascii="仿宋" w:hAnsi="仿宋" w:eastAsia="仿宋"/>
          <w:sz w:val="32"/>
          <w:szCs w:val="32"/>
        </w:rPr>
        <w:t>月</w:t>
      </w:r>
      <w:r>
        <w:rPr>
          <w:rFonts w:hint="eastAsia" w:ascii="仿宋" w:hAnsi="仿宋" w:eastAsia="仿宋"/>
          <w:sz w:val="32"/>
          <w:szCs w:val="32"/>
          <w:u w:val="single"/>
        </w:rPr>
        <w:t xml:space="preserve">  </w:t>
      </w:r>
      <w:r>
        <w:rPr>
          <w:rFonts w:hint="eastAsia" w:ascii="仿宋" w:hAnsi="仿宋" w:eastAsia="仿宋"/>
          <w:sz w:val="32"/>
          <w:szCs w:val="32"/>
        </w:rPr>
        <w:t>日签订《天然气供用气合同》自行终止。</w:t>
      </w:r>
    </w:p>
    <w:p>
      <w:pPr>
        <w:snapToGrid w:val="0"/>
        <w:spacing w:line="500" w:lineRule="exact"/>
        <w:ind w:right="-153" w:rightChars="-73" w:firstLine="630" w:firstLineChars="197"/>
        <w:rPr>
          <w:rFonts w:hint="eastAsia" w:ascii="仿宋" w:hAnsi="仿宋" w:eastAsia="仿宋"/>
          <w:sz w:val="32"/>
          <w:szCs w:val="32"/>
        </w:rPr>
      </w:pPr>
      <w:r>
        <w:rPr>
          <w:rFonts w:hint="eastAsia" w:ascii="仿宋" w:hAnsi="仿宋" w:eastAsia="仿宋"/>
          <w:sz w:val="32"/>
          <w:szCs w:val="32"/>
        </w:rPr>
        <w:t>14.5 如因上游供气单位原因，导致到期的《天然气供用气合同》无法续签时，供用气关系需继续延续，除供气量外其余相关条款按照原《天然气供用气合同》执行。</w:t>
      </w:r>
    </w:p>
    <w:p>
      <w:pPr>
        <w:spacing w:line="400" w:lineRule="exact"/>
        <w:ind w:firstLine="640" w:firstLineChars="200"/>
        <w:rPr>
          <w:rFonts w:hint="eastAsia" w:ascii="仿宋" w:hAnsi="仿宋" w:eastAsia="仿宋"/>
          <w:sz w:val="32"/>
          <w:szCs w:val="32"/>
        </w:rPr>
      </w:pPr>
      <w:r>
        <w:rPr>
          <w:rFonts w:hint="eastAsia" w:ascii="仿宋" w:hAnsi="仿宋" w:eastAsia="仿宋" w:cs="仿宋"/>
          <w:sz w:val="32"/>
          <w:szCs w:val="32"/>
        </w:rPr>
        <w:t>14.6守约方因向违约方主张权利所发生的各项费用（包括但不限于诉讼费、差旅费、律师费、保全费、担保保全费等），均由违约方承担。</w:t>
      </w:r>
    </w:p>
    <w:p>
      <w:pPr>
        <w:adjustRightInd w:val="0"/>
        <w:snapToGrid w:val="0"/>
        <w:spacing w:line="360" w:lineRule="auto"/>
        <w:ind w:firstLine="643" w:firstLineChars="200"/>
        <w:rPr>
          <w:rFonts w:hint="eastAsia" w:ascii="仿宋" w:hAnsi="仿宋" w:eastAsia="仿宋"/>
          <w:b/>
          <w:sz w:val="32"/>
          <w:szCs w:val="32"/>
        </w:rPr>
      </w:pPr>
    </w:p>
    <w:p>
      <w:pPr>
        <w:adjustRightInd w:val="0"/>
        <w:snapToGrid w:val="0"/>
        <w:spacing w:line="360" w:lineRule="auto"/>
        <w:ind w:firstLine="643" w:firstLineChars="200"/>
        <w:rPr>
          <w:rFonts w:hint="eastAsia" w:ascii="仿宋" w:hAnsi="仿宋" w:eastAsia="仿宋"/>
          <w:b/>
          <w:sz w:val="32"/>
          <w:szCs w:val="32"/>
        </w:rPr>
      </w:pPr>
      <w:r>
        <w:rPr>
          <w:rFonts w:hint="eastAsia" w:ascii="仿宋" w:hAnsi="仿宋" w:eastAsia="仿宋"/>
          <w:b/>
          <w:sz w:val="32"/>
          <w:szCs w:val="32"/>
        </w:rPr>
        <w:t>在签署本合同时，供气方就其在合同履行行政区域内享有的独家天然气经营权的签约资格及本合同的全部条款，特别是加粗黑体字条款已向用气方进行了详细地说明和解释，用气方认可供气方的天然气独家经营权并同意供气方作为其唯一天然气供气方。故双方对合同的全部条款均无异议，对双方当事人权利和责任限制或免除条款的法律含义有准确无误的理解。同时，用气方收到并且已经阅读和知悉供气方发放的《天然气安全使用指南》、《用户使用手册》等燃气安全使用的指导资料。</w:t>
      </w:r>
    </w:p>
    <w:p>
      <w:pPr>
        <w:adjustRightInd w:val="0"/>
        <w:snapToGrid w:val="0"/>
        <w:spacing w:line="500" w:lineRule="exact"/>
        <w:ind w:firstLine="640" w:firstLineChars="200"/>
        <w:rPr>
          <w:rFonts w:hint="eastAsia" w:ascii="仿宋" w:hAnsi="仿宋" w:eastAsia="仿宋"/>
          <w:bCs/>
          <w:sz w:val="32"/>
          <w:szCs w:val="32"/>
        </w:rPr>
      </w:pPr>
    </w:p>
    <w:p>
      <w:pPr>
        <w:adjustRightInd w:val="0"/>
        <w:snapToGrid w:val="0"/>
        <w:spacing w:line="360" w:lineRule="auto"/>
        <w:ind w:firstLine="640" w:firstLineChars="200"/>
        <w:rPr>
          <w:rFonts w:hint="eastAsia" w:ascii="仿宋" w:hAnsi="仿宋" w:eastAsia="仿宋"/>
          <w:sz w:val="24"/>
          <w:lang w:val="en-US" w:eastAsia="zh-CN"/>
        </w:rPr>
      </w:pPr>
      <w:r>
        <w:rPr>
          <w:rFonts w:hint="eastAsia" w:ascii="仿宋" w:hAnsi="仿宋" w:eastAsia="仿宋"/>
          <w:sz w:val="32"/>
          <w:szCs w:val="32"/>
        </w:rPr>
        <w:t xml:space="preserve">供  气  方：     </w:t>
      </w:r>
      <w:r>
        <w:rPr>
          <w:rFonts w:hint="eastAsia" w:ascii="仿宋" w:hAnsi="仿宋" w:eastAsia="仿宋"/>
          <w:szCs w:val="21"/>
        </w:rPr>
        <w:t xml:space="preserve">               </w:t>
      </w:r>
      <w:r>
        <w:rPr>
          <w:rFonts w:hint="eastAsia" w:ascii="仿宋" w:hAnsi="仿宋" w:eastAsia="仿宋" w:cs="Times New Roman"/>
          <w:sz w:val="32"/>
          <w:szCs w:val="32"/>
        </w:rPr>
        <w:t xml:space="preserve">     </w:t>
      </w:r>
      <w:r>
        <w:rPr>
          <w:rFonts w:hint="eastAsia" w:ascii="仿宋" w:hAnsi="仿宋" w:eastAsia="仿宋" w:cs="Times New Roman"/>
          <w:sz w:val="32"/>
          <w:szCs w:val="32"/>
          <w:lang w:val="en-US" w:eastAsia="zh-CN"/>
        </w:rPr>
        <w:t>用气方：</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法定代表人：                   法定代表人：</w:t>
      </w:r>
    </w:p>
    <w:p>
      <w:pPr>
        <w:spacing w:line="500" w:lineRule="exact"/>
        <w:ind w:firstLine="640" w:firstLineChars="200"/>
        <w:rPr>
          <w:rFonts w:hint="eastAsia" w:ascii="仿宋" w:hAnsi="仿宋" w:eastAsia="仿宋"/>
          <w:sz w:val="32"/>
          <w:szCs w:val="32"/>
        </w:rPr>
      </w:pPr>
      <w:r>
        <w:rPr>
          <w:rFonts w:hint="eastAsia" w:ascii="仿宋" w:hAnsi="仿宋" w:eastAsia="仿宋"/>
          <w:bCs/>
          <w:sz w:val="32"/>
          <w:szCs w:val="32"/>
        </w:rPr>
        <w:t>授权代理人：</w:t>
      </w:r>
      <w:r>
        <w:rPr>
          <w:rFonts w:hint="eastAsia" w:ascii="仿宋" w:hAnsi="仿宋" w:eastAsia="仿宋"/>
          <w:sz w:val="32"/>
          <w:szCs w:val="32"/>
        </w:rPr>
        <w:t xml:space="preserve">                   </w:t>
      </w:r>
      <w:r>
        <w:rPr>
          <w:rFonts w:hint="eastAsia" w:ascii="仿宋" w:hAnsi="仿宋" w:eastAsia="仿宋"/>
          <w:bCs/>
          <w:sz w:val="32"/>
          <w:szCs w:val="32"/>
        </w:rPr>
        <w:t>授权代理人：</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 xml:space="preserve">开户银行： </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  开户银行：</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 xml:space="preserve">银行帐户： </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 银行帐户：</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 xml:space="preserve">地    址：      </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  地    址：</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 xml:space="preserve">联系电话： </w:t>
      </w:r>
      <w:r>
        <w:rPr>
          <w:rFonts w:hint="eastAsia" w:ascii="仿宋" w:hAnsi="仿宋" w:eastAsia="仿宋"/>
          <w:sz w:val="28"/>
          <w:szCs w:val="28"/>
        </w:rPr>
        <w:t xml:space="preserve"> </w:t>
      </w: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    联系电话：</w:t>
      </w:r>
    </w:p>
    <w:p>
      <w:pPr>
        <w:spacing w:line="500" w:lineRule="exact"/>
        <w:ind w:firstLine="640" w:firstLineChars="200"/>
        <w:rPr>
          <w:rFonts w:hint="eastAsia" w:ascii="仿宋" w:hAnsi="仿宋" w:eastAsia="仿宋"/>
          <w:sz w:val="32"/>
          <w:szCs w:val="32"/>
        </w:rPr>
      </w:pPr>
      <w:r>
        <w:rPr>
          <w:rFonts w:hint="eastAsia" w:ascii="仿宋" w:hAnsi="仿宋" w:eastAsia="仿宋"/>
          <w:sz w:val="32"/>
          <w:szCs w:val="32"/>
        </w:rPr>
        <w:t>日    期：                     日    期：</w:t>
      </w:r>
    </w:p>
    <w:sectPr>
      <w:headerReference r:id="rId3" w:type="default"/>
      <w:footerReference r:id="rId4" w:type="default"/>
      <w:footerReference r:id="rId5" w:type="even"/>
      <w:pgSz w:w="11906" w:h="16838"/>
      <w:pgMar w:top="964" w:right="1134" w:bottom="851" w:left="158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fldChar w:fldCharType="begin"/>
    </w:r>
    <w:r>
      <w:instrText xml:space="preserve"> PAGE   \* MERGEFORMAT </w:instrText>
    </w:r>
    <w:r>
      <w:fldChar w:fldCharType="separate"/>
    </w:r>
    <w:r>
      <w:rPr>
        <w:lang w:val="zh-CN"/>
      </w:rPr>
      <w:t>2</w:t>
    </w:r>
    <w:r>
      <w:fldChar w:fldCharType="end"/>
    </w:r>
  </w:p>
  <w:p>
    <w:pPr>
      <w:pStyle w:val="9"/>
      <w:jc w:val="center"/>
      <w:rPr>
        <w:rFonts w:hint="eastAsia"/>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60095A"/>
    <w:multiLevelType w:val="multilevel"/>
    <w:tmpl w:val="3860095A"/>
    <w:lvl w:ilvl="0" w:tentative="0">
      <w:start w:val="1"/>
      <w:numFmt w:val="decimal"/>
      <w:pStyle w:val="23"/>
      <w:lvlText w:val="%1"/>
      <w:lvlJc w:val="left"/>
      <w:pPr>
        <w:tabs>
          <w:tab w:val="left" w:pos="850"/>
        </w:tabs>
        <w:ind w:left="850" w:hanging="425"/>
      </w:pPr>
      <w:rPr>
        <w:rFonts w:hint="eastAsia" w:ascii="宋体" w:hAnsi="宋体" w:eastAsia="宋体"/>
        <w:sz w:val="28"/>
        <w:lang w:val="en-GB"/>
      </w:rPr>
    </w:lvl>
    <w:lvl w:ilvl="1" w:tentative="0">
      <w:start w:val="1"/>
      <w:numFmt w:val="decimal"/>
      <w:pStyle w:val="21"/>
      <w:lvlText w:val="%1.%2"/>
      <w:lvlJc w:val="left"/>
      <w:pPr>
        <w:tabs>
          <w:tab w:val="left" w:pos="567"/>
        </w:tabs>
        <w:ind w:left="567" w:hanging="567"/>
      </w:pPr>
      <w:rPr>
        <w:rFonts w:hint="eastAsia"/>
        <w:snapToGrid w:val="0"/>
        <w:color w:val="auto"/>
        <w:spacing w:val="-10"/>
        <w:kern w:val="0"/>
        <w:sz w:val="28"/>
        <w:szCs w:val="28"/>
      </w:rPr>
    </w:lvl>
    <w:lvl w:ilvl="2" w:tentative="0">
      <w:start w:val="1"/>
      <w:numFmt w:val="decimal"/>
      <w:pStyle w:val="24"/>
      <w:lvlText w:val="%1.%2.%3"/>
      <w:lvlJc w:val="left"/>
      <w:pPr>
        <w:tabs>
          <w:tab w:val="left" w:pos="2421"/>
        </w:tabs>
        <w:ind w:left="2268" w:hanging="567"/>
      </w:pPr>
      <w:rPr>
        <w:rFonts w:hint="eastAsia"/>
        <w:snapToGrid w:val="0"/>
        <w:spacing w:val="-10"/>
        <w:kern w:val="0"/>
      </w:rPr>
    </w:lvl>
    <w:lvl w:ilvl="3" w:tentative="0">
      <w:start w:val="1"/>
      <w:numFmt w:val="lowerLetter"/>
      <w:lvlText w:val="(%4)"/>
      <w:lvlJc w:val="left"/>
      <w:pPr>
        <w:tabs>
          <w:tab w:val="left" w:pos="1316"/>
        </w:tabs>
        <w:ind w:left="1316" w:hanging="465"/>
      </w:pPr>
      <w:rPr>
        <w:rFonts w:hint="default"/>
        <w:sz w:val="28"/>
      </w:rPr>
    </w:lvl>
    <w:lvl w:ilvl="4" w:tentative="0">
      <w:start w:val="1"/>
      <w:numFmt w:val="decimal"/>
      <w:lvlText w:val="%1.%2.%3.%4.%5"/>
      <w:lvlJc w:val="left"/>
      <w:pPr>
        <w:tabs>
          <w:tab w:val="left" w:pos="2356"/>
        </w:tabs>
        <w:ind w:left="2126" w:hanging="850"/>
      </w:pPr>
      <w:rPr>
        <w:rFonts w:hint="eastAsia"/>
      </w:rPr>
    </w:lvl>
    <w:lvl w:ilvl="5" w:tentative="0">
      <w:start w:val="1"/>
      <w:numFmt w:val="decimal"/>
      <w:lvlText w:val="%1.%2.%3.%4.%5.%6"/>
      <w:lvlJc w:val="left"/>
      <w:pPr>
        <w:tabs>
          <w:tab w:val="left" w:pos="3141"/>
        </w:tabs>
        <w:ind w:left="2835" w:hanging="1134"/>
      </w:pPr>
      <w:rPr>
        <w:rFonts w:hint="eastAsia"/>
      </w:rPr>
    </w:lvl>
    <w:lvl w:ilvl="6" w:tentative="0">
      <w:start w:val="1"/>
      <w:numFmt w:val="decimal"/>
      <w:lvlText w:val="%1.%2.%3.%4.%5.%6.%7"/>
      <w:lvlJc w:val="left"/>
      <w:pPr>
        <w:tabs>
          <w:tab w:val="left" w:pos="3566"/>
        </w:tabs>
        <w:ind w:left="3402" w:hanging="1276"/>
      </w:pPr>
      <w:rPr>
        <w:rFonts w:hint="eastAsia"/>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5137"/>
        </w:tabs>
        <w:ind w:left="4677" w:hanging="1700"/>
      </w:pPr>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冷枫飞">
    <w15:presenceInfo w15:providerId="None" w15:userId="冷枫飞"/>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mYTlkNmQyOWE5NjNjOWY3Y2ZiMGFkYTc1MDQ4YzcifQ=="/>
  </w:docVars>
  <w:rsids>
    <w:rsidRoot w:val="00172A27"/>
    <w:rsid w:val="00004843"/>
    <w:rsid w:val="000238FF"/>
    <w:rsid w:val="00031066"/>
    <w:rsid w:val="00043BED"/>
    <w:rsid w:val="00044B35"/>
    <w:rsid w:val="000509E2"/>
    <w:rsid w:val="000559C0"/>
    <w:rsid w:val="00063C89"/>
    <w:rsid w:val="00067866"/>
    <w:rsid w:val="0007069F"/>
    <w:rsid w:val="000765C4"/>
    <w:rsid w:val="0009079E"/>
    <w:rsid w:val="0009320E"/>
    <w:rsid w:val="00095412"/>
    <w:rsid w:val="000A4579"/>
    <w:rsid w:val="000A5F47"/>
    <w:rsid w:val="000B1147"/>
    <w:rsid w:val="000B4417"/>
    <w:rsid w:val="000B5F38"/>
    <w:rsid w:val="000C3EAD"/>
    <w:rsid w:val="000D2C56"/>
    <w:rsid w:val="000E5684"/>
    <w:rsid w:val="000E5A84"/>
    <w:rsid w:val="000F4BC9"/>
    <w:rsid w:val="000F621C"/>
    <w:rsid w:val="001139E2"/>
    <w:rsid w:val="00126452"/>
    <w:rsid w:val="00140920"/>
    <w:rsid w:val="001464DF"/>
    <w:rsid w:val="00146971"/>
    <w:rsid w:val="00152C6B"/>
    <w:rsid w:val="001605B3"/>
    <w:rsid w:val="00163B7D"/>
    <w:rsid w:val="0016477C"/>
    <w:rsid w:val="00172C9A"/>
    <w:rsid w:val="00177F51"/>
    <w:rsid w:val="001806E7"/>
    <w:rsid w:val="00190CCE"/>
    <w:rsid w:val="001913A7"/>
    <w:rsid w:val="00192E60"/>
    <w:rsid w:val="0019540D"/>
    <w:rsid w:val="00195CC6"/>
    <w:rsid w:val="001A167B"/>
    <w:rsid w:val="001A7666"/>
    <w:rsid w:val="001B753C"/>
    <w:rsid w:val="001B7923"/>
    <w:rsid w:val="001C041F"/>
    <w:rsid w:val="001D1A39"/>
    <w:rsid w:val="001D225F"/>
    <w:rsid w:val="001D4921"/>
    <w:rsid w:val="001D5CD6"/>
    <w:rsid w:val="001E0D0E"/>
    <w:rsid w:val="001E1362"/>
    <w:rsid w:val="001E260A"/>
    <w:rsid w:val="001E2848"/>
    <w:rsid w:val="001E40DB"/>
    <w:rsid w:val="001E4CCB"/>
    <w:rsid w:val="00211FC8"/>
    <w:rsid w:val="0021795C"/>
    <w:rsid w:val="00221A0D"/>
    <w:rsid w:val="0024608A"/>
    <w:rsid w:val="00264A39"/>
    <w:rsid w:val="00280532"/>
    <w:rsid w:val="00287F17"/>
    <w:rsid w:val="00290B21"/>
    <w:rsid w:val="002914B5"/>
    <w:rsid w:val="00294045"/>
    <w:rsid w:val="00294C3B"/>
    <w:rsid w:val="00296EA3"/>
    <w:rsid w:val="002A3F03"/>
    <w:rsid w:val="002C2E9A"/>
    <w:rsid w:val="002C6AEF"/>
    <w:rsid w:val="002D0021"/>
    <w:rsid w:val="002D2A45"/>
    <w:rsid w:val="002D5CB0"/>
    <w:rsid w:val="002D5D6C"/>
    <w:rsid w:val="002E6F0F"/>
    <w:rsid w:val="002F51C4"/>
    <w:rsid w:val="002F55D0"/>
    <w:rsid w:val="003007C6"/>
    <w:rsid w:val="00302749"/>
    <w:rsid w:val="0031481A"/>
    <w:rsid w:val="00325C70"/>
    <w:rsid w:val="00326918"/>
    <w:rsid w:val="00327BAF"/>
    <w:rsid w:val="00330169"/>
    <w:rsid w:val="0033197B"/>
    <w:rsid w:val="00333E65"/>
    <w:rsid w:val="0034187B"/>
    <w:rsid w:val="00346977"/>
    <w:rsid w:val="00355B81"/>
    <w:rsid w:val="00357371"/>
    <w:rsid w:val="003600CA"/>
    <w:rsid w:val="00360F1A"/>
    <w:rsid w:val="00377224"/>
    <w:rsid w:val="00381707"/>
    <w:rsid w:val="00384F7A"/>
    <w:rsid w:val="00384FC6"/>
    <w:rsid w:val="003878C1"/>
    <w:rsid w:val="00396F2B"/>
    <w:rsid w:val="003A1420"/>
    <w:rsid w:val="003A5156"/>
    <w:rsid w:val="003C3588"/>
    <w:rsid w:val="003D1312"/>
    <w:rsid w:val="003E01D4"/>
    <w:rsid w:val="003F2060"/>
    <w:rsid w:val="003F4B38"/>
    <w:rsid w:val="00400910"/>
    <w:rsid w:val="00403212"/>
    <w:rsid w:val="00404EC9"/>
    <w:rsid w:val="00414D71"/>
    <w:rsid w:val="00422FFE"/>
    <w:rsid w:val="00432755"/>
    <w:rsid w:val="00436D12"/>
    <w:rsid w:val="00441F4B"/>
    <w:rsid w:val="0045080A"/>
    <w:rsid w:val="00450F2D"/>
    <w:rsid w:val="00451CF6"/>
    <w:rsid w:val="00451EA9"/>
    <w:rsid w:val="00467E36"/>
    <w:rsid w:val="00475ACF"/>
    <w:rsid w:val="00480C0B"/>
    <w:rsid w:val="00484933"/>
    <w:rsid w:val="00497551"/>
    <w:rsid w:val="004A2E6B"/>
    <w:rsid w:val="004A4460"/>
    <w:rsid w:val="004A4D64"/>
    <w:rsid w:val="004A547F"/>
    <w:rsid w:val="004A78DA"/>
    <w:rsid w:val="004B2ED5"/>
    <w:rsid w:val="004B4B0B"/>
    <w:rsid w:val="004C3764"/>
    <w:rsid w:val="004C6C5D"/>
    <w:rsid w:val="004E0ADA"/>
    <w:rsid w:val="004E61A5"/>
    <w:rsid w:val="00505CAF"/>
    <w:rsid w:val="00506238"/>
    <w:rsid w:val="00523BF7"/>
    <w:rsid w:val="00524FE7"/>
    <w:rsid w:val="00527A06"/>
    <w:rsid w:val="00537759"/>
    <w:rsid w:val="005467B0"/>
    <w:rsid w:val="00552B7F"/>
    <w:rsid w:val="00553B77"/>
    <w:rsid w:val="00556C44"/>
    <w:rsid w:val="00560636"/>
    <w:rsid w:val="00573AF8"/>
    <w:rsid w:val="00581A2D"/>
    <w:rsid w:val="00585D0D"/>
    <w:rsid w:val="005902B0"/>
    <w:rsid w:val="005917CB"/>
    <w:rsid w:val="00594686"/>
    <w:rsid w:val="005A0492"/>
    <w:rsid w:val="005A383D"/>
    <w:rsid w:val="005D0A76"/>
    <w:rsid w:val="005F3AEC"/>
    <w:rsid w:val="005F6A20"/>
    <w:rsid w:val="00600069"/>
    <w:rsid w:val="006043DC"/>
    <w:rsid w:val="00606C10"/>
    <w:rsid w:val="0061211B"/>
    <w:rsid w:val="00613851"/>
    <w:rsid w:val="00617F7D"/>
    <w:rsid w:val="00634C79"/>
    <w:rsid w:val="006401C6"/>
    <w:rsid w:val="00642DD4"/>
    <w:rsid w:val="00650F3C"/>
    <w:rsid w:val="00652655"/>
    <w:rsid w:val="006738F2"/>
    <w:rsid w:val="00681A84"/>
    <w:rsid w:val="00682DE1"/>
    <w:rsid w:val="00683184"/>
    <w:rsid w:val="006839C8"/>
    <w:rsid w:val="00686430"/>
    <w:rsid w:val="00687485"/>
    <w:rsid w:val="00692FA7"/>
    <w:rsid w:val="006C3081"/>
    <w:rsid w:val="006D4638"/>
    <w:rsid w:val="006D58EE"/>
    <w:rsid w:val="006E3B9F"/>
    <w:rsid w:val="006F5635"/>
    <w:rsid w:val="007042DF"/>
    <w:rsid w:val="007174C1"/>
    <w:rsid w:val="00721D97"/>
    <w:rsid w:val="007303ED"/>
    <w:rsid w:val="00732BBD"/>
    <w:rsid w:val="007371F1"/>
    <w:rsid w:val="0075435F"/>
    <w:rsid w:val="00757BC4"/>
    <w:rsid w:val="0076155D"/>
    <w:rsid w:val="00761CC5"/>
    <w:rsid w:val="007643EB"/>
    <w:rsid w:val="00776084"/>
    <w:rsid w:val="00780918"/>
    <w:rsid w:val="007829F0"/>
    <w:rsid w:val="007872F1"/>
    <w:rsid w:val="00787F4C"/>
    <w:rsid w:val="0079196E"/>
    <w:rsid w:val="00796D62"/>
    <w:rsid w:val="007A57DB"/>
    <w:rsid w:val="007A7234"/>
    <w:rsid w:val="007E21B0"/>
    <w:rsid w:val="007E7396"/>
    <w:rsid w:val="007F1B16"/>
    <w:rsid w:val="007F757D"/>
    <w:rsid w:val="008006FF"/>
    <w:rsid w:val="00801072"/>
    <w:rsid w:val="008020B3"/>
    <w:rsid w:val="00805673"/>
    <w:rsid w:val="00812B22"/>
    <w:rsid w:val="008148D0"/>
    <w:rsid w:val="00815514"/>
    <w:rsid w:val="00827A41"/>
    <w:rsid w:val="00843383"/>
    <w:rsid w:val="00857D8E"/>
    <w:rsid w:val="008605B1"/>
    <w:rsid w:val="008654E7"/>
    <w:rsid w:val="0088226D"/>
    <w:rsid w:val="00883BBC"/>
    <w:rsid w:val="008940DA"/>
    <w:rsid w:val="008A0009"/>
    <w:rsid w:val="008B5B7D"/>
    <w:rsid w:val="008D60C6"/>
    <w:rsid w:val="008E7858"/>
    <w:rsid w:val="008F2C7F"/>
    <w:rsid w:val="008F313A"/>
    <w:rsid w:val="008F7F73"/>
    <w:rsid w:val="00900D2E"/>
    <w:rsid w:val="0091445B"/>
    <w:rsid w:val="009300E4"/>
    <w:rsid w:val="00932D4A"/>
    <w:rsid w:val="00936466"/>
    <w:rsid w:val="00950BFF"/>
    <w:rsid w:val="009554E8"/>
    <w:rsid w:val="009606B8"/>
    <w:rsid w:val="00963B64"/>
    <w:rsid w:val="00965184"/>
    <w:rsid w:val="00971FE7"/>
    <w:rsid w:val="00994753"/>
    <w:rsid w:val="009A09DC"/>
    <w:rsid w:val="009A3221"/>
    <w:rsid w:val="009B2B88"/>
    <w:rsid w:val="009D4B2F"/>
    <w:rsid w:val="009D4FFA"/>
    <w:rsid w:val="009E22FB"/>
    <w:rsid w:val="009F03E3"/>
    <w:rsid w:val="009F448C"/>
    <w:rsid w:val="009F653C"/>
    <w:rsid w:val="009F6D9F"/>
    <w:rsid w:val="00A01192"/>
    <w:rsid w:val="00A01512"/>
    <w:rsid w:val="00A0305E"/>
    <w:rsid w:val="00A03149"/>
    <w:rsid w:val="00A20FD7"/>
    <w:rsid w:val="00A429CF"/>
    <w:rsid w:val="00A459A3"/>
    <w:rsid w:val="00A50759"/>
    <w:rsid w:val="00A51AC6"/>
    <w:rsid w:val="00A53419"/>
    <w:rsid w:val="00A53D4F"/>
    <w:rsid w:val="00A5750F"/>
    <w:rsid w:val="00A64921"/>
    <w:rsid w:val="00A670FE"/>
    <w:rsid w:val="00A7036B"/>
    <w:rsid w:val="00A71206"/>
    <w:rsid w:val="00A71CD6"/>
    <w:rsid w:val="00A805C5"/>
    <w:rsid w:val="00A968C7"/>
    <w:rsid w:val="00A96BD1"/>
    <w:rsid w:val="00AA0CF5"/>
    <w:rsid w:val="00AA12C8"/>
    <w:rsid w:val="00AA1B96"/>
    <w:rsid w:val="00AC00AE"/>
    <w:rsid w:val="00AC1505"/>
    <w:rsid w:val="00AC6D02"/>
    <w:rsid w:val="00AD33D9"/>
    <w:rsid w:val="00AD443F"/>
    <w:rsid w:val="00AD5AD1"/>
    <w:rsid w:val="00AD5EF7"/>
    <w:rsid w:val="00AD6F65"/>
    <w:rsid w:val="00AD7D8F"/>
    <w:rsid w:val="00AF4B47"/>
    <w:rsid w:val="00AF5581"/>
    <w:rsid w:val="00AF7190"/>
    <w:rsid w:val="00B11BAC"/>
    <w:rsid w:val="00B11C2C"/>
    <w:rsid w:val="00B1331A"/>
    <w:rsid w:val="00B14D45"/>
    <w:rsid w:val="00B16AD4"/>
    <w:rsid w:val="00B378DF"/>
    <w:rsid w:val="00B46A12"/>
    <w:rsid w:val="00B55B0D"/>
    <w:rsid w:val="00B6626C"/>
    <w:rsid w:val="00B73630"/>
    <w:rsid w:val="00B73E07"/>
    <w:rsid w:val="00B94915"/>
    <w:rsid w:val="00B9727C"/>
    <w:rsid w:val="00BA1E53"/>
    <w:rsid w:val="00BA59BF"/>
    <w:rsid w:val="00BB69D7"/>
    <w:rsid w:val="00BB7174"/>
    <w:rsid w:val="00BC08F6"/>
    <w:rsid w:val="00BD45D4"/>
    <w:rsid w:val="00BE38EB"/>
    <w:rsid w:val="00BE7565"/>
    <w:rsid w:val="00BF6B8C"/>
    <w:rsid w:val="00BF6C1D"/>
    <w:rsid w:val="00C057F9"/>
    <w:rsid w:val="00C060D2"/>
    <w:rsid w:val="00C2263D"/>
    <w:rsid w:val="00C23C18"/>
    <w:rsid w:val="00C24E25"/>
    <w:rsid w:val="00C31B72"/>
    <w:rsid w:val="00C32D82"/>
    <w:rsid w:val="00C4140C"/>
    <w:rsid w:val="00C42EA6"/>
    <w:rsid w:val="00C462C9"/>
    <w:rsid w:val="00C52A4B"/>
    <w:rsid w:val="00C54B32"/>
    <w:rsid w:val="00C64ED1"/>
    <w:rsid w:val="00C73F98"/>
    <w:rsid w:val="00C8501A"/>
    <w:rsid w:val="00C93332"/>
    <w:rsid w:val="00C96DE4"/>
    <w:rsid w:val="00CA546E"/>
    <w:rsid w:val="00CA75CF"/>
    <w:rsid w:val="00CB5862"/>
    <w:rsid w:val="00CB5CA5"/>
    <w:rsid w:val="00CB6937"/>
    <w:rsid w:val="00CD156C"/>
    <w:rsid w:val="00CD4AD5"/>
    <w:rsid w:val="00CD7B84"/>
    <w:rsid w:val="00CE0B51"/>
    <w:rsid w:val="00CE66FD"/>
    <w:rsid w:val="00CE7FD2"/>
    <w:rsid w:val="00CF0581"/>
    <w:rsid w:val="00CF12F6"/>
    <w:rsid w:val="00CF14BC"/>
    <w:rsid w:val="00CF7230"/>
    <w:rsid w:val="00D008A5"/>
    <w:rsid w:val="00D016BE"/>
    <w:rsid w:val="00D03E72"/>
    <w:rsid w:val="00D075E0"/>
    <w:rsid w:val="00D42D15"/>
    <w:rsid w:val="00D449F1"/>
    <w:rsid w:val="00D44BF7"/>
    <w:rsid w:val="00D46486"/>
    <w:rsid w:val="00D46E9C"/>
    <w:rsid w:val="00D57E61"/>
    <w:rsid w:val="00D71C5A"/>
    <w:rsid w:val="00D73440"/>
    <w:rsid w:val="00D856CD"/>
    <w:rsid w:val="00D97669"/>
    <w:rsid w:val="00DB44EF"/>
    <w:rsid w:val="00DC008B"/>
    <w:rsid w:val="00DC10A8"/>
    <w:rsid w:val="00DC2B01"/>
    <w:rsid w:val="00DE4A45"/>
    <w:rsid w:val="00DF57AC"/>
    <w:rsid w:val="00E016F6"/>
    <w:rsid w:val="00E01C66"/>
    <w:rsid w:val="00E06FB2"/>
    <w:rsid w:val="00E126AF"/>
    <w:rsid w:val="00E133CF"/>
    <w:rsid w:val="00E250BA"/>
    <w:rsid w:val="00E32AEC"/>
    <w:rsid w:val="00E357BF"/>
    <w:rsid w:val="00E4018A"/>
    <w:rsid w:val="00E418B6"/>
    <w:rsid w:val="00E43913"/>
    <w:rsid w:val="00E47D07"/>
    <w:rsid w:val="00E51A25"/>
    <w:rsid w:val="00E53643"/>
    <w:rsid w:val="00E53CB6"/>
    <w:rsid w:val="00E60EC5"/>
    <w:rsid w:val="00E62F25"/>
    <w:rsid w:val="00E875E0"/>
    <w:rsid w:val="00E9634C"/>
    <w:rsid w:val="00EC7440"/>
    <w:rsid w:val="00EC7F5B"/>
    <w:rsid w:val="00ED0387"/>
    <w:rsid w:val="00ED2B16"/>
    <w:rsid w:val="00EE0315"/>
    <w:rsid w:val="00EE1C7A"/>
    <w:rsid w:val="00EE4522"/>
    <w:rsid w:val="00EE54BA"/>
    <w:rsid w:val="00EE7050"/>
    <w:rsid w:val="00EF69B6"/>
    <w:rsid w:val="00F13F42"/>
    <w:rsid w:val="00F153BF"/>
    <w:rsid w:val="00F204BE"/>
    <w:rsid w:val="00F22411"/>
    <w:rsid w:val="00F226D8"/>
    <w:rsid w:val="00F23632"/>
    <w:rsid w:val="00F3220E"/>
    <w:rsid w:val="00F33A50"/>
    <w:rsid w:val="00F372F9"/>
    <w:rsid w:val="00F4124D"/>
    <w:rsid w:val="00F42F00"/>
    <w:rsid w:val="00F4721C"/>
    <w:rsid w:val="00F50BF8"/>
    <w:rsid w:val="00F54665"/>
    <w:rsid w:val="00F549CC"/>
    <w:rsid w:val="00F62806"/>
    <w:rsid w:val="00F83FF4"/>
    <w:rsid w:val="00F86894"/>
    <w:rsid w:val="00F874DA"/>
    <w:rsid w:val="00F877A5"/>
    <w:rsid w:val="00F90F9D"/>
    <w:rsid w:val="00F939AB"/>
    <w:rsid w:val="00F94056"/>
    <w:rsid w:val="00F946CC"/>
    <w:rsid w:val="00FA151B"/>
    <w:rsid w:val="00FA5121"/>
    <w:rsid w:val="00FB57E9"/>
    <w:rsid w:val="00FB5CFF"/>
    <w:rsid w:val="00FB73F8"/>
    <w:rsid w:val="00FB7F92"/>
    <w:rsid w:val="00FC275A"/>
    <w:rsid w:val="00FC5B71"/>
    <w:rsid w:val="00FD12EA"/>
    <w:rsid w:val="00FD29A4"/>
    <w:rsid w:val="00FD4026"/>
    <w:rsid w:val="00FE3B69"/>
    <w:rsid w:val="00FE7C05"/>
    <w:rsid w:val="01EC1D89"/>
    <w:rsid w:val="02192566"/>
    <w:rsid w:val="022D2FA6"/>
    <w:rsid w:val="02333474"/>
    <w:rsid w:val="0257244D"/>
    <w:rsid w:val="02D4066D"/>
    <w:rsid w:val="032F04D8"/>
    <w:rsid w:val="033B340D"/>
    <w:rsid w:val="03701F39"/>
    <w:rsid w:val="03DB240E"/>
    <w:rsid w:val="04012B8B"/>
    <w:rsid w:val="045A0F31"/>
    <w:rsid w:val="04BF1B1B"/>
    <w:rsid w:val="054E20DF"/>
    <w:rsid w:val="05C217CC"/>
    <w:rsid w:val="05CB4B03"/>
    <w:rsid w:val="0620235A"/>
    <w:rsid w:val="06587D46"/>
    <w:rsid w:val="065D535C"/>
    <w:rsid w:val="0664446D"/>
    <w:rsid w:val="067E2971"/>
    <w:rsid w:val="06C90E73"/>
    <w:rsid w:val="076B5857"/>
    <w:rsid w:val="076D669F"/>
    <w:rsid w:val="078B3E59"/>
    <w:rsid w:val="07985F6F"/>
    <w:rsid w:val="07B7769F"/>
    <w:rsid w:val="07DC6EBC"/>
    <w:rsid w:val="07DD32BC"/>
    <w:rsid w:val="082709B6"/>
    <w:rsid w:val="08D95670"/>
    <w:rsid w:val="08F8136C"/>
    <w:rsid w:val="09F87E92"/>
    <w:rsid w:val="0A8C25F7"/>
    <w:rsid w:val="0ADC385B"/>
    <w:rsid w:val="0AE5065B"/>
    <w:rsid w:val="0B2C6F60"/>
    <w:rsid w:val="0BA52251"/>
    <w:rsid w:val="0BD25468"/>
    <w:rsid w:val="0C45251E"/>
    <w:rsid w:val="0C760E11"/>
    <w:rsid w:val="0CDE6ACB"/>
    <w:rsid w:val="0D843E9A"/>
    <w:rsid w:val="0D8F1012"/>
    <w:rsid w:val="0E1A2C2A"/>
    <w:rsid w:val="0E43308A"/>
    <w:rsid w:val="0E464DA4"/>
    <w:rsid w:val="0E5B4877"/>
    <w:rsid w:val="0E7A2738"/>
    <w:rsid w:val="0E972AB5"/>
    <w:rsid w:val="0E9E26BF"/>
    <w:rsid w:val="0ECC0102"/>
    <w:rsid w:val="0F087E2F"/>
    <w:rsid w:val="0F5C393F"/>
    <w:rsid w:val="0F6922F2"/>
    <w:rsid w:val="108D12F0"/>
    <w:rsid w:val="11AA68EF"/>
    <w:rsid w:val="120E7E2B"/>
    <w:rsid w:val="12415B32"/>
    <w:rsid w:val="125411F0"/>
    <w:rsid w:val="130D1970"/>
    <w:rsid w:val="13201A15"/>
    <w:rsid w:val="13213B3E"/>
    <w:rsid w:val="13E946D3"/>
    <w:rsid w:val="143D73A2"/>
    <w:rsid w:val="144707D3"/>
    <w:rsid w:val="145204CA"/>
    <w:rsid w:val="146D1933"/>
    <w:rsid w:val="14E37DD5"/>
    <w:rsid w:val="14E74041"/>
    <w:rsid w:val="15AD5965"/>
    <w:rsid w:val="15C56A7A"/>
    <w:rsid w:val="15E05662"/>
    <w:rsid w:val="15F14993"/>
    <w:rsid w:val="160115D3"/>
    <w:rsid w:val="16527E0A"/>
    <w:rsid w:val="16A42B33"/>
    <w:rsid w:val="17990574"/>
    <w:rsid w:val="181810E3"/>
    <w:rsid w:val="18814EDA"/>
    <w:rsid w:val="18891FE1"/>
    <w:rsid w:val="1A374C87"/>
    <w:rsid w:val="1A753426"/>
    <w:rsid w:val="1A7E0435"/>
    <w:rsid w:val="1AFB151B"/>
    <w:rsid w:val="1B2E53A5"/>
    <w:rsid w:val="1B714482"/>
    <w:rsid w:val="1BAC6CBB"/>
    <w:rsid w:val="1BB655B4"/>
    <w:rsid w:val="1BF062C6"/>
    <w:rsid w:val="1C7B2FFC"/>
    <w:rsid w:val="1C960C07"/>
    <w:rsid w:val="1D0E0D07"/>
    <w:rsid w:val="1D207C90"/>
    <w:rsid w:val="1D943902"/>
    <w:rsid w:val="1DEF5406"/>
    <w:rsid w:val="1E2B5A30"/>
    <w:rsid w:val="1EF5217E"/>
    <w:rsid w:val="1F0E4FEE"/>
    <w:rsid w:val="20511636"/>
    <w:rsid w:val="21DB2AF7"/>
    <w:rsid w:val="21E94FF6"/>
    <w:rsid w:val="220D7FA3"/>
    <w:rsid w:val="22303469"/>
    <w:rsid w:val="22943A5C"/>
    <w:rsid w:val="22C6125E"/>
    <w:rsid w:val="238764EA"/>
    <w:rsid w:val="244A299B"/>
    <w:rsid w:val="257B0F03"/>
    <w:rsid w:val="257B2519"/>
    <w:rsid w:val="25D1293C"/>
    <w:rsid w:val="260D030C"/>
    <w:rsid w:val="264B7F20"/>
    <w:rsid w:val="26C26BEB"/>
    <w:rsid w:val="26CD5566"/>
    <w:rsid w:val="26E468E5"/>
    <w:rsid w:val="275D4D64"/>
    <w:rsid w:val="27664DE7"/>
    <w:rsid w:val="27891623"/>
    <w:rsid w:val="27A54CF9"/>
    <w:rsid w:val="27B25CC1"/>
    <w:rsid w:val="28267500"/>
    <w:rsid w:val="28A17A46"/>
    <w:rsid w:val="29743770"/>
    <w:rsid w:val="29D86924"/>
    <w:rsid w:val="2A5C1303"/>
    <w:rsid w:val="2AF275A1"/>
    <w:rsid w:val="2B746F89"/>
    <w:rsid w:val="2B753BAA"/>
    <w:rsid w:val="2B9171E9"/>
    <w:rsid w:val="2BFD2672"/>
    <w:rsid w:val="2C117A1C"/>
    <w:rsid w:val="2C465DB6"/>
    <w:rsid w:val="2C9F197B"/>
    <w:rsid w:val="2CBF3DCB"/>
    <w:rsid w:val="2CE3337B"/>
    <w:rsid w:val="2CEA4172"/>
    <w:rsid w:val="2D623E85"/>
    <w:rsid w:val="2D6772DE"/>
    <w:rsid w:val="2DF41E3F"/>
    <w:rsid w:val="2E0D1AA7"/>
    <w:rsid w:val="2E2E745B"/>
    <w:rsid w:val="2E304F81"/>
    <w:rsid w:val="2E862DF3"/>
    <w:rsid w:val="2F2A4C7E"/>
    <w:rsid w:val="2F41325E"/>
    <w:rsid w:val="2F692880"/>
    <w:rsid w:val="2F9C46AC"/>
    <w:rsid w:val="2FA67D72"/>
    <w:rsid w:val="2FAA4B4E"/>
    <w:rsid w:val="2FEE4D84"/>
    <w:rsid w:val="30026554"/>
    <w:rsid w:val="301C7BD4"/>
    <w:rsid w:val="305E2105"/>
    <w:rsid w:val="30B30008"/>
    <w:rsid w:val="30FF1B96"/>
    <w:rsid w:val="3186455E"/>
    <w:rsid w:val="32176D9E"/>
    <w:rsid w:val="32727B21"/>
    <w:rsid w:val="327E487C"/>
    <w:rsid w:val="32E93950"/>
    <w:rsid w:val="339341C8"/>
    <w:rsid w:val="33FC5905"/>
    <w:rsid w:val="34DC2D52"/>
    <w:rsid w:val="34F32864"/>
    <w:rsid w:val="3531620C"/>
    <w:rsid w:val="357B6959"/>
    <w:rsid w:val="358113E3"/>
    <w:rsid w:val="35BB05B0"/>
    <w:rsid w:val="3614610E"/>
    <w:rsid w:val="3679323D"/>
    <w:rsid w:val="37671737"/>
    <w:rsid w:val="37EB44EE"/>
    <w:rsid w:val="38174B91"/>
    <w:rsid w:val="383B2EA0"/>
    <w:rsid w:val="38B722B8"/>
    <w:rsid w:val="399D7242"/>
    <w:rsid w:val="39D40F07"/>
    <w:rsid w:val="39F02C47"/>
    <w:rsid w:val="3A5C70FE"/>
    <w:rsid w:val="3B111C96"/>
    <w:rsid w:val="3C01389F"/>
    <w:rsid w:val="3C053ED9"/>
    <w:rsid w:val="3C2A7970"/>
    <w:rsid w:val="3C2D12B7"/>
    <w:rsid w:val="3CA84EB5"/>
    <w:rsid w:val="3D2E3202"/>
    <w:rsid w:val="3DDD670F"/>
    <w:rsid w:val="3E2E0DB1"/>
    <w:rsid w:val="3E5E1158"/>
    <w:rsid w:val="3EDC128F"/>
    <w:rsid w:val="3EE80F60"/>
    <w:rsid w:val="3F055FB6"/>
    <w:rsid w:val="3F0A4E96"/>
    <w:rsid w:val="3F194012"/>
    <w:rsid w:val="3F8F5301"/>
    <w:rsid w:val="3FAA4467"/>
    <w:rsid w:val="3FB452E6"/>
    <w:rsid w:val="3FD87B75"/>
    <w:rsid w:val="40BD297A"/>
    <w:rsid w:val="40FC411F"/>
    <w:rsid w:val="41635215"/>
    <w:rsid w:val="41792343"/>
    <w:rsid w:val="42295B17"/>
    <w:rsid w:val="42927B60"/>
    <w:rsid w:val="432A76BB"/>
    <w:rsid w:val="43553C32"/>
    <w:rsid w:val="43853221"/>
    <w:rsid w:val="43AA7515"/>
    <w:rsid w:val="43FE33C7"/>
    <w:rsid w:val="44A412B4"/>
    <w:rsid w:val="44B24687"/>
    <w:rsid w:val="45840D34"/>
    <w:rsid w:val="45991B68"/>
    <w:rsid w:val="45A50C3B"/>
    <w:rsid w:val="46864871"/>
    <w:rsid w:val="469D4921"/>
    <w:rsid w:val="46D02A05"/>
    <w:rsid w:val="472147D1"/>
    <w:rsid w:val="48623B31"/>
    <w:rsid w:val="49290AF3"/>
    <w:rsid w:val="496C41E7"/>
    <w:rsid w:val="4B2B6DA4"/>
    <w:rsid w:val="4C740F26"/>
    <w:rsid w:val="4C7B0D38"/>
    <w:rsid w:val="4C8029F5"/>
    <w:rsid w:val="4D2270AF"/>
    <w:rsid w:val="4D2334CA"/>
    <w:rsid w:val="4D461C73"/>
    <w:rsid w:val="4D8A54A8"/>
    <w:rsid w:val="4DCD5EF0"/>
    <w:rsid w:val="4F1142A1"/>
    <w:rsid w:val="4F416DF1"/>
    <w:rsid w:val="4FBD195C"/>
    <w:rsid w:val="4FDA186F"/>
    <w:rsid w:val="501B0390"/>
    <w:rsid w:val="509B0D8B"/>
    <w:rsid w:val="50E83041"/>
    <w:rsid w:val="51396B3C"/>
    <w:rsid w:val="514816AF"/>
    <w:rsid w:val="521C11F4"/>
    <w:rsid w:val="5270599D"/>
    <w:rsid w:val="52736F7B"/>
    <w:rsid w:val="529C4F1F"/>
    <w:rsid w:val="52DE64AA"/>
    <w:rsid w:val="530028C4"/>
    <w:rsid w:val="534704F3"/>
    <w:rsid w:val="53B8319F"/>
    <w:rsid w:val="53CB13DB"/>
    <w:rsid w:val="53D31D87"/>
    <w:rsid w:val="55453539"/>
    <w:rsid w:val="555E157F"/>
    <w:rsid w:val="557E3E0A"/>
    <w:rsid w:val="55A55518"/>
    <w:rsid w:val="55DD0C9B"/>
    <w:rsid w:val="56576FE4"/>
    <w:rsid w:val="56EE7585"/>
    <w:rsid w:val="56F24ACB"/>
    <w:rsid w:val="57221044"/>
    <w:rsid w:val="57770C7B"/>
    <w:rsid w:val="579E022F"/>
    <w:rsid w:val="585A40FB"/>
    <w:rsid w:val="58660C19"/>
    <w:rsid w:val="58721C30"/>
    <w:rsid w:val="58B33F35"/>
    <w:rsid w:val="58E3481A"/>
    <w:rsid w:val="59704EC5"/>
    <w:rsid w:val="598825A6"/>
    <w:rsid w:val="59B85CA7"/>
    <w:rsid w:val="5A2A0009"/>
    <w:rsid w:val="5A503AC8"/>
    <w:rsid w:val="5C0653DC"/>
    <w:rsid w:val="5C7D4F86"/>
    <w:rsid w:val="5C895435"/>
    <w:rsid w:val="5CB31EC0"/>
    <w:rsid w:val="5CD2489D"/>
    <w:rsid w:val="5DA129FC"/>
    <w:rsid w:val="5E3409A9"/>
    <w:rsid w:val="5E6B5414"/>
    <w:rsid w:val="5ECA351E"/>
    <w:rsid w:val="5EDC20E0"/>
    <w:rsid w:val="5F620788"/>
    <w:rsid w:val="5FA13EEA"/>
    <w:rsid w:val="5FCB425A"/>
    <w:rsid w:val="60652721"/>
    <w:rsid w:val="608E59B3"/>
    <w:rsid w:val="60E06491"/>
    <w:rsid w:val="61161505"/>
    <w:rsid w:val="617E3DC1"/>
    <w:rsid w:val="61A466E0"/>
    <w:rsid w:val="61FE2F47"/>
    <w:rsid w:val="625C3777"/>
    <w:rsid w:val="63700305"/>
    <w:rsid w:val="6380515F"/>
    <w:rsid w:val="639431B8"/>
    <w:rsid w:val="63A66B70"/>
    <w:rsid w:val="63EF6C4F"/>
    <w:rsid w:val="63F1253E"/>
    <w:rsid w:val="6483184F"/>
    <w:rsid w:val="64EF6240"/>
    <w:rsid w:val="64F6395D"/>
    <w:rsid w:val="6554115B"/>
    <w:rsid w:val="655B2E88"/>
    <w:rsid w:val="65624D19"/>
    <w:rsid w:val="67582125"/>
    <w:rsid w:val="67DA05D8"/>
    <w:rsid w:val="68376D7F"/>
    <w:rsid w:val="68551973"/>
    <w:rsid w:val="694A5BB5"/>
    <w:rsid w:val="696666C1"/>
    <w:rsid w:val="69C45741"/>
    <w:rsid w:val="6A2151A2"/>
    <w:rsid w:val="6A4164A7"/>
    <w:rsid w:val="6A6E0C7D"/>
    <w:rsid w:val="6AE32A99"/>
    <w:rsid w:val="6B721183"/>
    <w:rsid w:val="6BBE4C73"/>
    <w:rsid w:val="6BDF5315"/>
    <w:rsid w:val="6C7739D6"/>
    <w:rsid w:val="6C7F5954"/>
    <w:rsid w:val="6CF72E7E"/>
    <w:rsid w:val="6D05384F"/>
    <w:rsid w:val="6D1E3C1B"/>
    <w:rsid w:val="6D2247FD"/>
    <w:rsid w:val="6DC4788C"/>
    <w:rsid w:val="6DFA5F07"/>
    <w:rsid w:val="6E357F19"/>
    <w:rsid w:val="6E5D0773"/>
    <w:rsid w:val="6E9B4F04"/>
    <w:rsid w:val="6EB67897"/>
    <w:rsid w:val="6FC50CC6"/>
    <w:rsid w:val="6FD6544C"/>
    <w:rsid w:val="700D06FF"/>
    <w:rsid w:val="701632CF"/>
    <w:rsid w:val="706C26F2"/>
    <w:rsid w:val="706C2EEF"/>
    <w:rsid w:val="709A039E"/>
    <w:rsid w:val="70A61563"/>
    <w:rsid w:val="70B64A3C"/>
    <w:rsid w:val="70D553D6"/>
    <w:rsid w:val="7142136C"/>
    <w:rsid w:val="71821E1E"/>
    <w:rsid w:val="719C1F91"/>
    <w:rsid w:val="72D25BD0"/>
    <w:rsid w:val="72E14BAE"/>
    <w:rsid w:val="736E6F7E"/>
    <w:rsid w:val="73B13A3B"/>
    <w:rsid w:val="746F1AC9"/>
    <w:rsid w:val="747C21A6"/>
    <w:rsid w:val="74C50E20"/>
    <w:rsid w:val="753931D0"/>
    <w:rsid w:val="758D1EE2"/>
    <w:rsid w:val="75CF4571"/>
    <w:rsid w:val="761456F8"/>
    <w:rsid w:val="766B2CBA"/>
    <w:rsid w:val="76CC5DC0"/>
    <w:rsid w:val="77161E0D"/>
    <w:rsid w:val="77451563"/>
    <w:rsid w:val="7790118F"/>
    <w:rsid w:val="77B95168"/>
    <w:rsid w:val="78B638A1"/>
    <w:rsid w:val="791A1B26"/>
    <w:rsid w:val="79F34CCF"/>
    <w:rsid w:val="7A560386"/>
    <w:rsid w:val="7A603002"/>
    <w:rsid w:val="7B95779E"/>
    <w:rsid w:val="7BDD7386"/>
    <w:rsid w:val="7BE55D4F"/>
    <w:rsid w:val="7C9D39CA"/>
    <w:rsid w:val="7CE277F5"/>
    <w:rsid w:val="7CEE5F73"/>
    <w:rsid w:val="7D1172A8"/>
    <w:rsid w:val="7D6438CC"/>
    <w:rsid w:val="7D823ED5"/>
    <w:rsid w:val="7DAE7870"/>
    <w:rsid w:val="7DE57A87"/>
    <w:rsid w:val="7E12375A"/>
    <w:rsid w:val="7E271FFB"/>
    <w:rsid w:val="7E7556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4">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annotation text"/>
    <w:basedOn w:val="1"/>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ind w:firstLine="600"/>
    </w:pPr>
    <w:rPr>
      <w:sz w:val="32"/>
      <w:szCs w:val="32"/>
    </w:rPr>
  </w:style>
  <w:style w:type="paragraph" w:styleId="7">
    <w:name w:val="Date"/>
    <w:basedOn w:val="1"/>
    <w:next w:val="1"/>
    <w:qFormat/>
    <w:uiPriority w:val="0"/>
    <w:pPr>
      <w:ind w:left="100" w:leftChars="2500"/>
    </w:pPr>
  </w:style>
  <w:style w:type="paragraph" w:styleId="8">
    <w:name w:val="Balloon Text"/>
    <w:basedOn w:val="1"/>
    <w:link w:val="16"/>
    <w:qFormat/>
    <w:uiPriority w:val="0"/>
    <w:rPr>
      <w:sz w:val="18"/>
      <w:szCs w:val="18"/>
    </w:rPr>
  </w:style>
  <w:style w:type="paragraph" w:styleId="9">
    <w:name w:val="footer"/>
    <w:basedOn w:val="1"/>
    <w:link w:val="17"/>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6"/>
    <w:qFormat/>
    <w:uiPriority w:val="0"/>
    <w:pPr>
      <w:ind w:firstLine="420"/>
    </w:p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qFormat/>
    <w:uiPriority w:val="0"/>
  </w:style>
  <w:style w:type="character" w:customStyle="1" w:styleId="16">
    <w:name w:val="批注框文本 Char"/>
    <w:link w:val="8"/>
    <w:qFormat/>
    <w:uiPriority w:val="0"/>
    <w:rPr>
      <w:kern w:val="2"/>
      <w:sz w:val="18"/>
      <w:szCs w:val="18"/>
    </w:rPr>
  </w:style>
  <w:style w:type="character" w:customStyle="1" w:styleId="17">
    <w:name w:val="页脚 Char"/>
    <w:link w:val="9"/>
    <w:qFormat/>
    <w:uiPriority w:val="99"/>
    <w:rPr>
      <w:kern w:val="2"/>
      <w:sz w:val="18"/>
      <w:szCs w:val="18"/>
    </w:rPr>
  </w:style>
  <w:style w:type="character" w:customStyle="1" w:styleId="18">
    <w:name w:val="Body text|1_"/>
    <w:link w:val="19"/>
    <w:qFormat/>
    <w:uiPriority w:val="0"/>
    <w:rPr>
      <w:rFonts w:ascii="宋体" w:hAnsi="宋体" w:cs="宋体"/>
      <w:sz w:val="26"/>
      <w:szCs w:val="26"/>
      <w:lang w:val="zh-TW" w:eastAsia="zh-TW" w:bidi="zh-TW"/>
    </w:rPr>
  </w:style>
  <w:style w:type="paragraph" w:customStyle="1" w:styleId="19">
    <w:name w:val="Body text|1"/>
    <w:basedOn w:val="1"/>
    <w:link w:val="18"/>
    <w:qFormat/>
    <w:uiPriority w:val="0"/>
    <w:pPr>
      <w:spacing w:after="140" w:line="377" w:lineRule="auto"/>
      <w:jc w:val="left"/>
    </w:pPr>
    <w:rPr>
      <w:rFonts w:ascii="宋体" w:hAnsi="宋体" w:cs="宋体"/>
      <w:kern w:val="0"/>
      <w:sz w:val="26"/>
      <w:szCs w:val="26"/>
      <w:lang w:val="zh-TW" w:eastAsia="zh-TW" w:bidi="zh-TW"/>
    </w:rPr>
  </w:style>
  <w:style w:type="paragraph" w:customStyle="1" w:styleId="20">
    <w:name w:val="Parties"/>
    <w:basedOn w:val="5"/>
    <w:qFormat/>
    <w:uiPriority w:val="0"/>
    <w:pPr>
      <w:widowControl/>
      <w:tabs>
        <w:tab w:val="left" w:pos="709"/>
      </w:tabs>
      <w:spacing w:after="240"/>
    </w:pPr>
    <w:rPr>
      <w:rFonts w:eastAsia="PMingLiU"/>
      <w:kern w:val="0"/>
      <w:sz w:val="22"/>
      <w:szCs w:val="20"/>
      <w:lang w:val="en-GB" w:eastAsia="en-US"/>
    </w:rPr>
  </w:style>
  <w:style w:type="paragraph" w:customStyle="1" w:styleId="21">
    <w:name w:val="耳机阳市"/>
    <w:basedOn w:val="22"/>
    <w:qFormat/>
    <w:uiPriority w:val="0"/>
    <w:pPr>
      <w:numPr>
        <w:ilvl w:val="1"/>
        <w:numId w:val="1"/>
      </w:numPr>
      <w:autoSpaceDE w:val="0"/>
      <w:autoSpaceDN w:val="0"/>
      <w:adjustRightInd w:val="0"/>
      <w:snapToGrid w:val="0"/>
      <w:spacing w:before="156" w:beforeLines="50" w:line="300" w:lineRule="auto"/>
      <w:ind w:right="24" w:rightChars="10"/>
      <w:outlineLvl w:val="1"/>
    </w:pPr>
    <w:rPr>
      <w:rFonts w:ascii="宋体" w:hAnsi="宋体" w:cs="宋体"/>
      <w:kern w:val="0"/>
      <w:sz w:val="28"/>
      <w:szCs w:val="28"/>
    </w:rPr>
  </w:style>
  <w:style w:type="paragraph" w:customStyle="1" w:styleId="22">
    <w:name w:val="二级标题"/>
    <w:basedOn w:val="3"/>
    <w:qFormat/>
    <w:uiPriority w:val="0"/>
    <w:pPr>
      <w:snapToGrid w:val="0"/>
      <w:spacing w:before="0" w:after="0" w:line="300" w:lineRule="auto"/>
      <w:ind w:rightChars="100"/>
    </w:pPr>
    <w:rPr>
      <w:rFonts w:eastAsia="宋体"/>
      <w:b w:val="0"/>
      <w:sz w:val="28"/>
      <w:lang w:eastAsia="zh-CN"/>
    </w:rPr>
  </w:style>
  <w:style w:type="paragraph" w:customStyle="1" w:styleId="23">
    <w:name w:val="样式 样式 亦即阳市 + 左侧:  -0.23 厘米 段前: 1 行 + 段前: 1 行"/>
    <w:basedOn w:val="1"/>
    <w:qFormat/>
    <w:uiPriority w:val="0"/>
    <w:pPr>
      <w:widowControl/>
      <w:numPr>
        <w:ilvl w:val="0"/>
        <w:numId w:val="1"/>
      </w:numPr>
      <w:spacing w:before="468" w:beforeLines="150" w:line="300" w:lineRule="auto"/>
      <w:jc w:val="left"/>
      <w:outlineLvl w:val="0"/>
    </w:pPr>
    <w:rPr>
      <w:rFonts w:ascii="宋体" w:hAnsi="宋体" w:cs="宋体"/>
      <w:b/>
      <w:bCs/>
      <w:kern w:val="32"/>
      <w:sz w:val="28"/>
      <w:szCs w:val="20"/>
      <w:lang w:eastAsia="en-US"/>
    </w:rPr>
  </w:style>
  <w:style w:type="paragraph" w:customStyle="1" w:styleId="24">
    <w:name w:val="散记阳市"/>
    <w:basedOn w:val="21"/>
    <w:qFormat/>
    <w:uiPriority w:val="0"/>
    <w:pPr>
      <w:numPr>
        <w:ilvl w:val="2"/>
        <w:numId w:val="1"/>
      </w:numPr>
      <w:tabs>
        <w:tab w:val="left" w:pos="1571"/>
        <w:tab w:val="left" w:pos="1800"/>
      </w:tabs>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7350</Words>
  <Characters>7789</Characters>
  <Lines>60</Lines>
  <Paragraphs>16</Paragraphs>
  <TotalTime>1</TotalTime>
  <ScaleCrop>false</ScaleCrop>
  <LinksUpToDate>false</LinksUpToDate>
  <CharactersWithSpaces>8238</CharactersWithSpaces>
  <Application>WPS Office_11.1.0.11215_F1E327BC-269C-435d-A152-05C5408002CA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2023-09-01T08:36:00Z</dcterms:created>
  <dc:creator>1</dc:creator>
  <cp:lastModifiedBy>Tenpo</cp:lastModifiedBy>
  <cp:lastPrinted>2024-05-07T08:38:00Z</cp:lastPrinted>
  <dcterms:modified xsi:type="dcterms:W3CDTF">2025-05-15T08:19:30Z</dcterms:modified>
  <dc:title>天然气建设合同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2052-11.1.0.11215</vt:lpwstr>
  </property>
  <property fmtid="{D5CDD505-2E9C-101B-9397-08002B2CF9AE}" pid="3" name="ICV">
    <vt:lpwstr>D5F9981FA0224B9D8201AE0F8A9792C4_13</vt:lpwstr>
  </property>
  <property fmtid="{D5CDD505-2E9C-101B-9397-08002B2CF9AE}" pid="4" name="commondata">
    <vt:lpwstr>eyJoZGlkIjoiNjhiN2ZjM2E5ZDEwZjcxNTgzNzU5YjFmM2E5M2I3ODIifQ==</vt:lpwstr>
  </property>
  <property fmtid="{D5CDD505-2E9C-101B-9397-08002B2CF9AE}" pid="5" name="KSOTemplateDocerSaveRecord">
    <vt:lpwstr>eyJoZGlkIjoiYWFmM2U3ZjUyODVjYzg5MzViYmFiZWFjMDc3MTEwMjIiLCJ1c2VySWQiOiI0MTY5NDMzMDAifQ==</vt:lpwstr>
  </property>
</Properties>
</file>