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版本号：ZYTT-2025050220250515001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火化用天然气采购项目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ZYTT-20250502</w:t>
      </w:r>
      <w:r>
        <w:br/>
      </w:r>
      <w:r>
        <w:br/>
      </w:r>
      <w:r>
        <w:br/>
      </w:r>
      <w:r>
        <w:br/>
      </w:r>
      <w:r>
        <w:br/>
      </w:r>
    </w:p>
    <w:p>
      <w:pPr>
        <w:pStyle w:val="null3"/>
        <w:jc w:val="center"/>
        <w:outlineLvl w:val="5"/>
      </w:pPr>
      <w:r>
        <w:rPr>
          <w:rFonts w:ascii="仿宋_GB2312" w:hAnsi="仿宋_GB2312" w:cs="仿宋_GB2312" w:eastAsia="仿宋_GB2312"/>
          <w:sz w:val="15"/>
          <w:b/>
        </w:rPr>
        <w:t>西安市奉正塬殡仪馆</w:t>
      </w:r>
    </w:p>
    <w:p>
      <w:pPr>
        <w:pStyle w:val="null3"/>
        <w:jc w:val="center"/>
        <w:outlineLvl w:val="5"/>
      </w:pPr>
      <w:r>
        <w:rPr>
          <w:rFonts w:ascii="仿宋_GB2312" w:hAnsi="仿宋_GB2312" w:cs="仿宋_GB2312" w:eastAsia="仿宋_GB2312"/>
          <w:sz w:val="15"/>
          <w:b/>
        </w:rPr>
        <w:t>陕西中裕天腾项目管理有限公司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陕西中裕天腾项目管理有限公司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西安市奉正塬殡仪馆</w:t>
      </w:r>
      <w:r>
        <w:rPr>
          <w:rFonts w:ascii="仿宋_GB2312" w:hAnsi="仿宋_GB2312" w:cs="仿宋_GB2312" w:eastAsia="仿宋_GB2312"/>
        </w:rPr>
        <w:t>委托，拟对</w:t>
      </w:r>
      <w:r>
        <w:rPr>
          <w:rFonts w:ascii="仿宋_GB2312" w:hAnsi="仿宋_GB2312" w:cs="仿宋_GB2312" w:eastAsia="仿宋_GB2312"/>
        </w:rPr>
        <w:t>火化用天然气采购项目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ZYTT-20250502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火化用天然气采购项目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市奉正塬殡仪馆与西安市高陵区玉祥天然气有限公司签订的天然气供气合同已到期，为保证保证采购人的业务用气需求，按照政府采购相关要求，拟采用单一来源采购方式与供应商西安市高陵区玉祥天然气有限公司续订供气合同，价格按照西安市物价主管部门文件规定的天然气销售价格执行</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西安市奉正塬殡仪馆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陕西省西安市高陵区马北村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雷国祥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13186161631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陕西中裕天腾项目管理有限公司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陕西省西安市莲湖区高新路西部国际广场B座28楼2821室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18091186668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西安市奉正塬殡仪馆</w:t>
      </w:r>
      <w:r>
        <w:rPr>
          <w:rFonts w:ascii="仿宋_GB2312" w:hAnsi="仿宋_GB2312" w:cs="仿宋_GB2312" w:eastAsia="仿宋_GB2312"/>
        </w:rPr>
        <w:t>和</w:t>
      </w:r>
      <w:r>
        <w:rPr>
          <w:rFonts w:ascii="仿宋_GB2312" w:hAnsi="仿宋_GB2312" w:cs="仿宋_GB2312" w:eastAsia="仿宋_GB2312"/>
        </w:rPr>
        <w:t>陕西中裕天腾项目管理有限公司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陕西中裕天腾项目管理有限公司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西安市奉正塬殡仪馆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陕西中裕天腾项目管理有限公司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为确保 2025 年度我馆遗体火化工作顺利开展，满足火化机燃气燃料需求，保障火化流程正常运行，现申请 2025 年火化用燃气费用伍拾万元整，该费用已列入本年度预算安排。</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火化用燃气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标的名称：火化用燃气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供气质量：</w:t>
            </w:r>
            <w:r>
              <w:rPr>
                <w:rFonts w:ascii="仿宋_GB2312" w:hAnsi="仿宋_GB2312" w:cs="仿宋_GB2312" w:eastAsia="仿宋_GB2312"/>
                <w:sz w:val="24"/>
              </w:rPr>
              <w:t>1、供气方所供天然气气质应符合GB17820-2018《天然气》二类标准。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2、供气压力为∶ 0.2 - 0.4 Mpa。（如遇上游供气企业调峰、降压、限气除外）</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维护检查：本项目供应商须定期对天然气管道等用气设施进行安全检查及维护，保证用气安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符合国家标准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一年，按照采购人需求配送</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西安市高陵区马北村九支渠旁西安市奉正塬殡仪馆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按实际需求转账结算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响应文件的签署、盖章符合采购文件要求，且无遗漏。</w:t>
            </w:r>
          </w:p>
        </w:tc>
        <w:tc>
          <w:tcPr>
            <w:tcW w:type="dxa" w:w="1661"/>
          </w:tcPr>
          <w:p>
            <w:pPr>
              <w:pStyle w:val="null3"/>
            </w:pPr>
            <w:r>
              <w:rPr>
                <w:rFonts w:ascii="仿宋_GB2312" w:hAnsi="仿宋_GB2312" w:cs="仿宋_GB2312" w:eastAsia="仿宋_GB2312"/>
              </w:rPr>
              <w:t>响应文件封面 产品技术参数表 商务应答表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产品技术参数表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详见附件：2025非居民供用气合同 5.15(1)(2).docx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