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45CF21">
      <w:pPr>
        <w:pStyle w:val="3"/>
        <w:spacing w:before="50" w:after="50"/>
        <w:ind w:left="0" w:firstLine="0"/>
        <w:rPr>
          <w:rFonts w:asciiTheme="minorEastAsia" w:hAnsiTheme="minorEastAsia" w:eastAsiaTheme="minorEastAsia"/>
          <w:color w:val="000000"/>
          <w:sz w:val="24"/>
          <w:szCs w:val="24"/>
        </w:rPr>
      </w:pPr>
      <w:bookmarkStart w:id="0" w:name="_Toc285531235"/>
      <w:bookmarkStart w:id="1" w:name="_Toc144905965"/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 xml:space="preserve"> </w:t>
      </w:r>
      <w:bookmarkEnd w:id="0"/>
      <w:r>
        <w:rPr>
          <w:rFonts w:hint="eastAsia" w:asciiTheme="minorEastAsia" w:hAnsiTheme="minorEastAsia" w:eastAsiaTheme="minorEastAsia"/>
          <w:color w:val="000000"/>
          <w:sz w:val="36"/>
          <w:szCs w:val="24"/>
        </w:rPr>
        <w:t>合同主要条款</w:t>
      </w:r>
      <w:bookmarkEnd w:id="1"/>
    </w:p>
    <w:p w14:paraId="2C7817FA">
      <w:pPr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>（采购项目编号：          ）</w:t>
      </w:r>
    </w:p>
    <w:p w14:paraId="7D443363">
      <w:pPr>
        <w:adjustRightInd w:val="0"/>
        <w:snapToGrid w:val="0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 xml:space="preserve">采购人（全称）：                                 </w:t>
      </w:r>
    </w:p>
    <w:p w14:paraId="02D8E4C0">
      <w:pPr>
        <w:adjustRightInd w:val="0"/>
        <w:snapToGrid w:val="0"/>
        <w:rPr>
          <w:rFonts w:hint="eastAsia" w:ascii="宋体" w:hAnsi="宋体" w:cs="宋体"/>
        </w:rPr>
      </w:pPr>
      <w:r>
        <w:rPr>
          <w:rFonts w:hint="eastAsia" w:ascii="宋体" w:hAnsi="宋体" w:cs="宋体"/>
          <w:b/>
          <w:bCs/>
        </w:rPr>
        <w:t xml:space="preserve">供应商（全称）：         </w:t>
      </w:r>
      <w:r>
        <w:rPr>
          <w:rFonts w:hint="eastAsia" w:ascii="宋体" w:hAnsi="宋体" w:cs="宋体"/>
        </w:rPr>
        <w:t xml:space="preserve">                         </w:t>
      </w:r>
    </w:p>
    <w:p w14:paraId="6E4AE224">
      <w:pPr>
        <w:adjustRightInd w:val="0"/>
        <w:snapToGrid w:val="0"/>
        <w:ind w:firstLine="480" w:firstLineChars="200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>根据</w:t>
      </w:r>
      <w:r>
        <w:rPr>
          <w:rFonts w:hint="eastAsia" w:ascii="宋体" w:hAnsi="宋体" w:cs="宋体"/>
          <w:u w:val="single"/>
          <w:lang w:val="en-US" w:eastAsia="zh-CN"/>
        </w:rPr>
        <w:t xml:space="preserve"> 西安市文化和旅游局赴阿联酋西安文化旅游推介会项目  </w:t>
      </w:r>
      <w:r>
        <w:rPr>
          <w:rFonts w:hint="eastAsia" w:ascii="宋体" w:hAnsi="宋体" w:cs="宋体"/>
        </w:rPr>
        <w:t>的采购结果，按照《中华人民共和国民法典》及其他有关法律、法规，遵循平等、自愿、公平和诚信的原则，双方就下述项目范围与相关服务事项协商一致，订立本合同。</w:t>
      </w:r>
    </w:p>
    <w:p w14:paraId="1414F4E0">
      <w:pPr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一、项目概况</w:t>
      </w:r>
    </w:p>
    <w:p w14:paraId="3CC75659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1、项目名称：</w:t>
      </w:r>
      <w:r>
        <w:rPr>
          <w:rFonts w:hint="eastAsia" w:ascii="宋体" w:hAnsi="宋体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cs="宋体"/>
        </w:rPr>
        <w:t>；</w:t>
      </w:r>
    </w:p>
    <w:p w14:paraId="534843C3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2、项目实施地点：</w:t>
      </w:r>
      <w:r>
        <w:rPr>
          <w:rFonts w:hint="eastAsia" w:ascii="宋体" w:hAnsi="宋体" w:cs="宋体"/>
          <w:u w:val="single"/>
        </w:rPr>
        <w:t xml:space="preserve">                       。</w:t>
      </w:r>
    </w:p>
    <w:p w14:paraId="74B4A28B">
      <w:pPr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二、组成本合同的文件</w:t>
      </w:r>
    </w:p>
    <w:p w14:paraId="24E68646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1、中标（成交）通知书、磋商响应文件、采购文件、澄清、响应补充文件；</w:t>
      </w:r>
    </w:p>
    <w:p w14:paraId="52E14928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2、相关服务建议书；</w:t>
      </w:r>
    </w:p>
    <w:p w14:paraId="28CDACD5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3、本合同签订后，双方依法签订的补充协议也是本合同文件的组成部分。</w:t>
      </w:r>
    </w:p>
    <w:p w14:paraId="6D594D15">
      <w:pPr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三、合同总价</w:t>
      </w:r>
    </w:p>
    <w:p w14:paraId="462F255B">
      <w:pPr>
        <w:adjustRightInd w:val="0"/>
        <w:snapToGrid w:val="0"/>
        <w:ind w:firstLine="482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  <w:b/>
        </w:rPr>
        <w:t>合同总价</w:t>
      </w:r>
      <w:r>
        <w:rPr>
          <w:rFonts w:hint="eastAsia" w:ascii="宋体" w:hAnsi="宋体" w:cs="宋体"/>
        </w:rPr>
        <w:t>（大写）：</w:t>
      </w:r>
      <w:r>
        <w:rPr>
          <w:rFonts w:hint="eastAsia" w:ascii="宋体" w:hAnsi="宋体" w:cs="宋体"/>
          <w:u w:val="single"/>
        </w:rPr>
        <w:t xml:space="preserve">               </w:t>
      </w:r>
      <w:r>
        <w:rPr>
          <w:rFonts w:hint="eastAsia" w:ascii="宋体" w:hAnsi="宋体" w:cs="宋体"/>
        </w:rPr>
        <w:t>（¥        ）；</w:t>
      </w:r>
    </w:p>
    <w:p w14:paraId="70BD43CA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合同总价即成交价，合同总价一次包死，不受市场价变化或实际工作量变化的影响。合同价格为含税价，供应商提供产品发生的一切税（包括增值税）费等都已包含于合同价款中。</w:t>
      </w:r>
    </w:p>
    <w:p w14:paraId="60405DDB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附分项清单：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258"/>
        <w:gridCol w:w="1295"/>
        <w:gridCol w:w="1774"/>
        <w:gridCol w:w="895"/>
        <w:gridCol w:w="983"/>
        <w:gridCol w:w="1048"/>
        <w:gridCol w:w="1204"/>
      </w:tblGrid>
      <w:tr w14:paraId="65982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vAlign w:val="center"/>
          </w:tcPr>
          <w:p w14:paraId="48BD564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1258" w:type="dxa"/>
            <w:vAlign w:val="center"/>
          </w:tcPr>
          <w:p w14:paraId="2531B47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/>
              </w:rPr>
              <w:t>服务名称</w:t>
            </w:r>
          </w:p>
        </w:tc>
        <w:tc>
          <w:tcPr>
            <w:tcW w:w="1295" w:type="dxa"/>
            <w:vAlign w:val="center"/>
          </w:tcPr>
          <w:p w14:paraId="59B3F89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/>
              </w:rPr>
              <w:t>计量单位</w:t>
            </w:r>
          </w:p>
        </w:tc>
        <w:tc>
          <w:tcPr>
            <w:tcW w:w="1774" w:type="dxa"/>
            <w:vAlign w:val="center"/>
          </w:tcPr>
          <w:p w14:paraId="26F491D3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/>
              </w:rPr>
              <w:t>具体要求说明</w:t>
            </w:r>
          </w:p>
        </w:tc>
        <w:tc>
          <w:tcPr>
            <w:tcW w:w="895" w:type="dxa"/>
            <w:vAlign w:val="center"/>
          </w:tcPr>
          <w:p w14:paraId="001D707A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/>
              </w:rPr>
              <w:t>单价</w:t>
            </w:r>
          </w:p>
        </w:tc>
        <w:tc>
          <w:tcPr>
            <w:tcW w:w="983" w:type="dxa"/>
            <w:vAlign w:val="center"/>
          </w:tcPr>
          <w:p w14:paraId="769C63B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/>
              </w:rPr>
              <w:t>数量</w:t>
            </w:r>
          </w:p>
        </w:tc>
        <w:tc>
          <w:tcPr>
            <w:tcW w:w="1048" w:type="dxa"/>
            <w:vAlign w:val="center"/>
          </w:tcPr>
          <w:p w14:paraId="373AAF42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/>
              </w:rPr>
              <w:t>合计</w:t>
            </w:r>
          </w:p>
        </w:tc>
        <w:tc>
          <w:tcPr>
            <w:tcW w:w="1204" w:type="dxa"/>
            <w:vAlign w:val="center"/>
          </w:tcPr>
          <w:p w14:paraId="20EEAEC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</w:tr>
      <w:tr w14:paraId="557C2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</w:tcPr>
          <w:p w14:paraId="63135AFC">
            <w:pPr>
              <w:rPr>
                <w:rFonts w:hint="eastAsia" w:ascii="宋体" w:hAnsi="宋体" w:cs="宋体"/>
              </w:rPr>
            </w:pPr>
          </w:p>
        </w:tc>
        <w:tc>
          <w:tcPr>
            <w:tcW w:w="1258" w:type="dxa"/>
          </w:tcPr>
          <w:p w14:paraId="6D80F609">
            <w:pPr>
              <w:rPr>
                <w:rFonts w:hint="eastAsia" w:ascii="宋体" w:hAnsi="宋体" w:cs="宋体"/>
              </w:rPr>
            </w:pPr>
          </w:p>
        </w:tc>
        <w:tc>
          <w:tcPr>
            <w:tcW w:w="1295" w:type="dxa"/>
          </w:tcPr>
          <w:p w14:paraId="4F3F1C8F">
            <w:pPr>
              <w:rPr>
                <w:rFonts w:hint="eastAsia" w:ascii="宋体" w:hAnsi="宋体" w:cs="宋体"/>
              </w:rPr>
            </w:pPr>
          </w:p>
        </w:tc>
        <w:tc>
          <w:tcPr>
            <w:tcW w:w="1774" w:type="dxa"/>
          </w:tcPr>
          <w:p w14:paraId="3B51F986">
            <w:pPr>
              <w:rPr>
                <w:rFonts w:hint="eastAsia" w:ascii="宋体" w:hAnsi="宋体" w:cs="宋体"/>
              </w:rPr>
            </w:pPr>
          </w:p>
        </w:tc>
        <w:tc>
          <w:tcPr>
            <w:tcW w:w="895" w:type="dxa"/>
          </w:tcPr>
          <w:p w14:paraId="242F84C9">
            <w:pPr>
              <w:rPr>
                <w:rFonts w:hint="eastAsia" w:ascii="宋体" w:hAnsi="宋体" w:cs="宋体"/>
              </w:rPr>
            </w:pPr>
          </w:p>
        </w:tc>
        <w:tc>
          <w:tcPr>
            <w:tcW w:w="983" w:type="dxa"/>
          </w:tcPr>
          <w:p w14:paraId="17326636">
            <w:pPr>
              <w:rPr>
                <w:rFonts w:hint="eastAsia" w:ascii="宋体" w:hAnsi="宋体" w:cs="宋体"/>
              </w:rPr>
            </w:pPr>
          </w:p>
        </w:tc>
        <w:tc>
          <w:tcPr>
            <w:tcW w:w="1048" w:type="dxa"/>
          </w:tcPr>
          <w:p w14:paraId="2483B4E4">
            <w:pPr>
              <w:rPr>
                <w:rFonts w:hint="eastAsia" w:ascii="宋体" w:hAnsi="宋体" w:cs="宋体"/>
              </w:rPr>
            </w:pPr>
          </w:p>
        </w:tc>
        <w:tc>
          <w:tcPr>
            <w:tcW w:w="1204" w:type="dxa"/>
          </w:tcPr>
          <w:p w14:paraId="0E4FBBED">
            <w:pPr>
              <w:rPr>
                <w:rFonts w:hint="eastAsia" w:ascii="宋体" w:hAnsi="宋体" w:cs="宋体"/>
              </w:rPr>
            </w:pPr>
          </w:p>
        </w:tc>
      </w:tr>
      <w:tr w14:paraId="60A64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</w:tcPr>
          <w:p w14:paraId="40EFDCBE">
            <w:pPr>
              <w:rPr>
                <w:rFonts w:hint="eastAsia" w:ascii="宋体" w:hAnsi="宋体" w:cs="宋体"/>
              </w:rPr>
            </w:pPr>
          </w:p>
        </w:tc>
        <w:tc>
          <w:tcPr>
            <w:tcW w:w="1258" w:type="dxa"/>
          </w:tcPr>
          <w:p w14:paraId="00850BF1">
            <w:pPr>
              <w:rPr>
                <w:rFonts w:hint="eastAsia" w:ascii="宋体" w:hAnsi="宋体" w:cs="宋体"/>
              </w:rPr>
            </w:pPr>
          </w:p>
        </w:tc>
        <w:tc>
          <w:tcPr>
            <w:tcW w:w="1295" w:type="dxa"/>
          </w:tcPr>
          <w:p w14:paraId="2FD9CEA2">
            <w:pPr>
              <w:rPr>
                <w:rFonts w:hint="eastAsia" w:ascii="宋体" w:hAnsi="宋体" w:cs="宋体"/>
              </w:rPr>
            </w:pPr>
          </w:p>
        </w:tc>
        <w:tc>
          <w:tcPr>
            <w:tcW w:w="1774" w:type="dxa"/>
          </w:tcPr>
          <w:p w14:paraId="11FE3CFA">
            <w:pPr>
              <w:rPr>
                <w:rFonts w:hint="eastAsia" w:ascii="宋体" w:hAnsi="宋体" w:cs="宋体"/>
              </w:rPr>
            </w:pPr>
          </w:p>
        </w:tc>
        <w:tc>
          <w:tcPr>
            <w:tcW w:w="895" w:type="dxa"/>
          </w:tcPr>
          <w:p w14:paraId="2D172455">
            <w:pPr>
              <w:rPr>
                <w:rFonts w:hint="eastAsia" w:ascii="宋体" w:hAnsi="宋体" w:cs="宋体"/>
              </w:rPr>
            </w:pPr>
          </w:p>
        </w:tc>
        <w:tc>
          <w:tcPr>
            <w:tcW w:w="983" w:type="dxa"/>
          </w:tcPr>
          <w:p w14:paraId="1866E92C">
            <w:pPr>
              <w:rPr>
                <w:rFonts w:hint="eastAsia" w:ascii="宋体" w:hAnsi="宋体" w:cs="宋体"/>
              </w:rPr>
            </w:pPr>
          </w:p>
        </w:tc>
        <w:tc>
          <w:tcPr>
            <w:tcW w:w="1048" w:type="dxa"/>
          </w:tcPr>
          <w:p w14:paraId="23694581">
            <w:pPr>
              <w:rPr>
                <w:rFonts w:hint="eastAsia" w:ascii="宋体" w:hAnsi="宋体" w:cs="宋体"/>
              </w:rPr>
            </w:pPr>
          </w:p>
        </w:tc>
        <w:tc>
          <w:tcPr>
            <w:tcW w:w="1204" w:type="dxa"/>
          </w:tcPr>
          <w:p w14:paraId="4201975B">
            <w:pPr>
              <w:rPr>
                <w:rFonts w:hint="eastAsia" w:ascii="宋体" w:hAnsi="宋体" w:cs="宋体"/>
              </w:rPr>
            </w:pPr>
          </w:p>
        </w:tc>
      </w:tr>
      <w:tr w14:paraId="37084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</w:tcPr>
          <w:p w14:paraId="70BBE15E">
            <w:pPr>
              <w:rPr>
                <w:rFonts w:hint="eastAsia" w:ascii="宋体" w:hAnsi="宋体" w:cs="宋体"/>
              </w:rPr>
            </w:pPr>
          </w:p>
        </w:tc>
        <w:tc>
          <w:tcPr>
            <w:tcW w:w="1258" w:type="dxa"/>
          </w:tcPr>
          <w:p w14:paraId="2D7CFAF8">
            <w:pPr>
              <w:rPr>
                <w:rFonts w:hint="eastAsia" w:ascii="宋体" w:hAnsi="宋体" w:cs="宋体"/>
              </w:rPr>
            </w:pPr>
          </w:p>
        </w:tc>
        <w:tc>
          <w:tcPr>
            <w:tcW w:w="1295" w:type="dxa"/>
          </w:tcPr>
          <w:p w14:paraId="3C6C75C9">
            <w:pPr>
              <w:rPr>
                <w:rFonts w:hint="eastAsia" w:ascii="宋体" w:hAnsi="宋体" w:cs="宋体"/>
              </w:rPr>
            </w:pPr>
          </w:p>
        </w:tc>
        <w:tc>
          <w:tcPr>
            <w:tcW w:w="1774" w:type="dxa"/>
          </w:tcPr>
          <w:p w14:paraId="15D5D8E7">
            <w:pPr>
              <w:rPr>
                <w:rFonts w:hint="eastAsia" w:ascii="宋体" w:hAnsi="宋体" w:cs="宋体"/>
              </w:rPr>
            </w:pPr>
          </w:p>
        </w:tc>
        <w:tc>
          <w:tcPr>
            <w:tcW w:w="895" w:type="dxa"/>
          </w:tcPr>
          <w:p w14:paraId="7F564227">
            <w:pPr>
              <w:rPr>
                <w:rFonts w:hint="eastAsia" w:ascii="宋体" w:hAnsi="宋体" w:cs="宋体"/>
              </w:rPr>
            </w:pPr>
          </w:p>
        </w:tc>
        <w:tc>
          <w:tcPr>
            <w:tcW w:w="983" w:type="dxa"/>
          </w:tcPr>
          <w:p w14:paraId="3D7F2026">
            <w:pPr>
              <w:rPr>
                <w:rFonts w:hint="eastAsia" w:ascii="宋体" w:hAnsi="宋体" w:cs="宋体"/>
              </w:rPr>
            </w:pPr>
          </w:p>
        </w:tc>
        <w:tc>
          <w:tcPr>
            <w:tcW w:w="1048" w:type="dxa"/>
          </w:tcPr>
          <w:p w14:paraId="2DE12D76">
            <w:pPr>
              <w:rPr>
                <w:rFonts w:hint="eastAsia" w:ascii="宋体" w:hAnsi="宋体" w:cs="宋体"/>
              </w:rPr>
            </w:pPr>
          </w:p>
        </w:tc>
        <w:tc>
          <w:tcPr>
            <w:tcW w:w="1204" w:type="dxa"/>
          </w:tcPr>
          <w:p w14:paraId="5EA5894C">
            <w:pPr>
              <w:rPr>
                <w:rFonts w:hint="eastAsia" w:ascii="宋体" w:hAnsi="宋体" w:cs="宋体"/>
              </w:rPr>
            </w:pPr>
          </w:p>
        </w:tc>
      </w:tr>
    </w:tbl>
    <w:p w14:paraId="24D89D3F">
      <w:pPr>
        <w:adjustRightInd w:val="0"/>
        <w:snapToGrid w:val="0"/>
        <w:ind w:firstLine="475" w:firstLineChars="198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注：此表应与采购文件、磋商响应文件内容一致。</w:t>
      </w:r>
    </w:p>
    <w:p w14:paraId="566E5E19">
      <w:pPr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四、款项结算：</w:t>
      </w:r>
    </w:p>
    <w:p w14:paraId="6395DB06">
      <w:pPr>
        <w:ind w:firstLine="480" w:firstLineChars="200"/>
        <w:rPr>
          <w:rFonts w:ascii="宋体" w:hAnsi="宋体"/>
          <w:bCs/>
        </w:rPr>
      </w:pPr>
      <w:r>
        <w:rPr>
          <w:rFonts w:hint="eastAsia" w:ascii="宋体" w:hAnsi="宋体"/>
        </w:rPr>
        <w:t>（1）付款方式： 所有服务内容完成并验收合格后，乙方向甲方开具合规增值税发票，甲方收到发票后1个月内向乙</w:t>
      </w:r>
      <w:bookmarkStart w:id="2" w:name="_GoBack"/>
      <w:bookmarkEnd w:id="2"/>
      <w:r>
        <w:rPr>
          <w:rFonts w:hint="eastAsia" w:ascii="宋体" w:hAnsi="宋体"/>
        </w:rPr>
        <w:t>方支付项目合同总价款一次性支付。</w:t>
      </w:r>
    </w:p>
    <w:p w14:paraId="4C5EAC7A">
      <w:pPr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（2）支付方式：银行转账。</w:t>
      </w:r>
    </w:p>
    <w:p w14:paraId="2C89F0C0">
      <w:pPr>
        <w:ind w:firstLine="4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（3）支付条件：成交单位持中标通知书、合同、发票，与采购人结算。甲方付款前，乙方应向甲方提供经甲方财务认可的等额正式发票，因乙方开具发票不及时，不规范，不合法或涉嫌虚开发票导致甲方付款延迟的，甲方不承担责任;引起税务问题的，乙方需依法向甲方重新开具发票，并就因此给甲方造成实际损失承担赔偿责任，包括但不限于税款、滞纳金、罚款等相关损失。</w:t>
      </w:r>
    </w:p>
    <w:p w14:paraId="643D6702">
      <w:pPr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五、服务期</w:t>
      </w:r>
    </w:p>
    <w:p w14:paraId="2D71498E">
      <w:pPr>
        <w:rPr>
          <w:rFonts w:hint="eastAsia" w:ascii="宋体" w:hAnsi="宋体"/>
          <w:b w:val="0"/>
          <w:bCs/>
        </w:rPr>
      </w:pPr>
      <w:r>
        <w:rPr>
          <w:rFonts w:hint="eastAsia" w:ascii="宋体" w:hAnsi="宋体"/>
          <w:b w:val="0"/>
          <w:bCs/>
        </w:rPr>
        <w:t>自合同签订之日起至 2025年6月7日(具体以采购人要求为准)。</w:t>
      </w:r>
    </w:p>
    <w:p w14:paraId="09572A05"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六、实施地点</w:t>
      </w:r>
    </w:p>
    <w:p w14:paraId="018B4F61">
      <w:pPr>
        <w:adjustRightInd w:val="0"/>
        <w:snapToGrid w:val="0"/>
        <w:ind w:firstLine="480" w:firstLineChars="200"/>
        <w:rPr>
          <w:rFonts w:hint="eastAsia" w:ascii="宋体" w:hAnsi="宋体"/>
          <w:b/>
          <w:lang w:val="en-US" w:eastAsia="zh-CN"/>
        </w:rPr>
      </w:pPr>
      <w:r>
        <w:rPr>
          <w:rFonts w:hint="eastAsia" w:ascii="宋体" w:hAnsi="宋体"/>
          <w:b w:val="0"/>
          <w:bCs/>
          <w:lang w:val="en-US" w:eastAsia="zh-CN"/>
        </w:rPr>
        <w:t>阿联酋</w:t>
      </w:r>
    </w:p>
    <w:p w14:paraId="6730F5BB">
      <w:pPr>
        <w:adjustRightInd w:val="0"/>
        <w:snapToGrid w:val="0"/>
        <w:rPr>
          <w:rFonts w:hint="eastAsia" w:ascii="宋体" w:hAnsi="宋体" w:cs="宋体"/>
          <w:b/>
        </w:rPr>
      </w:pPr>
      <w:r>
        <w:rPr>
          <w:rFonts w:hint="eastAsia" w:ascii="宋体" w:hAnsi="宋体"/>
          <w:b/>
        </w:rPr>
        <w:t>七、</w:t>
      </w:r>
      <w:r>
        <w:rPr>
          <w:rFonts w:hint="eastAsia" w:ascii="宋体" w:hAnsi="宋体" w:cs="宋体"/>
          <w:b/>
        </w:rPr>
        <w:t>内容及要求：</w:t>
      </w:r>
    </w:p>
    <w:p w14:paraId="206A8CB5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即交付的产品、服务内容、数量与磋商响应文件、采购文件等所指明的，或者与本合同所指明的产品、服务内容相一致。</w:t>
      </w:r>
    </w:p>
    <w:p w14:paraId="6EB71702">
      <w:pPr>
        <w:spacing w:after="120"/>
        <w:jc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服务内容一览表</w:t>
      </w:r>
    </w:p>
    <w:tbl>
      <w:tblPr>
        <w:tblStyle w:val="9"/>
        <w:tblW w:w="95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960"/>
        <w:gridCol w:w="1485"/>
        <w:gridCol w:w="1695"/>
        <w:gridCol w:w="825"/>
        <w:gridCol w:w="735"/>
        <w:gridCol w:w="1050"/>
        <w:gridCol w:w="1215"/>
        <w:gridCol w:w="903"/>
      </w:tblGrid>
      <w:tr w14:paraId="0C12C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  <w:vAlign w:val="center"/>
          </w:tcPr>
          <w:p w14:paraId="14C27E76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960" w:type="dxa"/>
            <w:vAlign w:val="center"/>
          </w:tcPr>
          <w:p w14:paraId="2F85CD99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服务</w:t>
            </w:r>
          </w:p>
          <w:p w14:paraId="0BF2BA7E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名称</w:t>
            </w:r>
          </w:p>
        </w:tc>
        <w:tc>
          <w:tcPr>
            <w:tcW w:w="1485" w:type="dxa"/>
            <w:vAlign w:val="center"/>
          </w:tcPr>
          <w:p w14:paraId="5E9FB9B4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计量单位</w:t>
            </w:r>
          </w:p>
        </w:tc>
        <w:tc>
          <w:tcPr>
            <w:tcW w:w="1695" w:type="dxa"/>
            <w:vAlign w:val="center"/>
          </w:tcPr>
          <w:p w14:paraId="1913C80E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具体要求</w:t>
            </w:r>
          </w:p>
        </w:tc>
        <w:tc>
          <w:tcPr>
            <w:tcW w:w="825" w:type="dxa"/>
            <w:vAlign w:val="center"/>
          </w:tcPr>
          <w:p w14:paraId="4C38F596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单价</w:t>
            </w:r>
          </w:p>
        </w:tc>
        <w:tc>
          <w:tcPr>
            <w:tcW w:w="735" w:type="dxa"/>
            <w:vAlign w:val="center"/>
          </w:tcPr>
          <w:p w14:paraId="33937075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数量</w:t>
            </w:r>
          </w:p>
        </w:tc>
        <w:tc>
          <w:tcPr>
            <w:tcW w:w="1050" w:type="dxa"/>
            <w:vAlign w:val="center"/>
          </w:tcPr>
          <w:p w14:paraId="3C119A87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交付地点</w:t>
            </w:r>
          </w:p>
        </w:tc>
        <w:tc>
          <w:tcPr>
            <w:tcW w:w="1215" w:type="dxa"/>
            <w:vAlign w:val="center"/>
          </w:tcPr>
          <w:p w14:paraId="5F0AC2E3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交付时间</w:t>
            </w:r>
          </w:p>
        </w:tc>
        <w:tc>
          <w:tcPr>
            <w:tcW w:w="903" w:type="dxa"/>
            <w:vAlign w:val="center"/>
          </w:tcPr>
          <w:p w14:paraId="2E2283A8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</w:tr>
      <w:tr w14:paraId="1B37B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</w:tcPr>
          <w:p w14:paraId="106CD5C4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60" w:type="dxa"/>
          </w:tcPr>
          <w:p w14:paraId="5DF68221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85" w:type="dxa"/>
          </w:tcPr>
          <w:p w14:paraId="76388C78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95" w:type="dxa"/>
          </w:tcPr>
          <w:p w14:paraId="39845166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25" w:type="dxa"/>
          </w:tcPr>
          <w:p w14:paraId="552AA51D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735" w:type="dxa"/>
          </w:tcPr>
          <w:p w14:paraId="494B3917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050" w:type="dxa"/>
          </w:tcPr>
          <w:p w14:paraId="498F6949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15" w:type="dxa"/>
          </w:tcPr>
          <w:p w14:paraId="788ED20F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03" w:type="dxa"/>
          </w:tcPr>
          <w:p w14:paraId="17A59AD7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</w:tr>
      <w:tr w14:paraId="74E08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</w:tcPr>
          <w:p w14:paraId="5A7268B2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60" w:type="dxa"/>
          </w:tcPr>
          <w:p w14:paraId="5CF4C956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85" w:type="dxa"/>
          </w:tcPr>
          <w:p w14:paraId="7C650875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95" w:type="dxa"/>
          </w:tcPr>
          <w:p w14:paraId="0FB75D64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25" w:type="dxa"/>
          </w:tcPr>
          <w:p w14:paraId="6D31599C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735" w:type="dxa"/>
          </w:tcPr>
          <w:p w14:paraId="01ABE78C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050" w:type="dxa"/>
          </w:tcPr>
          <w:p w14:paraId="00FECC1A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15" w:type="dxa"/>
          </w:tcPr>
          <w:p w14:paraId="6DD41586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03" w:type="dxa"/>
          </w:tcPr>
          <w:p w14:paraId="60CCAB02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</w:tr>
      <w:tr w14:paraId="1EE84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</w:tcPr>
          <w:p w14:paraId="2EDE445C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60" w:type="dxa"/>
          </w:tcPr>
          <w:p w14:paraId="4ADEDE0A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85" w:type="dxa"/>
          </w:tcPr>
          <w:p w14:paraId="5A6068A5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95" w:type="dxa"/>
          </w:tcPr>
          <w:p w14:paraId="364363AB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25" w:type="dxa"/>
          </w:tcPr>
          <w:p w14:paraId="23221862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735" w:type="dxa"/>
          </w:tcPr>
          <w:p w14:paraId="02331447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050" w:type="dxa"/>
          </w:tcPr>
          <w:p w14:paraId="1C7BB8E8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15" w:type="dxa"/>
          </w:tcPr>
          <w:p w14:paraId="26B3E2D6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03" w:type="dxa"/>
          </w:tcPr>
          <w:p w14:paraId="15E1A866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</w:tr>
      <w:tr w14:paraId="60B66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675" w:type="dxa"/>
          </w:tcPr>
          <w:p w14:paraId="642F80F1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60" w:type="dxa"/>
          </w:tcPr>
          <w:p w14:paraId="16A36140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85" w:type="dxa"/>
          </w:tcPr>
          <w:p w14:paraId="0261CF1C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95" w:type="dxa"/>
          </w:tcPr>
          <w:p w14:paraId="7E3EE94E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25" w:type="dxa"/>
          </w:tcPr>
          <w:p w14:paraId="3E31D7C6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735" w:type="dxa"/>
          </w:tcPr>
          <w:p w14:paraId="058E7EDF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050" w:type="dxa"/>
          </w:tcPr>
          <w:p w14:paraId="6EEDCD1B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215" w:type="dxa"/>
          </w:tcPr>
          <w:p w14:paraId="66354B6B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03" w:type="dxa"/>
          </w:tcPr>
          <w:p w14:paraId="5DEE83DD">
            <w:pPr>
              <w:spacing w:before="163" w:beforeLines="50"/>
              <w:jc w:val="center"/>
              <w:rPr>
                <w:rFonts w:hint="eastAsia" w:ascii="宋体" w:hAnsi="宋体" w:cs="宋体"/>
              </w:rPr>
            </w:pPr>
          </w:p>
        </w:tc>
      </w:tr>
    </w:tbl>
    <w:p w14:paraId="6481563F">
      <w:pPr>
        <w:rPr>
          <w:rFonts w:hint="eastAsia" w:ascii="宋体" w:hAnsi="宋体" w:cs="宋体"/>
          <w:b/>
          <w:bCs/>
        </w:rPr>
      </w:pPr>
    </w:p>
    <w:p w14:paraId="7338BD5E">
      <w:pPr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八、双方承诺</w:t>
      </w:r>
    </w:p>
    <w:p w14:paraId="7622F0A9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1、供应商向采购人承诺，按照本合同约定提供相关服务。</w:t>
      </w:r>
    </w:p>
    <w:p w14:paraId="7A691434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2、采购人向供应商承诺，按照本合同约定支付服务款项。</w:t>
      </w:r>
    </w:p>
    <w:p w14:paraId="13A65704">
      <w:pPr>
        <w:rPr>
          <w:rFonts w:hint="eastAsia" w:ascii="宋体" w:hAnsi="宋体"/>
          <w:b/>
        </w:rPr>
      </w:pPr>
      <w:r>
        <w:rPr>
          <w:rFonts w:hint="eastAsia" w:ascii="宋体" w:hAnsi="宋体" w:cs="宋体"/>
          <w:b/>
        </w:rPr>
        <w:t>九、质量验收</w:t>
      </w:r>
    </w:p>
    <w:p w14:paraId="00FE1E77">
      <w:pPr>
        <w:ind w:firstLine="720" w:firstLineChars="300"/>
        <w:rPr>
          <w:rFonts w:hint="eastAsia" w:ascii="宋体" w:hAnsi="宋体"/>
        </w:rPr>
      </w:pPr>
      <w:r>
        <w:rPr>
          <w:rFonts w:hint="eastAsia" w:ascii="宋体" w:hAnsi="宋体"/>
        </w:rPr>
        <w:t>1、服务质量必须与合同要求一致，未按合同或采购文件要求提供服务或服务质量不能满足采购人要求，采购单位有权终止合同，甚至对供应商违约行为进行追究；</w:t>
      </w:r>
    </w:p>
    <w:p w14:paraId="4B26EFDE">
      <w:pPr>
        <w:ind w:firstLine="720" w:firstLineChars="300"/>
        <w:rPr>
          <w:rFonts w:hint="eastAsia" w:ascii="宋体" w:hAnsi="宋体"/>
        </w:rPr>
      </w:pPr>
      <w:r>
        <w:rPr>
          <w:rFonts w:hint="eastAsia" w:ascii="宋体" w:hAnsi="宋体"/>
        </w:rPr>
        <w:t>2 、验收依据：</w:t>
      </w:r>
    </w:p>
    <w:p w14:paraId="39D8B6C0">
      <w:pPr>
        <w:ind w:firstLine="960" w:firstLineChars="4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（1）合同文本； </w:t>
      </w:r>
    </w:p>
    <w:p w14:paraId="0B709FD2">
      <w:pPr>
        <w:ind w:firstLine="960" w:firstLineChars="400"/>
        <w:rPr>
          <w:rFonts w:hint="eastAsia" w:ascii="宋体" w:hAnsi="宋体"/>
        </w:rPr>
      </w:pPr>
      <w:r>
        <w:rPr>
          <w:rFonts w:hint="eastAsia" w:ascii="宋体" w:hAnsi="宋体"/>
        </w:rPr>
        <w:t>（2）响应文件及澄清函、采购文件；</w:t>
      </w:r>
    </w:p>
    <w:p w14:paraId="7EA84AA7">
      <w:pPr>
        <w:ind w:firstLine="960" w:firstLineChars="400"/>
        <w:rPr>
          <w:rFonts w:hint="eastAsia" w:ascii="宋体" w:hAnsi="宋体"/>
        </w:rPr>
      </w:pPr>
      <w:r>
        <w:rPr>
          <w:rFonts w:hint="eastAsia" w:ascii="宋体" w:hAnsi="宋体"/>
        </w:rPr>
        <w:t>（3）国家和行业制定的相应的标准和规范</w:t>
      </w:r>
    </w:p>
    <w:p w14:paraId="1BF463E3"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十、安全保障</w:t>
      </w:r>
    </w:p>
    <w:p w14:paraId="331BFF34">
      <w:pPr>
        <w:ind w:firstLine="4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成交单位在项目执行过程中，应保证所有参与人员的人身、财产安全，在项目执行过程中所造成的参与人员人身、财产安全意外事故，责任由成交单位承担，与采购单位无关。</w:t>
      </w:r>
    </w:p>
    <w:p w14:paraId="73925AAE">
      <w:pPr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十一、保密</w:t>
      </w:r>
    </w:p>
    <w:p w14:paraId="10E14769">
      <w:pPr>
        <w:tabs>
          <w:tab w:val="left" w:pos="1080"/>
        </w:tabs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须严格保密，对工作中了解到的采购人的技术、机密等进行保密，不得向他人泄漏。本合同的解除或终止不免除供应商应承担的保密义务。</w:t>
      </w:r>
    </w:p>
    <w:p w14:paraId="3AEA8293">
      <w:pPr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十二、合同争议的解决：</w:t>
      </w:r>
    </w:p>
    <w:p w14:paraId="14C5F6E8">
      <w:pPr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合同执行中发生争议的，当事人双方应协商解决，协商达不成一致时，可向采购方所在地人民法院提请诉讼。</w:t>
      </w:r>
    </w:p>
    <w:p w14:paraId="20CC8A20">
      <w:pPr>
        <w:rPr>
          <w:rFonts w:hint="eastAsia" w:ascii="宋体" w:hAnsi="宋体" w:cs="宋体"/>
        </w:rPr>
      </w:pPr>
      <w:r>
        <w:rPr>
          <w:rFonts w:hint="eastAsia" w:ascii="宋体" w:hAnsi="宋体" w:cs="宋体"/>
          <w:b/>
        </w:rPr>
        <w:t>十三、</w:t>
      </w:r>
      <w:r>
        <w:rPr>
          <w:rFonts w:hint="eastAsia" w:ascii="宋体" w:hAnsi="宋体" w:cs="宋体"/>
        </w:rPr>
        <w:t xml:space="preserve">不可抗力情况下的免责约定，双方约定不可抗力情况包括：五级以上地震、大风、大雨、大雪。  </w:t>
      </w:r>
    </w:p>
    <w:p w14:paraId="6D4C3D9D">
      <w:pPr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十四、违约责任：</w:t>
      </w:r>
    </w:p>
    <w:p w14:paraId="5D4954D8">
      <w:pPr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依据《中华人民共和国民法典》、《中华人民共和国政府采购法》的相关条款和本合同约定，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45DB9001">
      <w:pPr>
        <w:rPr>
          <w:rFonts w:hint="eastAsia" w:ascii="宋体" w:hAnsi="宋体" w:cs="宋体"/>
        </w:rPr>
      </w:pPr>
      <w:r>
        <w:rPr>
          <w:rFonts w:hint="eastAsia" w:ascii="宋体" w:hAnsi="宋体" w:cs="宋体"/>
          <w:b/>
        </w:rPr>
        <w:t>十五、其他（</w:t>
      </w:r>
      <w:r>
        <w:rPr>
          <w:rFonts w:hint="eastAsia" w:ascii="宋体" w:hAnsi="宋体" w:cs="宋体"/>
        </w:rPr>
        <w:t>在合同中具体明确）</w:t>
      </w:r>
    </w:p>
    <w:p w14:paraId="45E76182"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</w:t>
      </w:r>
      <w:r>
        <w:rPr>
          <w:rFonts w:hint="eastAsia" w:ascii="宋体" w:hAnsi="宋体" w:cs="楷体"/>
        </w:rPr>
        <w:t>未尽事宜以招标方合理要求为准</w:t>
      </w:r>
    </w:p>
    <w:p w14:paraId="71584EEC">
      <w:pPr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十六、合同订立</w:t>
      </w:r>
    </w:p>
    <w:p w14:paraId="45D12661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1. 订立时间：</w:t>
      </w:r>
      <w:r>
        <w:rPr>
          <w:rFonts w:hint="eastAsia" w:ascii="宋体" w:hAnsi="宋体" w:cs="宋体"/>
          <w:u w:val="single"/>
        </w:rPr>
        <w:t xml:space="preserve">          </w:t>
      </w:r>
      <w:r>
        <w:rPr>
          <w:rFonts w:hint="eastAsia" w:ascii="宋体" w:hAnsi="宋体" w:cs="宋体"/>
        </w:rPr>
        <w:t>年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</w:rPr>
        <w:t>月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</w:rPr>
        <w:t>日。</w:t>
      </w:r>
    </w:p>
    <w:p w14:paraId="7CDEBCD7">
      <w:pPr>
        <w:adjustRightInd w:val="0"/>
        <w:snapToGrid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2. 订立地点：</w:t>
      </w:r>
      <w:r>
        <w:rPr>
          <w:rFonts w:hint="eastAsia" w:ascii="宋体" w:hAnsi="宋体" w:cs="宋体"/>
          <w:u w:val="single"/>
        </w:rPr>
        <w:t xml:space="preserve">                                 </w:t>
      </w:r>
      <w:r>
        <w:rPr>
          <w:rFonts w:hint="eastAsia" w:ascii="宋体" w:hAnsi="宋体" w:cs="宋体"/>
        </w:rPr>
        <w:t>。</w:t>
      </w:r>
    </w:p>
    <w:p w14:paraId="79B70A10">
      <w:pPr>
        <w:tabs>
          <w:tab w:val="left" w:pos="980"/>
        </w:tabs>
        <w:kinsoku w:val="0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3. 本合同一式</w:t>
      </w:r>
      <w:r>
        <w:rPr>
          <w:rFonts w:hint="eastAsia" w:ascii="宋体" w:hAnsi="宋体" w:cs="宋体"/>
          <w:u w:val="single"/>
        </w:rPr>
        <w:t>伍</w:t>
      </w:r>
      <w:r>
        <w:rPr>
          <w:rFonts w:hint="eastAsia" w:ascii="宋体" w:hAnsi="宋体" w:cs="宋体"/>
        </w:rPr>
        <w:t>份，其中，合同</w:t>
      </w:r>
      <w:r>
        <w:rPr>
          <w:rFonts w:hint="eastAsia" w:ascii="宋体" w:hAnsi="宋体" w:cs="宋体"/>
          <w:u w:val="single"/>
        </w:rPr>
        <w:t>正本一式贰份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u w:val="single"/>
        </w:rPr>
        <w:t>副本一式叁份</w:t>
      </w:r>
      <w:r>
        <w:rPr>
          <w:rFonts w:hint="eastAsia" w:ascii="宋体" w:hAnsi="宋体" w:cs="宋体"/>
        </w:rPr>
        <w:t>，具有同等法律效力，正副本不一致，以正本为准。采供双方各执</w:t>
      </w:r>
      <w:r>
        <w:rPr>
          <w:rFonts w:hint="eastAsia" w:ascii="宋体" w:hAnsi="宋体" w:cs="宋体"/>
          <w:u w:val="single"/>
        </w:rPr>
        <w:t>正本壹份副本壹份</w:t>
      </w:r>
      <w:r>
        <w:rPr>
          <w:rFonts w:hint="eastAsia" w:ascii="宋体" w:hAnsi="宋体" w:cs="宋体"/>
        </w:rPr>
        <w:t>，采购代理机构存档</w:t>
      </w:r>
      <w:r>
        <w:rPr>
          <w:rFonts w:hint="eastAsia" w:ascii="宋体" w:hAnsi="宋体" w:cs="宋体"/>
          <w:u w:val="single"/>
        </w:rPr>
        <w:t>副本壹份</w:t>
      </w:r>
      <w:r>
        <w:rPr>
          <w:rFonts w:hint="eastAsia" w:ascii="宋体" w:hAnsi="宋体" w:cs="宋体"/>
        </w:rPr>
        <w:t>。各方签字盖章后生效，合同执行完毕自动失效。（合同的服务承诺则长期有效）。</w:t>
      </w:r>
    </w:p>
    <w:p w14:paraId="13579581">
      <w:pPr>
        <w:widowControl/>
        <w:adjustRightInd w:val="0"/>
        <w:snapToGrid w:val="0"/>
        <w:ind w:firstLine="480" w:firstLineChars="200"/>
        <w:jc w:val="left"/>
        <w:rPr>
          <w:rFonts w:hint="eastAsia" w:ascii="宋体" w:hAnsi="宋体" w:cs="宋体"/>
          <w:bCs/>
          <w:kern w:val="0"/>
        </w:rPr>
      </w:pPr>
    </w:p>
    <w:p w14:paraId="3435FA02">
      <w:pPr>
        <w:widowControl/>
        <w:adjustRightInd w:val="0"/>
        <w:snapToGrid w:val="0"/>
        <w:jc w:val="left"/>
        <w:rPr>
          <w:rFonts w:ascii="宋体" w:hAnsi="宋体" w:cs="宋体"/>
          <w:bCs/>
          <w:kern w:val="0"/>
        </w:rPr>
      </w:pPr>
    </w:p>
    <w:p w14:paraId="61FA9032">
      <w:pPr>
        <w:widowControl/>
        <w:adjustRightInd w:val="0"/>
        <w:snapToGrid w:val="0"/>
        <w:jc w:val="left"/>
        <w:rPr>
          <w:rFonts w:ascii="宋体" w:hAnsi="宋体" w:cs="宋体"/>
          <w:bCs/>
          <w:kern w:val="0"/>
        </w:rPr>
      </w:pPr>
    </w:p>
    <w:p w14:paraId="14F12AEE">
      <w:pPr>
        <w:widowControl/>
        <w:adjustRightInd w:val="0"/>
        <w:snapToGrid w:val="0"/>
        <w:jc w:val="left"/>
        <w:rPr>
          <w:rFonts w:ascii="宋体" w:hAnsi="宋体" w:cs="宋体"/>
          <w:bCs/>
          <w:kern w:val="0"/>
        </w:rPr>
      </w:pPr>
    </w:p>
    <w:p w14:paraId="71E5608F">
      <w:pPr>
        <w:widowControl/>
        <w:adjustRightInd w:val="0"/>
        <w:snapToGrid w:val="0"/>
        <w:jc w:val="left"/>
        <w:rPr>
          <w:rFonts w:hint="eastAsia" w:ascii="宋体" w:hAnsi="宋体" w:cs="宋体"/>
          <w:bCs/>
          <w:kern w:val="0"/>
        </w:rPr>
      </w:pPr>
    </w:p>
    <w:p w14:paraId="37DF88F6">
      <w:pPr>
        <w:widowControl/>
        <w:adjustRightInd w:val="0"/>
        <w:snapToGrid w:val="0"/>
        <w:ind w:firstLine="480" w:firstLineChars="200"/>
        <w:jc w:val="left"/>
        <w:rPr>
          <w:rFonts w:hint="eastAsia"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>甲方(需方)：                                乙方(供方)：</w:t>
      </w:r>
    </w:p>
    <w:p w14:paraId="55F1D76F">
      <w:pPr>
        <w:widowControl/>
        <w:adjustRightInd w:val="0"/>
        <w:snapToGrid w:val="0"/>
        <w:ind w:firstLine="480" w:firstLineChars="200"/>
        <w:jc w:val="left"/>
        <w:rPr>
          <w:rFonts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 xml:space="preserve">项目负责人：                                法定代表人：    </w:t>
      </w:r>
    </w:p>
    <w:p w14:paraId="560230EB">
      <w:pPr>
        <w:widowControl/>
        <w:adjustRightInd w:val="0"/>
        <w:snapToGrid w:val="0"/>
        <w:ind w:firstLine="480" w:firstLineChars="200"/>
        <w:jc w:val="left"/>
        <w:rPr>
          <w:rFonts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>授权代表：                        　        授权代表：</w:t>
      </w:r>
    </w:p>
    <w:p w14:paraId="709CC642">
      <w:pPr>
        <w:widowControl/>
        <w:adjustRightInd w:val="0"/>
        <w:snapToGrid w:val="0"/>
        <w:ind w:firstLine="480" w:firstLineChars="200"/>
        <w:jc w:val="left"/>
        <w:rPr>
          <w:rFonts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 xml:space="preserve">电话：                                      电话： </w:t>
      </w:r>
    </w:p>
    <w:p w14:paraId="49D75BE2">
      <w:pPr>
        <w:widowControl/>
        <w:adjustRightInd w:val="0"/>
        <w:snapToGrid w:val="0"/>
        <w:ind w:firstLine="480" w:firstLineChars="200"/>
        <w:jc w:val="left"/>
        <w:rPr>
          <w:rFonts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 xml:space="preserve">传真：                                      传真： </w:t>
      </w:r>
    </w:p>
    <w:p w14:paraId="30222443">
      <w:pPr>
        <w:widowControl/>
        <w:adjustRightInd w:val="0"/>
        <w:snapToGrid w:val="0"/>
        <w:ind w:firstLine="480" w:firstLineChars="200"/>
        <w:jc w:val="left"/>
        <w:rPr>
          <w:rFonts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 xml:space="preserve">开户银行：                                  开户银行： </w:t>
      </w:r>
    </w:p>
    <w:p w14:paraId="084307C7">
      <w:pPr>
        <w:widowControl/>
        <w:adjustRightInd w:val="0"/>
        <w:snapToGrid w:val="0"/>
        <w:ind w:firstLine="480" w:firstLineChars="200"/>
        <w:jc w:val="left"/>
        <w:rPr>
          <w:rFonts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 xml:space="preserve">帐号：                                      帐号：   </w:t>
      </w:r>
    </w:p>
    <w:p w14:paraId="37472097">
      <w:pPr>
        <w:widowControl/>
        <w:adjustRightInd w:val="0"/>
        <w:snapToGrid w:val="0"/>
        <w:ind w:firstLine="480" w:firstLineChars="200"/>
        <w:jc w:val="left"/>
        <w:rPr>
          <w:rFonts w:hint="eastAsia"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>邮政编码：                                  邮政编码：</w:t>
      </w:r>
    </w:p>
    <w:p w14:paraId="286F28F2">
      <w:pPr>
        <w:widowControl/>
        <w:adjustRightInd w:val="0"/>
        <w:snapToGrid w:val="0"/>
        <w:ind w:firstLine="480" w:firstLineChars="200"/>
        <w:jc w:val="left"/>
        <w:rPr>
          <w:rFonts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>签订地点：                                  签订地点：</w:t>
      </w:r>
    </w:p>
    <w:p w14:paraId="03A450EE">
      <w:pPr>
        <w:widowControl/>
        <w:adjustRightInd w:val="0"/>
        <w:snapToGrid w:val="0"/>
        <w:ind w:firstLine="480" w:firstLineChars="200"/>
        <w:jc w:val="left"/>
        <w:rPr>
          <w:rFonts w:ascii="宋体" w:hAnsi="宋体" w:cs="宋体"/>
          <w:bCs/>
          <w:kern w:val="0"/>
        </w:rPr>
      </w:pPr>
      <w:r>
        <w:rPr>
          <w:rFonts w:hint="eastAsia" w:ascii="宋体" w:hAnsi="宋体" w:cs="宋体"/>
          <w:bCs/>
          <w:kern w:val="0"/>
        </w:rPr>
        <w:t>签约时间：202</w:t>
      </w:r>
      <w:r>
        <w:rPr>
          <w:rFonts w:hint="eastAsia" w:ascii="宋体" w:hAnsi="宋体" w:cs="宋体"/>
          <w:bCs/>
          <w:kern w:val="0"/>
          <w:lang w:val="en-US" w:eastAsia="zh-CN"/>
        </w:rPr>
        <w:t>5</w:t>
      </w:r>
      <w:r>
        <w:rPr>
          <w:rFonts w:hint="eastAsia" w:ascii="宋体" w:hAnsi="宋体" w:cs="宋体"/>
          <w:bCs/>
          <w:kern w:val="0"/>
        </w:rPr>
        <w:t>年  月  日                    签约时间：202</w:t>
      </w:r>
      <w:r>
        <w:rPr>
          <w:rFonts w:hint="eastAsia" w:ascii="宋体" w:hAnsi="宋体" w:cs="宋体"/>
          <w:bCs/>
          <w:kern w:val="0"/>
          <w:lang w:val="en-US" w:eastAsia="zh-CN"/>
        </w:rPr>
        <w:t>5</w:t>
      </w:r>
      <w:r>
        <w:rPr>
          <w:rFonts w:hint="eastAsia" w:ascii="宋体" w:hAnsi="宋体" w:cs="宋体"/>
          <w:bCs/>
          <w:kern w:val="0"/>
        </w:rPr>
        <w:t>年  月  日</w:t>
      </w:r>
    </w:p>
    <w:p w14:paraId="1159AEBA">
      <w:pPr>
        <w:widowControl/>
        <w:adjustRightInd w:val="0"/>
        <w:snapToGrid w:val="0"/>
        <w:ind w:firstLine="480" w:firstLineChars="200"/>
        <w:jc w:val="left"/>
        <w:rPr>
          <w:rFonts w:cs="宋体" w:asciiTheme="minorEastAsia" w:hAnsiTheme="minorEastAsia" w:eastAsiaTheme="minorEastAsia"/>
          <w:bCs/>
          <w:color w:val="000000"/>
          <w:kern w:val="0"/>
        </w:rPr>
      </w:pPr>
    </w:p>
    <w:p w14:paraId="272D7DD2">
      <w:pPr>
        <w:rPr>
          <w:rFonts w:asciiTheme="minorEastAsia" w:hAnsiTheme="minorEastAsia" w:eastAsiaTheme="minorEastAsia"/>
        </w:rPr>
      </w:pPr>
    </w:p>
    <w:sectPr>
      <w:pgSz w:w="11906" w:h="16838"/>
      <w:pgMar w:top="1134" w:right="1134" w:bottom="1134" w:left="1701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4F304F"/>
    <w:rsid w:val="000008AB"/>
    <w:rsid w:val="000B1066"/>
    <w:rsid w:val="00190D4E"/>
    <w:rsid w:val="00201539"/>
    <w:rsid w:val="002100B2"/>
    <w:rsid w:val="00274436"/>
    <w:rsid w:val="002D0D94"/>
    <w:rsid w:val="002F30AC"/>
    <w:rsid w:val="00301739"/>
    <w:rsid w:val="003420F1"/>
    <w:rsid w:val="00346AAC"/>
    <w:rsid w:val="004750E8"/>
    <w:rsid w:val="004C154C"/>
    <w:rsid w:val="004F304F"/>
    <w:rsid w:val="0055419F"/>
    <w:rsid w:val="005A611A"/>
    <w:rsid w:val="005E12E5"/>
    <w:rsid w:val="00661C18"/>
    <w:rsid w:val="00682E67"/>
    <w:rsid w:val="007028CE"/>
    <w:rsid w:val="00720785"/>
    <w:rsid w:val="007676C6"/>
    <w:rsid w:val="0085767F"/>
    <w:rsid w:val="00886211"/>
    <w:rsid w:val="00902A97"/>
    <w:rsid w:val="00903067"/>
    <w:rsid w:val="00907A6F"/>
    <w:rsid w:val="00964CBB"/>
    <w:rsid w:val="009E6559"/>
    <w:rsid w:val="009E7C17"/>
    <w:rsid w:val="00A8576A"/>
    <w:rsid w:val="00A90D88"/>
    <w:rsid w:val="00AA08A6"/>
    <w:rsid w:val="00AA1629"/>
    <w:rsid w:val="00B87159"/>
    <w:rsid w:val="00C35C96"/>
    <w:rsid w:val="00D26D91"/>
    <w:rsid w:val="00DB6FAA"/>
    <w:rsid w:val="00DC1CAC"/>
    <w:rsid w:val="00DC659B"/>
    <w:rsid w:val="00E4110D"/>
    <w:rsid w:val="00E812FC"/>
    <w:rsid w:val="00EA43E5"/>
    <w:rsid w:val="00F457DB"/>
    <w:rsid w:val="00F66F2B"/>
    <w:rsid w:val="00FC75AE"/>
    <w:rsid w:val="0C254A1B"/>
    <w:rsid w:val="0C472941"/>
    <w:rsid w:val="1645653C"/>
    <w:rsid w:val="387F299E"/>
    <w:rsid w:val="411718B0"/>
    <w:rsid w:val="6DAC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keepLines/>
      <w:autoSpaceDE w:val="0"/>
      <w:autoSpaceDN w:val="0"/>
      <w:adjustRightInd w:val="0"/>
      <w:spacing w:before="240" w:after="120"/>
      <w:ind w:left="425" w:hanging="425"/>
      <w:jc w:val="center"/>
      <w:outlineLvl w:val="0"/>
    </w:pPr>
    <w:rPr>
      <w:rFonts w:ascii="宋体" w:hAnsi="宋体"/>
      <w:b/>
      <w:bCs/>
      <w:kern w:val="44"/>
      <w:sz w:val="32"/>
      <w:szCs w:val="20"/>
    </w:rPr>
  </w:style>
  <w:style w:type="paragraph" w:styleId="2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5"/>
    <w:semiHidden/>
    <w:unhideWhenUsed/>
    <w:qFormat/>
    <w:uiPriority w:val="99"/>
    <w:rPr>
      <w:rFonts w:ascii="微软雅黑" w:eastAsia="微软雅黑"/>
      <w:sz w:val="18"/>
      <w:szCs w:val="18"/>
    </w:rPr>
  </w:style>
  <w:style w:type="paragraph" w:styleId="5">
    <w:name w:val="Body Text"/>
    <w:basedOn w:val="1"/>
    <w:link w:val="22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Body Text First Indent"/>
    <w:basedOn w:val="5"/>
    <w:link w:val="23"/>
    <w:unhideWhenUsed/>
    <w:qFormat/>
    <w:uiPriority w:val="99"/>
    <w:pPr>
      <w:tabs>
        <w:tab w:val="clear" w:pos="567"/>
      </w:tabs>
      <w:spacing w:before="0" w:after="120" w:line="240" w:lineRule="auto"/>
      <w:ind w:firstLine="420" w:firstLineChars="100"/>
    </w:pPr>
    <w:rPr>
      <w:rFonts w:ascii="Calibri" w:hAnsi="Calibri"/>
      <w:sz w:val="21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1"/>
    <w:link w:val="6"/>
    <w:qFormat/>
    <w:uiPriority w:val="99"/>
    <w:rPr>
      <w:sz w:val="18"/>
      <w:szCs w:val="18"/>
    </w:rPr>
  </w:style>
  <w:style w:type="character" w:customStyle="1" w:styleId="14">
    <w:name w:val="标题 4 字符"/>
    <w:basedOn w:val="11"/>
    <w:link w:val="2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文档结构图 字符"/>
    <w:basedOn w:val="11"/>
    <w:link w:val="4"/>
    <w:semiHidden/>
    <w:qFormat/>
    <w:uiPriority w:val="99"/>
    <w:rPr>
      <w:rFonts w:ascii="微软雅黑" w:hAnsi="Times New Roman" w:eastAsia="微软雅黑" w:cs="Times New Roman"/>
      <w:sz w:val="18"/>
      <w:szCs w:val="18"/>
    </w:rPr>
  </w:style>
  <w:style w:type="character" w:customStyle="1" w:styleId="16">
    <w:name w:val="UH正文 Char"/>
    <w:link w:val="17"/>
    <w:qFormat/>
    <w:locked/>
    <w:uiPriority w:val="0"/>
    <w:rPr>
      <w:rFonts w:ascii="Arial" w:hAnsi="Arial" w:eastAsia="Times New Roman"/>
      <w:sz w:val="24"/>
    </w:rPr>
  </w:style>
  <w:style w:type="paragraph" w:customStyle="1" w:styleId="17">
    <w:name w:val="UH正文"/>
    <w:link w:val="16"/>
    <w:qFormat/>
    <w:uiPriority w:val="0"/>
    <w:pPr>
      <w:spacing w:line="360" w:lineRule="auto"/>
      <w:ind w:firstLine="200" w:firstLineChars="200"/>
    </w:pPr>
    <w:rPr>
      <w:rFonts w:ascii="Arial" w:hAnsi="Arial" w:eastAsia="Times New Roman" w:cstheme="minorBidi"/>
      <w:kern w:val="2"/>
      <w:sz w:val="24"/>
      <w:szCs w:val="22"/>
      <w:lang w:val="en-US" w:eastAsia="zh-CN" w:bidi="ar-SA"/>
    </w:rPr>
  </w:style>
  <w:style w:type="character" w:customStyle="1" w:styleId="18">
    <w:name w:val="NormalCharacter"/>
    <w:semiHidden/>
    <w:qFormat/>
    <w:uiPriority w:val="0"/>
  </w:style>
  <w:style w:type="character" w:customStyle="1" w:styleId="19">
    <w:name w:val="标题 1 Char"/>
    <w:basedOn w:val="11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0">
    <w:name w:val="标题 1 字符"/>
    <w:link w:val="3"/>
    <w:qFormat/>
    <w:uiPriority w:val="0"/>
    <w:rPr>
      <w:rFonts w:ascii="宋体" w:hAnsi="宋体" w:eastAsia="宋体" w:cs="Times New Roman"/>
      <w:b/>
      <w:bCs/>
      <w:kern w:val="44"/>
      <w:sz w:val="32"/>
      <w:szCs w:val="20"/>
    </w:rPr>
  </w:style>
  <w:style w:type="character" w:customStyle="1" w:styleId="21">
    <w:name w:val="正文文本 Char"/>
    <w:basedOn w:val="11"/>
    <w:semiHidden/>
    <w:qFormat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22">
    <w:name w:val="正文文本 字符"/>
    <w:link w:val="5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23">
    <w:name w:val="正文首行缩进 字符"/>
    <w:basedOn w:val="21"/>
    <w:link w:val="8"/>
    <w:qFormat/>
    <w:uiPriority w:val="99"/>
    <w:rPr>
      <w:rFonts w:ascii="Calibri" w:hAnsi="Calibri" w:eastAsia="宋体" w:cs="Times New Roman"/>
      <w:sz w:val="24"/>
      <w:szCs w:val="24"/>
    </w:rPr>
  </w:style>
  <w:style w:type="paragraph" w:customStyle="1" w:styleId="2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1641</Words>
  <Characters>1653</Characters>
  <Lines>16</Lines>
  <Paragraphs>4</Paragraphs>
  <TotalTime>0</TotalTime>
  <ScaleCrop>false</ScaleCrop>
  <LinksUpToDate>false</LinksUpToDate>
  <CharactersWithSpaces>2224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2023-07-12T07:27:00Z</dcterms:created>
  <dc:creator>Administrator</dc:creator>
  <cp:lastModifiedBy>博标</cp:lastModifiedBy>
  <dcterms:modified xsi:type="dcterms:W3CDTF">2025-05-15T14:13:33Z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eyJoZGlkIjoiMjE0ZmVmZjIyOGU2YjQxOTRlODM4NzYzYTRkMmZiMTQiLCJ1c2VySWQiOiIxMzg3NjIwMDk0In0=</vt:lpwstr>
  </property>
  <property fmtid="{D5CDD505-2E9C-101B-9397-08002B2CF9AE}" pid="3" name="KSOProductBuildVer">
    <vt:lpwstr>2052-12.1.0.21171</vt:lpwstr>
  </property>
  <property fmtid="{D5CDD505-2E9C-101B-9397-08002B2CF9AE}" pid="4" name="ICV">
    <vt:lpwstr>5EA51DFC885E472AB606E78FDA0C26F9_12</vt:lpwstr>
  </property>
</Properties>
</file>