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版本号：BB2025-05-ZB-04420250515001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西安市文化和旅游局赴阿联酋西安文化旅游推介会项目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BB2025-05-ZB-044</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博标工程咨询有限公司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博标工程咨询有限公司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西安市文化和旅游局赴阿联酋西安文化旅游推介会项目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BB2025-05-ZB-044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西安市文化和旅游局赴阿联酋西安文化旅游推介会项目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西安市文化和旅游局拟于 2025年5月31日-6月7日赴阿联酋开展西安文化和旅游推介活动，现公开招标采购专业服务。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采购包1（西安市文化和旅游局赴阿联酋西安文化旅游推介会项目）：属于专门面向中小企业采购。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2、良好的商业信誉和健全的财务会计制度：提供 2024年度经审计的财务报告或在2024年05月01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p>
      <w:pPr>
        <w:pStyle w:val="null3"/>
      </w:pPr>
      <w:r>
        <w:rPr>
          <w:rFonts w:ascii="仿宋_GB2312" w:hAnsi="仿宋_GB2312" w:cs="仿宋_GB2312" w:eastAsia="仿宋_GB2312"/>
        </w:rPr>
        <w:t>3、有依法缴纳社会保障资金的良好记录：提供2024年05月01日至投标截止时间任意时段的缴纳证明，依法不需要缴纳社会保障资金的应提供相关文件证明；</w:t>
      </w:r>
    </w:p>
    <w:p>
      <w:pPr>
        <w:pStyle w:val="null3"/>
      </w:pPr>
      <w:r>
        <w:rPr>
          <w:rFonts w:ascii="仿宋_GB2312" w:hAnsi="仿宋_GB2312" w:cs="仿宋_GB2312" w:eastAsia="仿宋_GB2312"/>
        </w:rPr>
        <w:t>4、有依法缴纳税收的良好记录：提供2024年05月01日至投标截止时间任意时段的缴纳证明，依法免税的单位应提供相关证明材料</w:t>
      </w:r>
    </w:p>
    <w:p>
      <w:pPr>
        <w:pStyle w:val="null3"/>
      </w:pPr>
      <w:r>
        <w:rPr>
          <w:rFonts w:ascii="仿宋_GB2312" w:hAnsi="仿宋_GB2312" w:cs="仿宋_GB2312" w:eastAsia="仿宋_GB2312"/>
        </w:rPr>
        <w:t>5、书面声明：①提供参加政府采购活动前3年内在经营活动中没有重大违法记录的书面声明；②提供具有履行本合同所必需的设备和专业技术能力的声明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6、法律、行政法规规定的其他条件：法定代表人参加投标，只须提供法定代表人证明书；法定代表人授权他人参加投标的，须提供法定代表人授权委托书、被授权人身份证复印件；</w:t>
      </w:r>
    </w:p>
    <w:p>
      <w:pPr>
        <w:pStyle w:val="null3"/>
      </w:pPr>
      <w:r>
        <w:rPr>
          <w:rFonts w:ascii="仿宋_GB2312" w:hAnsi="仿宋_GB2312" w:cs="仿宋_GB2312" w:eastAsia="仿宋_GB2312"/>
        </w:rPr>
        <w:t>7、信誉：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8、供应商企业关系关联及联合体说明：本项目不接受联合体投标，单位负责人为同一人或者存在直接控股、管理关系的不同供应商，不得参加同一合同项下的政府采购活动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86787597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博标工程咨询有限公司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陕西省西安市雁塔区南二环西段108号紫竹大厦1幢12102室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18329901876、029-88810380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标准收。2、采购代理服务费由成交供应商支付，在领取《成交通知书》前，由成交供应商一次性支付给代理公司。付款账户：公司名称：博标工程咨询有限公司 开户行：西安银行文艺北路支行 账号：509011510000050548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博标工程咨询有限公司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博标工程咨询有限公司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博标工程咨询有限公司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博标工程咨询有限公司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博标工程咨询有限公司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联系电话：029-88810380</w:t>
      </w:r>
    </w:p>
    <w:p>
      <w:pPr>
        <w:pStyle w:val="null3"/>
      </w:pPr>
      <w:r>
        <w:rPr>
          <w:rFonts w:ascii="仿宋_GB2312" w:hAnsi="仿宋_GB2312" w:cs="仿宋_GB2312" w:eastAsia="仿宋_GB2312"/>
        </w:rPr>
        <w:t>地址： 陕西省西安市雁塔区南二环西段108号紫竹大厦1幢12102室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西安市文化和旅游局拟于 2025年5月31日-6月7日赴阿联酋开展西安文化和旅游推介活动，现公开招标采购专业服务。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西安市文化和旅游局赴阿联酋西安文化旅游推介会项目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标的名称：西安市文化和旅游局赴阿联酋西安文化旅游推介会项目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西安文化旅游推介活动相关服务</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西安市文化旅游推介会</w:t>
            </w:r>
          </w:p>
          <w:p>
            <w:pPr>
              <w:pStyle w:val="null3"/>
              <w:jc w:val="both"/>
            </w:pPr>
            <w:r>
              <w:rPr>
                <w:rFonts w:ascii="仿宋_GB2312" w:hAnsi="仿宋_GB2312" w:cs="仿宋_GB2312" w:eastAsia="仿宋_GB2312"/>
              </w:rPr>
              <w:t>1.</w:t>
            </w:r>
            <w:r>
              <w:rPr>
                <w:rFonts w:ascii="仿宋_GB2312" w:hAnsi="仿宋_GB2312" w:cs="仿宋_GB2312" w:eastAsia="仿宋_GB2312"/>
              </w:rPr>
              <w:t>场地租赁与布置</w:t>
            </w:r>
            <w:r>
              <w:rPr>
                <w:rFonts w:ascii="仿宋_GB2312" w:hAnsi="仿宋_GB2312" w:cs="仿宋_GB2312" w:eastAsia="仿宋_GB2312"/>
              </w:rPr>
              <w:t>:迪拜市会议厅(容纳70人)，配备中阿语同传设备、LED搭建及多媒体设备(播放西安文旅宣传视频)。</w:t>
            </w:r>
          </w:p>
          <w:p>
            <w:pPr>
              <w:pStyle w:val="null3"/>
              <w:jc w:val="both"/>
            </w:pPr>
            <w:r>
              <w:rPr>
                <w:rFonts w:ascii="仿宋_GB2312" w:hAnsi="仿宋_GB2312" w:cs="仿宋_GB2312" w:eastAsia="仿宋_GB2312"/>
              </w:rPr>
              <w:t>2、</w:t>
            </w:r>
            <w:r>
              <w:rPr>
                <w:rFonts w:ascii="仿宋_GB2312" w:hAnsi="仿宋_GB2312" w:cs="仿宋_GB2312" w:eastAsia="仿宋_GB2312"/>
              </w:rPr>
              <w:t>现场活动策划</w:t>
            </w:r>
            <w:r>
              <w:rPr>
                <w:rFonts w:ascii="仿宋_GB2312" w:hAnsi="仿宋_GB2312" w:cs="仿宋_GB2312" w:eastAsia="仿宋_GB2312"/>
              </w:rPr>
              <w:t>:策划文旅推介活动(如文艺演出、非遗表演互动)。</w:t>
            </w:r>
          </w:p>
          <w:p>
            <w:pPr>
              <w:pStyle w:val="null3"/>
              <w:jc w:val="both"/>
            </w:pPr>
            <w:r>
              <w:rPr>
                <w:rFonts w:ascii="仿宋_GB2312" w:hAnsi="仿宋_GB2312" w:cs="仿宋_GB2312" w:eastAsia="仿宋_GB2312"/>
              </w:rPr>
              <w:t>3、</w:t>
            </w:r>
            <w:r>
              <w:rPr>
                <w:rFonts w:ascii="仿宋_GB2312" w:hAnsi="仿宋_GB2312" w:cs="仿宋_GB2312" w:eastAsia="仿宋_GB2312"/>
              </w:rPr>
              <w:t>宣传物料制作</w:t>
            </w:r>
            <w:r>
              <w:rPr>
                <w:rFonts w:ascii="仿宋_GB2312" w:hAnsi="仿宋_GB2312" w:cs="仿宋_GB2312" w:eastAsia="仿宋_GB2312"/>
              </w:rPr>
              <w:t>:西安旅游宣传手册(中、英)</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活动执行</w:t>
            </w:r>
            <w:r>
              <w:rPr>
                <w:rFonts w:ascii="仿宋_GB2312" w:hAnsi="仿宋_GB2312" w:cs="仿宋_GB2312" w:eastAsia="仿宋_GB2312"/>
                <w:sz w:val="20"/>
              </w:rPr>
              <w:t>:邀请阿方政府部门领导、商协会及企业代表旅行社代表及媒体、文艺演出交流互动、中阿领导致词环节、企业签约环节</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供应商应具备</w:t>
            </w:r>
            <w:r>
              <w:rPr>
                <w:rFonts w:ascii="仿宋_GB2312" w:hAnsi="仿宋_GB2312" w:cs="仿宋_GB2312" w:eastAsia="仿宋_GB2312"/>
                <w:sz w:val="20"/>
              </w:rPr>
              <w:t>文旅推介活动策划及执行经验</w:t>
            </w:r>
            <w:r>
              <w:rPr>
                <w:rFonts w:ascii="仿宋_GB2312" w:hAnsi="仿宋_GB2312" w:cs="仿宋_GB2312" w:eastAsia="仿宋_GB2312"/>
                <w:sz w:val="20"/>
              </w:rPr>
              <w:t>；</w:t>
            </w:r>
            <w:r>
              <w:rPr>
                <w:rFonts w:ascii="仿宋_GB2312" w:hAnsi="仿宋_GB2312" w:cs="仿宋_GB2312" w:eastAsia="仿宋_GB2312"/>
                <w:sz w:val="20"/>
              </w:rPr>
              <w:t>熟悉阿联酋国家文化背景，拥有当地合作资源</w:t>
            </w:r>
            <w:r>
              <w:rPr>
                <w:rFonts w:ascii="仿宋_GB2312" w:hAnsi="仿宋_GB2312" w:cs="仿宋_GB2312" w:eastAsia="仿宋_GB2312"/>
                <w:sz w:val="20"/>
              </w:rPr>
              <w:t>(翻译物流等)</w:t>
            </w:r>
            <w:r>
              <w:rPr>
                <w:rFonts w:ascii="仿宋_GB2312" w:hAnsi="仿宋_GB2312" w:cs="仿宋_GB2312" w:eastAsia="仿宋_GB2312"/>
                <w:sz w:val="20"/>
              </w:rPr>
              <w:t>；</w:t>
            </w:r>
            <w:r>
              <w:rPr>
                <w:rFonts w:ascii="仿宋_GB2312" w:hAnsi="仿宋_GB2312" w:cs="仿宋_GB2312" w:eastAsia="仿宋_GB2312"/>
                <w:sz w:val="20"/>
              </w:rPr>
              <w:t>团队需包含文旅策划师、双语翻译</w:t>
            </w:r>
            <w:r>
              <w:rPr>
                <w:rFonts w:ascii="仿宋_GB2312" w:hAnsi="仿宋_GB2312" w:cs="仿宋_GB2312" w:eastAsia="仿宋_GB2312"/>
                <w:sz w:val="20"/>
              </w:rPr>
              <w:t>(中阿)</w:t>
            </w:r>
            <w:r>
              <w:rPr>
                <w:rFonts w:ascii="仿宋_GB2312" w:hAnsi="仿宋_GB2312" w:cs="仿宋_GB2312" w:eastAsia="仿宋_GB2312"/>
                <w:sz w:val="20"/>
              </w:rPr>
              <w:t>；</w:t>
            </w:r>
            <w:r>
              <w:rPr>
                <w:rFonts w:ascii="仿宋_GB2312" w:hAnsi="仿宋_GB2312" w:cs="仿宋_GB2312" w:eastAsia="仿宋_GB2312"/>
                <w:sz w:val="20"/>
              </w:rPr>
              <w:t>具备合法经营资质，无重大违约记录。</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 2025年6月7日(具体以采购人要求为准)。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阿联酋</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所有服务内容完成并验收合格后，乙方向甲方开具合规增值税发票，甲方收到发票后1个月内向乙方支付项目合同总价款一次性支付。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 2024年度经审计的财务报告或在2024年05月01日至今其基本开户银行出具的资信证明（如提供资信证明，须同时提供基本存款账户开户许可证或基本账户信息表）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提供2024年05月01日至投标截止时间任意时段的缴纳证明，依法不需要缴纳社会保障资金的应提供相关文件证明；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提供2024年05月01日至投标截止时间任意时段的缴纳证明，依法免税的单位应提供相关证明材料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法定代表人参加投标，只须提供法定代表人证明书；法定代表人授权他人参加投标的，须提供法定代表人授权委托书、被授权人身份证复印件；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响应文件上法定代表人或其授权代表人的签字齐全或加盖单位公章。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整体活动方案</w:t>
            </w:r>
          </w:p>
        </w:tc>
        <w:tc>
          <w:tcPr>
            <w:tcW w:type="dxa" w:w="2492"/>
          </w:tcPr>
          <w:p>
            <w:pPr>
              <w:pStyle w:val="null3"/>
            </w:pPr>
            <w:r>
              <w:rPr>
                <w:rFonts w:ascii="仿宋_GB2312" w:hAnsi="仿宋_GB2312" w:cs="仿宋_GB2312" w:eastAsia="仿宋_GB2312"/>
              </w:rPr>
              <w:t>提供完整的活动方案和工作流程，能针对采购人的服务内容及要求，制订切实可行的整体活动方案（包括但不限于组织、协调、执行以及综合保障等）。 （1）方案思路清晰、科学合理、切实可行，得15-20分； （2）方案合理完善，可实施性较强，得10-15分； （3）方案内容简单空泛，可实施性一般不利于项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整体活动方案.docx</w:t>
            </w:r>
          </w:p>
        </w:tc>
      </w:tr>
      <w:tr>
        <w:tc>
          <w:tcPr>
            <w:tcW w:type="dxa" w:w="831"/>
            <w:vMerge/>
          </w:tcPr>
          <w:p/>
        </w:tc>
        <w:tc>
          <w:tcPr>
            <w:tcW w:type="dxa" w:w="1661"/>
          </w:tcPr>
          <w:p>
            <w:pPr>
              <w:pStyle w:val="null3"/>
            </w:pPr>
            <w:r>
              <w:rPr>
                <w:rFonts w:ascii="仿宋_GB2312" w:hAnsi="仿宋_GB2312" w:cs="仿宋_GB2312" w:eastAsia="仿宋_GB2312"/>
              </w:rPr>
              <w:t>组织服务方案</w:t>
            </w:r>
          </w:p>
        </w:tc>
        <w:tc>
          <w:tcPr>
            <w:tcW w:type="dxa" w:w="2492"/>
          </w:tcPr>
          <w:p>
            <w:pPr>
              <w:pStyle w:val="null3"/>
            </w:pPr>
            <w:r>
              <w:rPr>
                <w:rFonts w:ascii="仿宋_GB2312" w:hAnsi="仿宋_GB2312" w:cs="仿宋_GB2312" w:eastAsia="仿宋_GB2312"/>
              </w:rPr>
              <w:t>组织服务方案完整、可行，会场安排计划、现场布置、会议整体安排，有固定的对接人员，专业能力强、服务专业（具体包括但不不限于拟邀请嘉宾方案、议程安排、交通、食宿安排等），（1）服务方案详细、合理、全面得15-20分； （2）实施方案较详细、合理得10-15分； （3）实施方案简单、不全赋0-5分。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组织服务方案.docx</w:t>
            </w:r>
          </w:p>
        </w:tc>
      </w:tr>
      <w:tr>
        <w:tc>
          <w:tcPr>
            <w:tcW w:type="dxa" w:w="831"/>
            <w:vMerge/>
          </w:tcPr>
          <w:p/>
        </w:tc>
        <w:tc>
          <w:tcPr>
            <w:tcW w:type="dxa" w:w="1661"/>
          </w:tcPr>
          <w:p>
            <w:pPr>
              <w:pStyle w:val="null3"/>
            </w:pPr>
            <w:r>
              <w:rPr>
                <w:rFonts w:ascii="仿宋_GB2312" w:hAnsi="仿宋_GB2312" w:cs="仿宋_GB2312" w:eastAsia="仿宋_GB2312"/>
              </w:rPr>
              <w:t>人员配备及设备 配备</w:t>
            </w:r>
          </w:p>
        </w:tc>
        <w:tc>
          <w:tcPr>
            <w:tcW w:type="dxa" w:w="2492"/>
          </w:tcPr>
          <w:p>
            <w:pPr>
              <w:pStyle w:val="null3"/>
            </w:pPr>
            <w:r>
              <w:rPr>
                <w:rFonts w:ascii="仿宋_GB2312" w:hAnsi="仿宋_GB2312" w:cs="仿宋_GB2312" w:eastAsia="仿宋_GB2312"/>
              </w:rPr>
              <w:t>1、提供针对本项目实施过程服务小组，人员专业配备合理、分工明确，磋商小组根据供应商响应情况进行赋分0-5分。 2、项目负责人有丰富的策划领域工作经验，组织过文化宣传活动（提供相关材料），磋商小组根据供应商响应情况进行赋分0-5分。 3、文字撰稿、视频剪辑、舞美设计、灯光、音响系统设计、活动主持人等人员的相关经验材料文件，磋商小组根据供应商响应情况进行赋0-5分。 4、提供设备清单，根据设备清单的表述详细程度及设备的合理及先进性进行综合打分，磋商小组根据供应商响应情况进行赋0-5分。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人员配备及设备配备.docx</w:t>
            </w:r>
          </w:p>
        </w:tc>
      </w:tr>
      <w:tr>
        <w:tc>
          <w:tcPr>
            <w:tcW w:type="dxa" w:w="831"/>
            <w:vMerge/>
          </w:tcPr>
          <w:p/>
        </w:tc>
        <w:tc>
          <w:tcPr>
            <w:tcW w:type="dxa" w:w="1661"/>
          </w:tcPr>
          <w:p>
            <w:pPr>
              <w:pStyle w:val="null3"/>
            </w:pPr>
            <w:r>
              <w:rPr>
                <w:rFonts w:ascii="仿宋_GB2312" w:hAnsi="仿宋_GB2312" w:cs="仿宋_GB2312" w:eastAsia="仿宋_GB2312"/>
              </w:rPr>
              <w:t>安保服务保障措施及应急方案</w:t>
            </w:r>
          </w:p>
        </w:tc>
        <w:tc>
          <w:tcPr>
            <w:tcW w:type="dxa" w:w="2492"/>
          </w:tcPr>
          <w:p>
            <w:pPr>
              <w:pStyle w:val="null3"/>
            </w:pPr>
            <w:r>
              <w:rPr>
                <w:rFonts w:ascii="仿宋_GB2312" w:hAnsi="仿宋_GB2312" w:cs="仿宋_GB2312" w:eastAsia="仿宋_GB2312"/>
              </w:rPr>
              <w:t>针对本项目服务过程预判提供安保保障措施，突发和临时事件的应急预案。 （1）方案合理，考虑全面、措施明确、切实可行，得10-15分； （2）方案考虑较全面，措施简单，得5-10分； （3）方案模糊，措施不清晰，得0-5分。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安保等项目服务保障措施及应急方案.docx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提供服务承诺详细完善、内容丰富、合理化建议可行性强且符合项目服务需求，根据响应程度得0-5分.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供应商提供2022年1月1日（以签订合同时间为准）以来类似活动服务案例，须提供甲方联系方式、活动照片、合同复印件，每个案例计2分，最高不超过10分。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详见附件：整体活动方案.docx</w:t>
      </w:r>
    </w:p>
    <w:p>
      <w:pPr>
        <w:pStyle w:val="null3"/>
        <w:ind w:firstLine="960"/>
      </w:pPr>
      <w:r>
        <w:rPr>
          <w:rFonts w:ascii="仿宋_GB2312" w:hAnsi="仿宋_GB2312" w:cs="仿宋_GB2312" w:eastAsia="仿宋_GB2312"/>
        </w:rPr>
        <w:t>详见附件：组织服务方案.docx</w:t>
      </w:r>
    </w:p>
    <w:p>
      <w:pPr>
        <w:pStyle w:val="null3"/>
        <w:ind w:firstLine="960"/>
      </w:pPr>
      <w:r>
        <w:rPr>
          <w:rFonts w:ascii="仿宋_GB2312" w:hAnsi="仿宋_GB2312" w:cs="仿宋_GB2312" w:eastAsia="仿宋_GB2312"/>
        </w:rPr>
        <w:t>详见附件：人员配备及设备配备.docx</w:t>
      </w:r>
    </w:p>
    <w:p>
      <w:pPr>
        <w:pStyle w:val="null3"/>
        <w:ind w:firstLine="960"/>
      </w:pPr>
      <w:r>
        <w:rPr>
          <w:rFonts w:ascii="仿宋_GB2312" w:hAnsi="仿宋_GB2312" w:cs="仿宋_GB2312" w:eastAsia="仿宋_GB2312"/>
        </w:rPr>
        <w:t>详见附件：安保等项目服务保障措施及应急方案.docx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