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jc w:val="center"/>
        <w:rPr>
          <w:rFonts w:ascii="方正小标宋简体" w:eastAsia="方正小标宋简体" w:hint="eastAsia"/>
          <w:sz w:val="36"/>
          <w:szCs w:val="36"/>
        </w:rPr>
      </w:pPr>
      <w:bookmarkStart w:id="0" w:name="OLE_LINK9"/>
      <w:r>
        <w:rPr>
          <w:rFonts w:ascii="方正小标宋简体" w:eastAsia="方正小标宋简体" w:hint="eastAsia"/>
          <w:sz w:val="36"/>
          <w:szCs w:val="36"/>
          <w:lang w:eastAsia="zh-CN"/>
        </w:rPr>
        <w:t>政府采购</w:t>
      </w:r>
      <w:r>
        <w:rPr>
          <w:rFonts w:ascii="方正小标宋简体" w:eastAsia="方正小标宋简体" w:hint="eastAsia"/>
          <w:sz w:val="36"/>
          <w:szCs w:val="36"/>
        </w:rPr>
        <w:t>合同</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甲</w:t>
      </w:r>
      <w:r>
        <w:rPr>
          <w:rFonts w:ascii="CESI宋体-GB2312" w:eastAsia="CESI宋体-GB2312" w:cs="CESI宋体-GB2312" w:hAnsi="CESI宋体-GB2312" w:hint="eastAsia"/>
          <w:sz w:val="24"/>
          <w:szCs w:val="24"/>
          <w:lang w:val="en-US" w:eastAsia="zh-CN"/>
        </w:rPr>
        <w:t xml:space="preserve">  </w:t>
      </w:r>
      <w:r>
        <w:rPr>
          <w:rFonts w:ascii="CESI宋体-GB2312" w:eastAsia="CESI宋体-GB2312" w:cs="CESI宋体-GB2312" w:hAnsi="CESI宋体-GB2312" w:hint="eastAsia"/>
          <w:sz w:val="24"/>
          <w:szCs w:val="24"/>
        </w:rPr>
        <w:t>方：西安市中心血站</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CESI宋体-GB2312" w:eastAsia="CESI宋体-GB2312" w:cs="CESI宋体-GB2312" w:hAnsi="CESI宋体-GB2312" w:hint="eastAsia"/>
          <w:sz w:val="24"/>
          <w:szCs w:val="24"/>
          <w:lang w:eastAsia="zh-CN"/>
        </w:rPr>
      </w:pPr>
      <w:r>
        <w:rPr>
          <w:rFonts w:ascii="CESI宋体-GB2312" w:eastAsia="CESI宋体-GB2312" w:cs="CESI宋体-GB2312" w:hAnsi="CESI宋体-GB2312" w:hint="eastAsia"/>
          <w:sz w:val="24"/>
          <w:szCs w:val="24"/>
          <w:lang w:eastAsia="zh-CN"/>
        </w:rPr>
        <w:t>乙</w:t>
      </w:r>
      <w:r>
        <w:rPr>
          <w:rFonts w:ascii="CESI宋体-GB2312" w:eastAsia="CESI宋体-GB2312" w:cs="CESI宋体-GB2312" w:hAnsi="CESI宋体-GB2312" w:hint="eastAsia"/>
          <w:sz w:val="24"/>
          <w:szCs w:val="24"/>
          <w:lang w:val="en-US" w:eastAsia="zh-CN"/>
        </w:rPr>
        <w:t xml:space="preserve">  </w:t>
      </w:r>
      <w:r>
        <w:rPr>
          <w:rFonts w:ascii="CESI宋体-GB2312" w:eastAsia="CESI宋体-GB2312" w:cs="CESI宋体-GB2312" w:hAnsi="CESI宋体-GB2312" w:hint="eastAsia"/>
          <w:sz w:val="24"/>
          <w:szCs w:val="24"/>
          <w:lang w:eastAsia="zh-CN"/>
        </w:rPr>
        <w:t>方：</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lang w:val="en-US"/>
        </w:rPr>
      </w:pPr>
      <w:r>
        <w:rPr>
          <w:rFonts w:ascii="CESI宋体-GB2312" w:eastAsia="CESI宋体-GB2312" w:cs="CESI宋体-GB2312" w:hAnsi="CESI宋体-GB2312" w:hint="eastAsia"/>
          <w:color w:val="auto"/>
          <w:sz w:val="24"/>
          <w:szCs w:val="24"/>
          <w:lang w:val="en-US" w:eastAsia="zh-CN"/>
        </w:rPr>
        <w:t>依据</w:t>
      </w:r>
      <w:r>
        <w:rPr>
          <w:rFonts w:ascii="CESI宋体-GB2312" w:eastAsia="CESI宋体-GB2312" w:cs="CESI宋体-GB2312" w:hAnsi="CESI宋体-GB2312" w:hint="eastAsia"/>
          <w:color w:val="auto"/>
          <w:sz w:val="24"/>
          <w:szCs w:val="24"/>
        </w:rPr>
        <w:t>《中华人民共和国政府采购法》、《中华人民共和国民法典》</w:t>
      </w:r>
      <w:r>
        <w:rPr>
          <w:rFonts w:ascii="CESI宋体-GB2312" w:eastAsia="CESI宋体-GB2312" w:cs="CESI宋体-GB2312" w:hAnsi="CESI宋体-GB2312" w:hint="eastAsia"/>
          <w:color w:val="auto"/>
          <w:sz w:val="24"/>
          <w:szCs w:val="24"/>
          <w:lang w:val="en-US" w:eastAsia="zh-CN"/>
        </w:rPr>
        <w:t>的规定，</w:t>
      </w:r>
      <w:r>
        <w:rPr>
          <w:rFonts w:ascii="CESI宋体-GB2312" w:eastAsia="CESI宋体-GB2312" w:cs="CESI宋体-GB2312" w:hAnsi="CESI宋体-GB2312"/>
          <w:sz w:val="24"/>
          <w:szCs w:val="24"/>
          <w:lang w:eastAsia="zh-CN"/>
        </w:rPr>
        <w:t>采购代理机构</w:t>
      </w:r>
      <w:bookmarkStart w:id="1" w:name="_GoBack"/>
      <w:bookmarkEnd w:id="1"/>
      <w:r>
        <w:rPr>
          <w:rFonts w:ascii="CESI宋体-GB2312" w:eastAsia="CESI宋体-GB2312" w:cs="CESI宋体-GB2312" w:hAnsi="CESI宋体-GB2312" w:hint="eastAsia"/>
          <w:sz w:val="24"/>
          <w:szCs w:val="24"/>
          <w:lang w:eastAsia="zh-CN"/>
        </w:rPr>
        <w:t>按照政府采购程序就甲方所需组织</w:t>
      </w:r>
      <w:r>
        <w:rPr>
          <w:rFonts w:ascii="CESI宋体-GB2312" w:eastAsia="CESI宋体-GB2312" w:cs="CESI宋体-GB2312" w:hAnsi="CESI宋体-GB2312" w:hint="eastAsia"/>
          <w:color w:val="auto"/>
          <w:sz w:val="24"/>
          <w:szCs w:val="24"/>
          <w:lang w:eastAsia="zh-CN"/>
        </w:rPr>
        <w:t>采购工作</w:t>
      </w:r>
      <w:r>
        <w:rPr>
          <w:rFonts w:ascii="CESI宋体-GB2312" w:eastAsia="CESI宋体-GB2312" w:cs="CESI宋体-GB2312" w:hAnsi="CESI宋体-GB2312" w:hint="eastAsia"/>
          <w:sz w:val="24"/>
          <w:szCs w:val="24"/>
          <w:lang w:eastAsia="zh-CN"/>
        </w:rPr>
        <w:t>，确定乙方为</w:t>
      </w:r>
      <w:r>
        <w:rPr>
          <w:rFonts w:ascii="CESI宋体-GB2312" w:eastAsia="CESI宋体-GB2312" w:cs="CESI宋体-GB2312" w:hAnsi="CESI宋体-GB2312" w:hint="eastAsia"/>
          <w:color w:val="0000FF"/>
          <w:sz w:val="24"/>
          <w:szCs w:val="24"/>
          <w:lang w:val="en-US" w:eastAsia="zh-CN"/>
        </w:rPr>
        <w:t>XXXXX</w:t>
      </w:r>
      <w:r>
        <w:rPr>
          <w:rFonts w:ascii="CESI宋体-GB2312" w:eastAsia="CESI宋体-GB2312" w:cs="CESI宋体-GB2312" w:hAnsi="CESI宋体-GB2312" w:hint="eastAsia"/>
          <w:color w:val="auto"/>
          <w:sz w:val="24"/>
          <w:szCs w:val="24"/>
          <w:lang w:val="en-US" w:eastAsia="zh-CN"/>
        </w:rPr>
        <w:t>项目（项目编号：</w:t>
      </w:r>
      <w:r>
        <w:rPr>
          <w:rFonts w:ascii="CESI宋体-GB2312" w:eastAsia="CESI宋体-GB2312" w:cs="CESI宋体-GB2312" w:hAnsi="CESI宋体-GB2312" w:hint="eastAsia"/>
          <w:color w:val="0000FF"/>
          <w:sz w:val="24"/>
          <w:szCs w:val="24"/>
          <w:lang w:val="en-US" w:eastAsia="zh-CN"/>
        </w:rPr>
        <w:t>XXXXXXXXXX</w:t>
      </w:r>
      <w:r>
        <w:rPr>
          <w:rFonts w:ascii="CESI宋体-GB2312" w:eastAsia="CESI宋体-GB2312" w:cs="CESI宋体-GB2312" w:hAnsi="CESI宋体-GB2312" w:hint="eastAsia"/>
          <w:color w:val="auto"/>
          <w:sz w:val="24"/>
          <w:szCs w:val="24"/>
          <w:lang w:val="en-US" w:eastAsia="zh-CN"/>
        </w:rPr>
        <w:t>）第</w:t>
      </w:r>
      <w:r>
        <w:rPr>
          <w:rFonts w:ascii="CESI宋体-GB2312" w:eastAsia="CESI宋体-GB2312" w:cs="CESI宋体-GB2312" w:hAnsi="CESI宋体-GB2312" w:hint="eastAsia"/>
          <w:color w:val="0000FF"/>
          <w:sz w:val="24"/>
          <w:szCs w:val="24"/>
          <w:lang w:val="en-US" w:eastAsia="zh-CN"/>
        </w:rPr>
        <w:t>X</w:t>
      </w:r>
      <w:r>
        <w:rPr>
          <w:rFonts w:ascii="CESI宋体-GB2312" w:eastAsia="CESI宋体-GB2312" w:cs="CESI宋体-GB2312" w:hAnsi="CESI宋体-GB2312" w:hint="eastAsia"/>
          <w:color w:val="auto"/>
          <w:sz w:val="24"/>
          <w:szCs w:val="24"/>
          <w:lang w:val="en-US" w:eastAsia="zh-CN"/>
        </w:rPr>
        <w:t>标段的成交供应商。经甲、乙双方协商，达成如下合同条款。</w:t>
      </w:r>
    </w:p>
    <w:p>
      <w:pPr>
        <w:spacing w:line="460" w:lineRule="exact"/>
        <w:ind w:firstLineChars="196" w:firstLine="470"/>
        <w:jc w:val="both"/>
        <w:rPr>
          <w:rFonts w:ascii="CESI宋体-GB2312" w:eastAsia="CESI宋体-GB2312" w:cs="CESI宋体-GB2312" w:hAnsi="CESI宋体-GB2312" w:hint="eastAsia"/>
          <w:sz w:val="24"/>
          <w:szCs w:val="24"/>
        </w:rPr>
      </w:pPr>
      <w:r>
        <w:rPr>
          <w:rFonts w:ascii="CESI宋体-GB2312" w:eastAsia="CESI宋体-GB2312" w:cs="CESI宋体-GB2312" w:hAnsi="CESI宋体-GB2312" w:hint="eastAsia"/>
          <w:b/>
          <w:bCs/>
          <w:sz w:val="24"/>
          <w:szCs w:val="24"/>
          <w:lang w:val="zh-CN"/>
        </w:rPr>
        <w:t>一、合同标的</w:t>
      </w:r>
    </w:p>
    <w:tbl>
      <w:tblPr>
        <w:jc w:val="center"/>
        <w:tblW w:w="8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600" w:firstRow="0" w:lastRow="0" w:firstColumn="0" w:lastColumn="0" w:noHBand="1" w:noVBand="1"/>
      </w:tblPr>
      <w:tblGrid>
        <w:gridCol w:w="518"/>
        <w:gridCol w:w="2243"/>
        <w:gridCol w:w="1125"/>
        <w:gridCol w:w="885"/>
        <w:gridCol w:w="1125"/>
        <w:gridCol w:w="1140"/>
        <w:gridCol w:w="1140"/>
      </w:tblGrid>
      <w:tr>
        <w:trPr>
          <w:trHeight w:val="564"/>
        </w:trPr>
        <w:tc>
          <w:tcPr>
            <w:tcW w:w="51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CESI宋体-GB2312" w:eastAsia="CESI宋体-GB2312" w:cs="CESI宋体-GB2312" w:hAnsi="CESI宋体-GB2312" w:hint="eastAsia"/>
                <w:lang w:eastAsia="zh-CN"/>
              </w:rPr>
            </w:pPr>
            <w:r>
              <w:rPr>
                <w:rFonts w:ascii="CESI宋体-GB2312" w:eastAsia="CESI宋体-GB2312" w:cs="CESI宋体-GB2312" w:hAnsi="CESI宋体-GB2312"/>
                <w:lang w:eastAsia="zh-CN"/>
              </w:rPr>
              <w:t>序号</w:t>
            </w:r>
          </w:p>
        </w:tc>
        <w:tc>
          <w:tcPr>
            <w:tcW w:w="224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CESI宋体-GB2312" w:eastAsia="CESI宋体-GB2312" w:cs="CESI宋体-GB2312" w:hAnsi="CESI宋体-GB2312" w:hint="eastAsia"/>
              </w:rPr>
            </w:pPr>
            <w:r>
              <w:rPr>
                <w:rFonts w:ascii="CESI宋体-GB2312" w:eastAsia="CESI宋体-GB2312" w:cs="CESI宋体-GB2312" w:hAnsi="CESI宋体-GB2312" w:hint="eastAsia"/>
                <w:color w:val="auto"/>
                <w:szCs w:val="21"/>
              </w:rPr>
              <w:t>物品名称</w:t>
            </w:r>
          </w:p>
        </w:tc>
        <w:tc>
          <w:tcPr>
            <w:tcW w:w="1125"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制造厂商</w:t>
            </w:r>
          </w:p>
        </w:tc>
        <w:tc>
          <w:tcPr>
            <w:tcW w:w="885"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规格</w:t>
            </w:r>
          </w:p>
        </w:tc>
        <w:tc>
          <w:tcPr>
            <w:tcW w:w="1125" w:type="dxa"/>
            <w:tcBorders>
              <w:top w:val="single" w:sz="4" w:space="0" w:color="auto"/>
              <w:left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单价（元）</w:t>
            </w:r>
          </w:p>
        </w:tc>
        <w:tc>
          <w:tcPr>
            <w:tcW w:w="1140" w:type="dxa"/>
            <w:tcBorders>
              <w:top w:val="single" w:sz="4" w:space="0" w:color="auto"/>
              <w:left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数量（</w:t>
            </w:r>
            <w:r>
              <w:rPr>
                <w:rFonts w:ascii="CESI宋体-GB2312" w:eastAsia="CESI宋体-GB2312" w:cs="CESI宋体-GB2312" w:hAnsi="CESI宋体-GB2312" w:hint="eastAsia"/>
                <w:lang w:val="en-US" w:eastAsia="zh-CN"/>
              </w:rPr>
              <w:t xml:space="preserve"> </w:t>
            </w:r>
            <w:r>
              <w:rPr>
                <w:rFonts w:ascii="CESI宋体-GB2312" w:eastAsia="CESI宋体-GB2312" w:cs="CESI宋体-GB2312" w:hAnsi="CESI宋体-GB2312" w:hint="eastAsia"/>
              </w:rPr>
              <w:t>）</w:t>
            </w:r>
          </w:p>
        </w:tc>
        <w:tc>
          <w:tcPr>
            <w:tcW w:w="114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合计（元）</w:t>
            </w:r>
          </w:p>
        </w:tc>
      </w:tr>
      <w:tr>
        <w:trPr>
          <w:trHeight w:hRule="exact" w:val="454"/>
        </w:trPr>
        <w:tc>
          <w:tcPr>
            <w:tcW w:w="518"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2243"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25"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885"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25" w:type="dxa"/>
            <w:tcBorders>
              <w:left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40" w:type="dxa"/>
            <w:tcBorders>
              <w:left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40"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r>
      <w:tr>
        <w:trPr>
          <w:trHeight w:hRule="exact" w:val="454"/>
        </w:trPr>
        <w:tc>
          <w:tcPr>
            <w:tcW w:w="518"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lang w:val="en-US" w:eastAsia="zh-CN"/>
              </w:rPr>
            </w:pPr>
          </w:p>
        </w:tc>
        <w:tc>
          <w:tcPr>
            <w:tcW w:w="2243"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25"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885"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25" w:type="dxa"/>
            <w:tcBorders>
              <w:left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40" w:type="dxa"/>
            <w:tcBorders>
              <w:left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40"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r>
      <w:tr>
        <w:trPr>
          <w:trHeight w:hRule="exact" w:val="454"/>
        </w:trPr>
        <w:tc>
          <w:tcPr>
            <w:tcW w:w="518"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lang w:val="en-US" w:eastAsia="zh-CN"/>
              </w:rPr>
            </w:pPr>
          </w:p>
        </w:tc>
        <w:tc>
          <w:tcPr>
            <w:tcW w:w="2243"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25"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885"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25" w:type="dxa"/>
            <w:tcBorders>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40" w:type="dxa"/>
            <w:tcBorders>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c>
          <w:tcPr>
            <w:tcW w:w="1140" w:type="dxa"/>
            <w:tcBorders>
              <w:top w:val="single" w:sz="4" w:space="0" w:color="auto"/>
              <w:left w:val="single" w:sz="4" w:space="0" w:color="auto"/>
              <w:bottom w:val="single" w:sz="4" w:space="0" w:color="auto"/>
              <w:right w:val="single" w:sz="4" w:space="0" w:color="auto"/>
            </w:tcBorders>
            <w:vAlign w:val="center"/>
          </w:tcPr>
          <w:p>
            <w:pPr>
              <w:jc w:val="both"/>
              <w:rPr>
                <w:rFonts w:ascii="CESI宋体-GB2312" w:eastAsia="CESI宋体-GB2312" w:cs="CESI宋体-GB2312" w:hAnsi="CESI宋体-GB2312" w:hint="eastAsia"/>
                <w:color w:val="0000FF"/>
              </w:rPr>
            </w:pPr>
          </w:p>
        </w:tc>
      </w:tr>
    </w:tbl>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rPr>
      </w:pPr>
      <w:r>
        <w:rPr>
          <w:rFonts w:ascii="CESI宋体-GB2312" w:eastAsia="CESI宋体-GB2312" w:cs="CESI宋体-GB2312" w:hAnsi="CESI宋体-GB2312" w:hint="eastAsia"/>
          <w:b/>
          <w:sz w:val="24"/>
          <w:szCs w:val="24"/>
        </w:rPr>
        <w:t>二、合同价款</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1、合同总价：人民币</w:t>
      </w:r>
      <w:r>
        <w:rPr>
          <w:rFonts w:ascii="CESI宋体-GB2312" w:eastAsia="CESI宋体-GB2312" w:cs="CESI宋体-GB2312" w:hAnsi="CESI宋体-GB2312" w:hint="eastAsia"/>
          <w:color w:val="0000FF"/>
          <w:sz w:val="24"/>
          <w:szCs w:val="24"/>
          <w:lang w:val="en-US" w:eastAsia="zh-CN"/>
        </w:rPr>
        <w:t>XXXXXXXXXXXXXXX</w:t>
      </w:r>
      <w:r>
        <w:rPr>
          <w:rFonts w:ascii="CESI宋体-GB2312" w:eastAsia="CESI宋体-GB2312" w:cs="CESI宋体-GB2312" w:hAnsi="CESI宋体-GB2312" w:hint="eastAsia"/>
          <w:color w:val="auto"/>
          <w:sz w:val="24"/>
          <w:szCs w:val="24"/>
        </w:rPr>
        <w:t>元整（￥</w:t>
      </w:r>
      <w:r>
        <w:rPr>
          <w:rFonts w:ascii="CESI宋体-GB2312" w:eastAsia="CESI宋体-GB2312" w:cs="CESI宋体-GB2312" w:hAnsi="CESI宋体-GB2312" w:hint="eastAsia"/>
          <w:color w:val="0000FF"/>
          <w:sz w:val="24"/>
          <w:szCs w:val="24"/>
          <w:lang w:val="en-US" w:eastAsia="zh-CN"/>
        </w:rPr>
        <w:t>XXXXX</w:t>
      </w:r>
      <w:r>
        <w:rPr>
          <w:rFonts w:ascii="CESI宋体-GB2312" w:eastAsia="CESI宋体-GB2312" w:cs="CESI宋体-GB2312" w:hAnsi="CESI宋体-GB2312" w:hint="eastAsia"/>
          <w:color w:val="auto"/>
          <w:sz w:val="24"/>
          <w:szCs w:val="24"/>
        </w:rPr>
        <w:t>.</w:t>
      </w:r>
      <w:r>
        <w:rPr>
          <w:rFonts w:ascii="CESI宋体-GB2312" w:eastAsia="CESI宋体-GB2312" w:cs="CESI宋体-GB2312" w:hAnsi="CESI宋体-GB2312" w:hint="eastAsia"/>
          <w:color w:val="0000FF"/>
          <w:sz w:val="24"/>
          <w:szCs w:val="24"/>
          <w:lang w:val="en-US" w:eastAsia="zh-CN"/>
        </w:rPr>
        <w:t>XX</w:t>
      </w:r>
      <w:r>
        <w:rPr>
          <w:rFonts w:ascii="CESI宋体-GB2312" w:eastAsia="CESI宋体-GB2312" w:cs="CESI宋体-GB2312" w:hAnsi="CESI宋体-GB2312"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2、合同总价包括：税费、培训费、产品费、运杂费及其它相关的费用。</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rPr>
        <w:t>3、合同</w:t>
      </w:r>
      <w:r>
        <w:rPr>
          <w:rFonts w:ascii="CESI宋体-GB2312" w:eastAsia="CESI宋体-GB2312" w:cs="CESI宋体-GB2312" w:hAnsi="CESI宋体-GB2312" w:hint="eastAsia"/>
          <w:color w:val="auto"/>
          <w:sz w:val="24"/>
          <w:szCs w:val="24"/>
          <w:lang w:eastAsia="zh-CN"/>
        </w:rPr>
        <w:t>货物</w:t>
      </w:r>
      <w:r>
        <w:rPr>
          <w:rFonts w:ascii="CESI宋体-GB2312" w:eastAsia="CESI宋体-GB2312" w:cs="CESI宋体-GB2312" w:hAnsi="CESI宋体-GB2312" w:hint="eastAsia"/>
          <w:color w:val="auto"/>
          <w:sz w:val="24"/>
          <w:szCs w:val="24"/>
        </w:rPr>
        <w:t>单价一次包死，</w:t>
      </w:r>
      <w:r>
        <w:rPr>
          <w:rFonts w:ascii="CESI宋体-GB2312" w:eastAsia="CESI宋体-GB2312" w:cs="CESI宋体-GB2312" w:hAnsi="CESI宋体-GB2312" w:hint="eastAsia"/>
          <w:color w:val="auto"/>
          <w:sz w:val="24"/>
          <w:szCs w:val="24"/>
          <w:lang w:val="en-US" w:eastAsia="zh-CN"/>
        </w:rPr>
        <w:t>不受市场劳务等其它因素的影响而变化。</w:t>
      </w:r>
      <w:r>
        <w:rPr>
          <w:rFonts w:ascii="CESI宋体-GB2312" w:eastAsia="CESI宋体-GB2312" w:cs="CESI宋体-GB2312" w:hAnsi="CESI宋体-GB2312" w:hint="eastAsia"/>
          <w:color w:val="auto"/>
          <w:sz w:val="24"/>
          <w:szCs w:val="24"/>
          <w:lang w:eastAsia="zh-CN"/>
        </w:rPr>
        <w:t>在不超出总价的情况下，</w:t>
      </w:r>
      <w:r>
        <w:rPr>
          <w:rFonts w:ascii="CESI宋体-GB2312" w:eastAsia="CESI宋体-GB2312" w:cs="CESI宋体-GB2312" w:hAnsi="CESI宋体-GB2312" w:hint="eastAsia"/>
          <w:color w:val="auto"/>
          <w:sz w:val="24"/>
          <w:szCs w:val="24"/>
          <w:lang w:val="en-US" w:eastAsia="zh-CN"/>
        </w:rPr>
        <w:t>甲方可根据实际需求通知乙方分批供货，</w:t>
      </w:r>
      <w:r>
        <w:rPr>
          <w:rFonts w:ascii="CESI宋体-GB2312" w:eastAsia="CESI宋体-GB2312" w:cs="CESI宋体-GB2312" w:hAnsi="CESI宋体-GB2312" w:hint="eastAsia"/>
          <w:b w:val="0"/>
          <w:bCs w:val="0"/>
          <w:color w:val="auto"/>
          <w:sz w:val="24"/>
          <w:szCs w:val="24"/>
          <w:lang w:val="en-US" w:eastAsia="zh-CN"/>
        </w:rPr>
        <w:t>合同内每种货物的具体采购数量可根据甲方实际需要适当调整，</w:t>
      </w:r>
      <w:r>
        <w:rPr>
          <w:rFonts w:ascii="CESI宋体-GB2312" w:eastAsia="CESI宋体-GB2312" w:cs="CESI宋体-GB2312" w:hAnsi="CESI宋体-GB2312" w:hint="eastAsia"/>
          <w:color w:val="auto"/>
          <w:sz w:val="24"/>
          <w:szCs w:val="24"/>
        </w:rPr>
        <w:t>最终付款总价以甲方实际使用数量为准。</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rPr>
      </w:pPr>
      <w:r>
        <w:rPr>
          <w:rFonts w:ascii="CESI宋体-GB2312" w:eastAsia="CESI宋体-GB2312" w:cs="CESI宋体-GB2312" w:hAnsi="CESI宋体-GB2312" w:hint="eastAsia"/>
          <w:b/>
          <w:sz w:val="24"/>
          <w:szCs w:val="24"/>
        </w:rPr>
        <w:t>三、</w:t>
      </w:r>
      <w:r>
        <w:rPr>
          <w:rFonts w:ascii="CESI宋体-GB2312" w:eastAsia="CESI宋体-GB2312" w:cs="CESI宋体-GB2312" w:hAnsi="CESI宋体-GB2312" w:hint="eastAsia"/>
          <w:b/>
          <w:sz w:val="24"/>
          <w:szCs w:val="24"/>
          <w:lang w:eastAsia="zh-CN"/>
        </w:rPr>
        <w:t>支付</w:t>
      </w:r>
      <w:r>
        <w:rPr>
          <w:rFonts w:ascii="CESI宋体-GB2312" w:eastAsia="CESI宋体-GB2312" w:cs="CESI宋体-GB2312" w:hAnsi="CESI宋体-GB2312" w:hint="eastAsia"/>
          <w:b/>
          <w:sz w:val="24"/>
          <w:szCs w:val="24"/>
        </w:rPr>
        <w:t>结算</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rPr>
        <w:t>1、付款方式：银行转账。由</w:t>
      </w:r>
      <w:r>
        <w:rPr>
          <w:rFonts w:ascii="CESI宋体-GB2312" w:eastAsia="CESI宋体-GB2312" w:cs="CESI宋体-GB2312" w:hAnsi="CESI宋体-GB2312" w:hint="eastAsia"/>
          <w:strike w:val="0"/>
          <w:dstrike w:val="0"/>
          <w:color w:val="auto"/>
          <w:sz w:val="24"/>
          <w:szCs w:val="24"/>
          <w:lang w:val="en-US" w:eastAsia="zh-CN"/>
        </w:rPr>
        <w:t>甲方</w:t>
      </w:r>
      <w:r>
        <w:rPr>
          <w:rFonts w:ascii="CESI宋体-GB2312" w:eastAsia="CESI宋体-GB2312" w:cs="CESI宋体-GB2312" w:hAnsi="CESI宋体-GB2312" w:hint="eastAsia"/>
          <w:color w:val="auto"/>
          <w:sz w:val="24"/>
          <w:szCs w:val="24"/>
        </w:rPr>
        <w:t>负责结算，</w:t>
      </w:r>
      <w:r>
        <w:rPr>
          <w:rFonts w:ascii="CESI宋体-GB2312" w:eastAsia="CESI宋体-GB2312" w:cs="CESI宋体-GB2312" w:hAnsi="CESI宋体-GB2312" w:hint="eastAsia"/>
          <w:color w:val="auto"/>
          <w:sz w:val="24"/>
          <w:szCs w:val="24"/>
          <w:lang w:val="en-US" w:eastAsia="zh-CN"/>
        </w:rPr>
        <w:t>乙方</w:t>
      </w:r>
      <w:r>
        <w:rPr>
          <w:rFonts w:ascii="CESI宋体-GB2312" w:eastAsia="CESI宋体-GB2312" w:cs="CESI宋体-GB2312" w:hAnsi="CESI宋体-GB2312" w:hint="eastAsia"/>
          <w:color w:val="auto"/>
          <w:sz w:val="24"/>
          <w:szCs w:val="24"/>
        </w:rPr>
        <w:t>必须开具全额发票，并附详细清单和验收单。如非</w:t>
      </w:r>
      <w:r>
        <w:rPr>
          <w:rFonts w:ascii="CESI宋体-GB2312" w:eastAsia="CESI宋体-GB2312" w:cs="CESI宋体-GB2312" w:hAnsi="CESI宋体-GB2312" w:hint="eastAsia"/>
          <w:strike w:val="0"/>
          <w:dstrike w:val="0"/>
          <w:color w:val="auto"/>
          <w:sz w:val="24"/>
          <w:szCs w:val="24"/>
          <w:lang w:val="en-US" w:eastAsia="zh-CN"/>
        </w:rPr>
        <w:t>乙方</w:t>
      </w:r>
      <w:r>
        <w:rPr>
          <w:rFonts w:ascii="CESI宋体-GB2312" w:eastAsia="CESI宋体-GB2312" w:cs="CESI宋体-GB2312" w:hAnsi="CESI宋体-GB2312" w:hint="eastAsia"/>
          <w:color w:val="auto"/>
          <w:sz w:val="24"/>
          <w:szCs w:val="24"/>
        </w:rPr>
        <w:t>开具发票，甲方有权拒绝支付。</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rPr>
        <w:t>2、结算方式：根据甲方工作实际需求对产品进行分批采购，分批付款。每批次产品经甲方确认</w:t>
      </w:r>
      <w:r>
        <w:rPr>
          <w:rFonts w:ascii="CESI宋体-GB2312" w:eastAsia="CESI宋体-GB2312" w:cs="CESI宋体-GB2312" w:hAnsi="CESI宋体-GB2312" w:hint="eastAsia"/>
          <w:color w:val="auto"/>
          <w:sz w:val="24"/>
          <w:szCs w:val="24"/>
          <w:lang w:val="en-US" w:eastAsia="zh-CN"/>
        </w:rPr>
        <w:t>验收</w:t>
      </w:r>
      <w:r>
        <w:rPr>
          <w:rFonts w:ascii="CESI宋体-GB2312" w:eastAsia="CESI宋体-GB2312" w:cs="CESI宋体-GB2312" w:hAnsi="CESI宋体-GB2312" w:hint="eastAsia"/>
          <w:color w:val="auto"/>
          <w:sz w:val="24"/>
          <w:szCs w:val="24"/>
        </w:rPr>
        <w:t>合格后三个月内，按</w:t>
      </w:r>
      <w:r>
        <w:rPr>
          <w:rFonts w:ascii="CESI宋体-GB2312" w:eastAsia="CESI宋体-GB2312" w:cs="CESI宋体-GB2312" w:hAnsi="CESI宋体-GB2312" w:hint="eastAsia"/>
          <w:strike w:val="0"/>
          <w:dstrike w:val="0"/>
          <w:color w:val="auto"/>
          <w:sz w:val="24"/>
          <w:szCs w:val="24"/>
          <w:lang w:val="en-US" w:eastAsia="zh-CN"/>
        </w:rPr>
        <w:t>乙方开具发票金额</w:t>
      </w:r>
      <w:r>
        <w:rPr>
          <w:rFonts w:ascii="CESI宋体-GB2312" w:eastAsia="CESI宋体-GB2312" w:cs="CESI宋体-GB2312" w:hAnsi="CESI宋体-GB2312" w:hint="eastAsia"/>
          <w:color w:val="auto"/>
          <w:sz w:val="24"/>
          <w:szCs w:val="24"/>
        </w:rPr>
        <w:t>据实支付。</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lang w:eastAsia="zh-CN"/>
        </w:rPr>
      </w:pPr>
      <w:r>
        <w:rPr>
          <w:rFonts w:ascii="CESI宋体-GB2312" w:eastAsia="CESI宋体-GB2312" w:cs="CESI宋体-GB2312" w:hAnsi="CESI宋体-GB2312" w:hint="eastAsia"/>
          <w:b/>
          <w:sz w:val="24"/>
          <w:szCs w:val="24"/>
        </w:rPr>
        <w:t>四、交</w:t>
      </w:r>
      <w:r>
        <w:rPr>
          <w:rFonts w:ascii="CESI宋体-GB2312" w:eastAsia="CESI宋体-GB2312" w:cs="CESI宋体-GB2312" w:hAnsi="CESI宋体-GB2312" w:hint="eastAsia"/>
          <w:b/>
          <w:sz w:val="24"/>
          <w:szCs w:val="24"/>
          <w:lang w:eastAsia="zh-CN"/>
        </w:rPr>
        <w:t>付约定</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lang w:eastAsia="zh-CN"/>
        </w:rPr>
      </w:pPr>
      <w:r>
        <w:rPr>
          <w:rFonts w:ascii="CESI宋体-GB2312" w:eastAsia="CESI宋体-GB2312" w:cs="CESI宋体-GB2312" w:hAnsi="CESI宋体-GB2312" w:hint="eastAsia"/>
          <w:sz w:val="24"/>
          <w:szCs w:val="24"/>
        </w:rPr>
        <w:t>1、交</w:t>
      </w:r>
      <w:r>
        <w:rPr>
          <w:rFonts w:ascii="CESI宋体-GB2312" w:eastAsia="CESI宋体-GB2312" w:cs="CESI宋体-GB2312" w:hAnsi="CESI宋体-GB2312" w:hint="eastAsia"/>
          <w:sz w:val="24"/>
          <w:szCs w:val="24"/>
          <w:lang w:eastAsia="zh-CN"/>
        </w:rPr>
        <w:t>付时间</w:t>
      </w:r>
      <w:r>
        <w:rPr>
          <w:rFonts w:ascii="CESI宋体-GB2312" w:eastAsia="CESI宋体-GB2312" w:cs="CESI宋体-GB2312" w:hAnsi="CESI宋体-GB2312" w:hint="eastAsia"/>
          <w:sz w:val="24"/>
          <w:szCs w:val="24"/>
        </w:rPr>
        <w:t>：</w:t>
      </w:r>
      <w:r>
        <w:rPr>
          <w:rFonts w:ascii="CESI宋体-GB2312" w:eastAsia="CESI宋体-GB2312" w:cs="CESI宋体-GB2312" w:hAnsi="CESI宋体-GB2312" w:hint="eastAsia"/>
          <w:color w:val="auto"/>
          <w:sz w:val="24"/>
          <w:szCs w:val="24"/>
          <w:lang w:val="en-US" w:eastAsia="zh-CN"/>
        </w:rPr>
        <w:t>自合同签订之日起一年</w:t>
      </w:r>
      <w:r>
        <w:rPr>
          <w:rFonts w:ascii="CESI宋体-GB2312" w:eastAsia="CESI宋体-GB2312" w:cs="CESI宋体-GB2312" w:hAnsi="CESI宋体-GB2312" w:hint="eastAsia"/>
          <w:sz w:val="24"/>
          <w:szCs w:val="24"/>
          <w:lang w:val="en-US" w:eastAsia="zh-CN"/>
        </w:rPr>
        <w:t>，</w:t>
      </w:r>
      <w:r>
        <w:rPr>
          <w:rFonts w:ascii="CESI宋体-GB2312" w:eastAsia="CESI宋体-GB2312" w:cs="CESI宋体-GB2312" w:hAnsi="CESI宋体-GB2312" w:hint="eastAsia"/>
          <w:sz w:val="24"/>
          <w:szCs w:val="24"/>
        </w:rPr>
        <w:t>乙方接到甲方供货通知</w:t>
      </w:r>
      <w:r>
        <w:rPr>
          <w:rFonts w:ascii="CESI宋体-GB2312" w:eastAsia="CESI宋体-GB2312" w:cs="CESI宋体-GB2312" w:hAnsi="CESI宋体-GB2312" w:hint="eastAsia"/>
          <w:color w:val="0000FF"/>
          <w:sz w:val="24"/>
          <w:szCs w:val="24"/>
          <w:u w:val="single"/>
          <w:lang w:val="en-US" w:eastAsia="zh-CN"/>
        </w:rPr>
        <w:t>XX</w:t>
      </w:r>
      <w:r>
        <w:rPr>
          <w:rFonts w:ascii="CESI宋体-GB2312" w:eastAsia="CESI宋体-GB2312" w:cs="CESI宋体-GB2312" w:hAnsi="CESI宋体-GB2312" w:hint="eastAsia"/>
          <w:sz w:val="24"/>
          <w:szCs w:val="24"/>
        </w:rPr>
        <w:t>个日历日内交货</w:t>
      </w:r>
      <w:r>
        <w:rPr>
          <w:rFonts w:ascii="CESI宋体-GB2312" w:eastAsia="CESI宋体-GB2312" w:cs="CESI宋体-GB2312" w:hAnsi="CESI宋体-GB2312" w:hint="eastAsia"/>
          <w:sz w:val="24"/>
          <w:szCs w:val="24"/>
          <w:lang w:eastAsia="zh-CN"/>
        </w:rPr>
        <w:t>，并</w:t>
      </w:r>
      <w:r>
        <w:rPr>
          <w:rFonts w:ascii="CESI宋体-GB2312" w:eastAsia="CESI宋体-GB2312" w:cs="CESI宋体-GB2312" w:hAnsi="CESI宋体-GB2312" w:hint="eastAsia"/>
          <w:sz w:val="24"/>
          <w:szCs w:val="24"/>
        </w:rPr>
        <w:t>按照甲方需求分批供货</w:t>
      </w:r>
      <w:r>
        <w:rPr>
          <w:rFonts w:ascii="CESI宋体-GB2312" w:eastAsia="CESI宋体-GB2312" w:cs="CESI宋体-GB2312" w:hAnsi="CESI宋体-GB2312"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2、交</w:t>
      </w:r>
      <w:r>
        <w:rPr>
          <w:rFonts w:ascii="CESI宋体-GB2312" w:eastAsia="CESI宋体-GB2312" w:cs="CESI宋体-GB2312" w:hAnsi="CESI宋体-GB2312" w:hint="eastAsia"/>
          <w:sz w:val="24"/>
          <w:szCs w:val="24"/>
          <w:lang w:eastAsia="zh-CN"/>
        </w:rPr>
        <w:t>付</w:t>
      </w:r>
      <w:r>
        <w:rPr>
          <w:rFonts w:ascii="CESI宋体-GB2312" w:eastAsia="CESI宋体-GB2312" w:cs="CESI宋体-GB2312" w:hAnsi="CESI宋体-GB2312" w:hint="eastAsia"/>
          <w:sz w:val="24"/>
          <w:szCs w:val="24"/>
        </w:rPr>
        <w:t>地点：</w:t>
      </w:r>
      <w:r>
        <w:rPr>
          <w:rFonts w:ascii="CESI宋体-GB2312" w:eastAsia="CESI宋体-GB2312" w:cs="CESI宋体-GB2312" w:hAnsi="CESI宋体-GB2312" w:hint="eastAsia"/>
          <w:sz w:val="24"/>
          <w:szCs w:val="24"/>
          <w:lang w:eastAsia="zh-CN"/>
        </w:rPr>
        <w:t>甲方</w:t>
      </w:r>
      <w:r>
        <w:rPr>
          <w:rFonts w:ascii="CESI宋体-GB2312" w:eastAsia="CESI宋体-GB2312" w:cs="CESI宋体-GB2312" w:hAnsi="CESI宋体-GB2312" w:hint="eastAsia"/>
          <w:sz w:val="24"/>
          <w:szCs w:val="24"/>
        </w:rPr>
        <w:t>指定地点。</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rPr>
        <w:t>3、</w:t>
      </w:r>
      <w:r>
        <w:rPr>
          <w:rFonts w:ascii="CESI宋体-GB2312" w:eastAsia="CESI宋体-GB2312" w:cs="CESI宋体-GB2312" w:hAnsi="CESI宋体-GB2312" w:hint="eastAsia"/>
          <w:color w:val="auto"/>
          <w:sz w:val="24"/>
          <w:szCs w:val="24"/>
          <w:lang w:eastAsia="zh-CN"/>
        </w:rPr>
        <w:t>交付条件：</w:t>
      </w:r>
      <w:r>
        <w:rPr>
          <w:rFonts w:ascii="CESI宋体-GB2312" w:eastAsia="CESI宋体-GB2312" w:cs="CESI宋体-GB2312" w:hAnsi="CESI宋体-GB2312" w:hint="eastAsia"/>
          <w:color w:val="auto"/>
          <w:sz w:val="24"/>
          <w:szCs w:val="24"/>
        </w:rPr>
        <w:t>产品保质期到交</w:t>
      </w:r>
      <w:r>
        <w:rPr>
          <w:rFonts w:ascii="CESI宋体-GB2312" w:eastAsia="CESI宋体-GB2312" w:cs="CESI宋体-GB2312" w:hAnsi="CESI宋体-GB2312" w:hint="eastAsia"/>
          <w:color w:val="auto"/>
          <w:sz w:val="24"/>
          <w:szCs w:val="24"/>
          <w:lang w:eastAsia="zh-CN"/>
        </w:rPr>
        <w:t>付</w:t>
      </w:r>
      <w:r>
        <w:rPr>
          <w:rFonts w:ascii="CESI宋体-GB2312" w:eastAsia="CESI宋体-GB2312" w:cs="CESI宋体-GB2312" w:hAnsi="CESI宋体-GB2312" w:hint="eastAsia"/>
          <w:color w:val="auto"/>
          <w:sz w:val="24"/>
          <w:szCs w:val="24"/>
        </w:rPr>
        <w:t>地点的有效期不低于</w:t>
      </w:r>
      <w:r>
        <w:rPr>
          <w:rFonts w:ascii="CESI宋体-GB2312" w:eastAsia="CESI宋体-GB2312" w:cs="CESI宋体-GB2312" w:hAnsi="CESI宋体-GB2312" w:hint="eastAsia"/>
          <w:color w:val="0002FF"/>
          <w:sz w:val="24"/>
          <w:szCs w:val="24"/>
          <w:u w:val="single"/>
          <w:lang w:val="en-US" w:eastAsia="zh-CN"/>
        </w:rPr>
        <w:t>XX</w:t>
      </w:r>
      <w:r>
        <w:rPr>
          <w:rFonts w:ascii="CESI宋体-GB2312" w:eastAsia="CESI宋体-GB2312" w:cs="CESI宋体-GB2312" w:hAnsi="CESI宋体-GB2312" w:hint="eastAsia"/>
          <w:color w:val="auto"/>
          <w:sz w:val="24"/>
          <w:szCs w:val="24"/>
        </w:rPr>
        <w:t>个月</w:t>
      </w:r>
      <w:r>
        <w:rPr>
          <w:rFonts w:ascii="CESI宋体-GB2312" w:eastAsia="CESI宋体-GB2312" w:cs="CESI宋体-GB2312" w:hAnsi="CESI宋体-GB2312" w:hint="eastAsia"/>
          <w:color w:val="auto"/>
          <w:sz w:val="24"/>
          <w:szCs w:val="24"/>
          <w:lang w:eastAsia="zh-CN"/>
        </w:rPr>
        <w:t>，同时</w:t>
      </w:r>
      <w:r>
        <w:rPr>
          <w:rFonts w:ascii="CESI宋体-GB2312" w:eastAsia="CESI宋体-GB2312" w:cs="CESI宋体-GB2312" w:hAnsi="CESI宋体-GB2312" w:hint="eastAsia"/>
          <w:color w:val="auto"/>
          <w:sz w:val="24"/>
          <w:szCs w:val="24"/>
        </w:rPr>
        <w:t>提供以下相关资料存档：（1）《医疗器械生产许可证》或《医疗器械经营许可证》；（2）营业执照复印件；（3）医疗器械产品注册证；（4）销售人员有效身份证明复印件；（5）出厂质量检验报告等。</w:t>
      </w:r>
      <w:r>
        <w:rPr>
          <w:rFonts w:ascii="CESI宋体-GB2312" w:eastAsia="CESI宋体-GB2312" w:cs="CESI宋体-GB2312" w:hAnsi="CESI宋体-GB2312" w:hint="eastAsia"/>
          <w:color w:val="auto"/>
          <w:sz w:val="24"/>
          <w:szCs w:val="24"/>
          <w:lang w:eastAsia="zh-CN"/>
        </w:rPr>
        <w:t>若属于药品管理的，</w:t>
      </w:r>
      <w:r>
        <w:rPr>
          <w:rFonts w:ascii="CESI宋体-GB2312" w:eastAsia="CESI宋体-GB2312" w:cs="CESI宋体-GB2312" w:hAnsi="CESI宋体-GB2312" w:hint="eastAsia"/>
          <w:color w:val="auto"/>
          <w:sz w:val="24"/>
          <w:szCs w:val="24"/>
        </w:rPr>
        <w:t>提供以下相关资料存档：（1）《药品生产许可证》和《药品经营许可证》</w:t>
      </w:r>
      <w:r>
        <w:rPr>
          <w:rFonts w:ascii="CESI宋体-GB2312" w:eastAsia="CESI宋体-GB2312" w:cs="CESI宋体-GB2312" w:hAnsi="CESI宋体-GB2312" w:hint="eastAsia"/>
          <w:color w:val="auto"/>
          <w:sz w:val="24"/>
          <w:szCs w:val="24"/>
          <w:lang w:val="en-US" w:eastAsia="zh-CN"/>
        </w:rPr>
        <w:t>复印件</w:t>
      </w:r>
      <w:r>
        <w:rPr>
          <w:rFonts w:ascii="CESI宋体-GB2312" w:eastAsia="CESI宋体-GB2312" w:cs="CESI宋体-GB2312" w:hAnsi="CESI宋体-GB2312" w:hint="eastAsia"/>
          <w:color w:val="auto"/>
          <w:sz w:val="24"/>
          <w:szCs w:val="24"/>
          <w:lang w:eastAsia="zh-CN"/>
        </w:rPr>
        <w:t>及</w:t>
      </w:r>
      <w:r>
        <w:rPr>
          <w:rFonts w:ascii="CESI宋体-GB2312" w:eastAsia="CESI宋体-GB2312" w:cs="CESI宋体-GB2312" w:hAnsi="CESI宋体-GB2312" w:hint="eastAsia"/>
          <w:color w:val="auto"/>
          <w:sz w:val="24"/>
          <w:szCs w:val="24"/>
        </w:rPr>
        <w:t>营业执照复印件；（</w:t>
      </w:r>
      <w:r>
        <w:rPr>
          <w:rFonts w:ascii="CESI宋体-GB2312" w:eastAsia="CESI宋体-GB2312" w:cs="CESI宋体-GB2312" w:hAnsi="CESI宋体-GB2312" w:hint="eastAsia"/>
          <w:color w:val="auto"/>
          <w:sz w:val="24"/>
          <w:szCs w:val="24"/>
          <w:lang w:val="en-US" w:eastAsia="zh-CN"/>
        </w:rPr>
        <w:t>2</w:t>
      </w:r>
      <w:r>
        <w:rPr>
          <w:rFonts w:ascii="CESI宋体-GB2312" w:eastAsia="CESI宋体-GB2312" w:cs="CESI宋体-GB2312" w:hAnsi="CESI宋体-GB2312" w:hint="eastAsia"/>
          <w:color w:val="auto"/>
          <w:sz w:val="24"/>
          <w:szCs w:val="24"/>
        </w:rPr>
        <w:t>）《药品生产质量管理规范》和《药品经营质量管理规范》认证证书复印件；</w:t>
      </w:r>
      <w:r>
        <w:rPr>
          <w:rFonts w:ascii="CESI宋体-GB2312" w:eastAsia="CESI宋体-GB2312" w:cs="CESI宋体-GB2312" w:hAnsi="CESI宋体-GB2312" w:hint="eastAsia"/>
          <w:color w:val="auto"/>
          <w:sz w:val="24"/>
          <w:szCs w:val="24"/>
          <w:lang w:eastAsia="zh-CN"/>
        </w:rPr>
        <w:t>（</w:t>
      </w:r>
      <w:r>
        <w:rPr>
          <w:rFonts w:ascii="CESI宋体-GB2312" w:eastAsia="CESI宋体-GB2312" w:cs="CESI宋体-GB2312" w:hAnsi="CESI宋体-GB2312" w:hint="eastAsia"/>
          <w:color w:val="auto"/>
          <w:sz w:val="24"/>
          <w:szCs w:val="24"/>
          <w:lang w:val="en-US" w:eastAsia="zh-CN"/>
        </w:rPr>
        <w:t>3</w:t>
      </w:r>
      <w:r>
        <w:rPr>
          <w:rFonts w:ascii="CESI宋体-GB2312" w:eastAsia="CESI宋体-GB2312" w:cs="CESI宋体-GB2312" w:hAnsi="CESI宋体-GB2312" w:hint="eastAsia"/>
          <w:color w:val="auto"/>
          <w:sz w:val="24"/>
          <w:szCs w:val="24"/>
          <w:lang w:eastAsia="zh-CN"/>
        </w:rPr>
        <w:t>）</w:t>
      </w:r>
      <w:r>
        <w:rPr>
          <w:rFonts w:ascii="CESI宋体-GB2312" w:eastAsia="CESI宋体-GB2312" w:cs="CESI宋体-GB2312" w:hAnsi="CESI宋体-GB2312" w:hint="eastAsia"/>
          <w:color w:val="auto"/>
          <w:sz w:val="24"/>
          <w:szCs w:val="24"/>
          <w:lang w:val="en-US" w:eastAsia="zh-CN"/>
        </w:rPr>
        <w:t>药品的批准证明文件复印件；</w:t>
      </w:r>
      <w:r>
        <w:rPr>
          <w:rFonts w:ascii="CESI宋体-GB2312" w:eastAsia="CESI宋体-GB2312" w:cs="CESI宋体-GB2312" w:hAnsi="CESI宋体-GB2312" w:hint="eastAsia"/>
          <w:color w:val="auto"/>
          <w:sz w:val="24"/>
          <w:szCs w:val="24"/>
        </w:rPr>
        <w:t>（</w:t>
      </w:r>
      <w:r>
        <w:rPr>
          <w:rFonts w:ascii="CESI宋体-GB2312" w:eastAsia="CESI宋体-GB2312" w:cs="CESI宋体-GB2312" w:hAnsi="CESI宋体-GB2312" w:hint="eastAsia"/>
          <w:color w:val="auto"/>
          <w:sz w:val="24"/>
          <w:szCs w:val="24"/>
          <w:lang w:val="en-US" w:eastAsia="zh-CN"/>
        </w:rPr>
        <w:t>4</w:t>
      </w:r>
      <w:r>
        <w:rPr>
          <w:rFonts w:ascii="CESI宋体-GB2312" w:eastAsia="CESI宋体-GB2312" w:cs="CESI宋体-GB2312" w:hAnsi="CESI宋体-GB2312" w:hint="eastAsia"/>
          <w:color w:val="auto"/>
          <w:sz w:val="24"/>
          <w:szCs w:val="24"/>
        </w:rPr>
        <w:t>）销售人员有效身份证明复印件；</w:t>
      </w:r>
      <w:r>
        <w:rPr>
          <w:rFonts w:ascii="CESI宋体-GB2312" w:eastAsia="CESI宋体-GB2312" w:cs="CESI宋体-GB2312" w:hAnsi="CESI宋体-GB2312" w:hint="eastAsia"/>
          <w:color w:val="auto"/>
          <w:sz w:val="24"/>
          <w:szCs w:val="24"/>
          <w:lang w:eastAsia="zh-CN"/>
        </w:rPr>
        <w:t>（</w:t>
      </w:r>
      <w:r>
        <w:rPr>
          <w:rFonts w:ascii="CESI宋体-GB2312" w:eastAsia="CESI宋体-GB2312" w:cs="CESI宋体-GB2312" w:hAnsi="CESI宋体-GB2312" w:hint="eastAsia"/>
          <w:color w:val="auto"/>
          <w:sz w:val="24"/>
          <w:szCs w:val="24"/>
          <w:lang w:val="en-US" w:eastAsia="zh-CN"/>
        </w:rPr>
        <w:t>5</w:t>
      </w:r>
      <w:r>
        <w:rPr>
          <w:rFonts w:ascii="CESI宋体-GB2312" w:eastAsia="CESI宋体-GB2312" w:cs="CESI宋体-GB2312" w:hAnsi="CESI宋体-GB2312" w:hint="eastAsia"/>
          <w:color w:val="auto"/>
          <w:sz w:val="24"/>
          <w:szCs w:val="24"/>
          <w:lang w:eastAsia="zh-CN"/>
        </w:rPr>
        <w:t>）</w:t>
      </w:r>
      <w:r>
        <w:rPr>
          <w:rFonts w:ascii="CESI宋体-GB2312" w:eastAsia="CESI宋体-GB2312" w:cs="CESI宋体-GB2312" w:hAnsi="CESI宋体-GB2312" w:hint="eastAsia"/>
          <w:color w:val="auto"/>
          <w:sz w:val="24"/>
          <w:szCs w:val="24"/>
          <w:lang w:val="en-US" w:eastAsia="zh-CN"/>
        </w:rPr>
        <w:t>血源筛查体外诊断试剂的批签发文件；</w:t>
      </w:r>
      <w:r>
        <w:rPr>
          <w:rFonts w:ascii="CESI宋体-GB2312" w:eastAsia="CESI宋体-GB2312" w:cs="CESI宋体-GB2312" w:hAnsi="CESI宋体-GB2312" w:hint="eastAsia"/>
          <w:color w:val="auto"/>
          <w:sz w:val="24"/>
          <w:szCs w:val="24"/>
        </w:rPr>
        <w:t>（</w:t>
      </w:r>
      <w:r>
        <w:rPr>
          <w:rFonts w:ascii="CESI宋体-GB2312" w:eastAsia="CESI宋体-GB2312" w:cs="CESI宋体-GB2312" w:hAnsi="CESI宋体-GB2312" w:hint="eastAsia"/>
          <w:color w:val="auto"/>
          <w:sz w:val="24"/>
          <w:szCs w:val="24"/>
          <w:lang w:val="en-US" w:eastAsia="zh-CN"/>
        </w:rPr>
        <w:t>6</w:t>
      </w:r>
      <w:r>
        <w:rPr>
          <w:rFonts w:ascii="CESI宋体-GB2312" w:eastAsia="CESI宋体-GB2312" w:cs="CESI宋体-GB2312" w:hAnsi="CESI宋体-GB2312" w:hint="eastAsia"/>
          <w:color w:val="auto"/>
          <w:sz w:val="24"/>
          <w:szCs w:val="24"/>
        </w:rPr>
        <w:t>）出厂质量检验报告等。</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rPr>
      </w:pPr>
      <w:r>
        <w:rPr>
          <w:rFonts w:ascii="CESI宋体-GB2312" w:eastAsia="CESI宋体-GB2312" w:cs="CESI宋体-GB2312" w:hAnsi="CESI宋体-GB2312" w:hint="eastAsia"/>
          <w:b/>
          <w:sz w:val="24"/>
          <w:szCs w:val="24"/>
        </w:rPr>
        <w:t>五、货物验收</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1</w:t>
      </w:r>
      <w:r>
        <w:rPr>
          <w:rFonts w:ascii="CESI宋体-GB2312" w:eastAsia="CESI宋体-GB2312" w:cs="CESI宋体-GB2312" w:hAnsi="CESI宋体-GB2312" w:hint="eastAsia"/>
          <w:sz w:val="24"/>
          <w:szCs w:val="24"/>
          <w:lang w:eastAsia="zh-CN"/>
        </w:rPr>
        <w:t>、初步验收：按照验收依据对</w:t>
      </w:r>
      <w:r>
        <w:rPr>
          <w:rFonts w:ascii="CESI宋体-GB2312" w:eastAsia="CESI宋体-GB2312" w:cs="CESI宋体-GB2312" w:hAnsi="CESI宋体-GB2312" w:hint="eastAsia"/>
          <w:sz w:val="24"/>
          <w:szCs w:val="24"/>
        </w:rPr>
        <w:t>产品的产地、规格、型号、数量、包装等</w:t>
      </w:r>
      <w:r>
        <w:rPr>
          <w:rFonts w:ascii="CESI宋体-GB2312" w:eastAsia="CESI宋体-GB2312" w:cs="CESI宋体-GB2312" w:hAnsi="CESI宋体-GB2312" w:hint="eastAsia"/>
          <w:sz w:val="24"/>
          <w:szCs w:val="24"/>
          <w:lang w:eastAsia="zh-CN"/>
        </w:rPr>
        <w:t>进行</w:t>
      </w:r>
      <w:r>
        <w:rPr>
          <w:rFonts w:ascii="CESI宋体-GB2312" w:eastAsia="CESI宋体-GB2312" w:cs="CESI宋体-GB2312" w:hAnsi="CESI宋体-GB2312" w:hint="eastAsia"/>
          <w:sz w:val="24"/>
          <w:szCs w:val="24"/>
        </w:rPr>
        <w:t>确认，对</w:t>
      </w:r>
      <w:r>
        <w:rPr>
          <w:rFonts w:ascii="CESI宋体-GB2312" w:eastAsia="CESI宋体-GB2312" w:cs="CESI宋体-GB2312" w:hAnsi="CESI宋体-GB2312" w:hint="eastAsia"/>
          <w:sz w:val="24"/>
          <w:szCs w:val="24"/>
          <w:lang w:eastAsia="zh-CN"/>
        </w:rPr>
        <w:t>关键</w:t>
      </w:r>
      <w:r>
        <w:rPr>
          <w:rFonts w:ascii="CESI宋体-GB2312" w:eastAsia="CESI宋体-GB2312" w:cs="CESI宋体-GB2312" w:hAnsi="CESI宋体-GB2312" w:hint="eastAsia"/>
          <w:sz w:val="24"/>
          <w:szCs w:val="24"/>
        </w:rPr>
        <w:t>产品</w:t>
      </w:r>
      <w:r>
        <w:rPr>
          <w:rFonts w:ascii="CESI宋体-GB2312" w:eastAsia="CESI宋体-GB2312" w:cs="CESI宋体-GB2312" w:hAnsi="CESI宋体-GB2312" w:hint="eastAsia"/>
          <w:sz w:val="24"/>
          <w:szCs w:val="24"/>
          <w:lang w:eastAsia="zh-CN"/>
        </w:rPr>
        <w:t>的</w:t>
      </w:r>
      <w:r>
        <w:rPr>
          <w:rFonts w:ascii="CESI宋体-GB2312" w:eastAsia="CESI宋体-GB2312" w:cs="CESI宋体-GB2312" w:hAnsi="CESI宋体-GB2312" w:hint="eastAsia"/>
          <w:sz w:val="24"/>
          <w:szCs w:val="24"/>
        </w:rPr>
        <w:t>技术指标、性能参数</w:t>
      </w:r>
      <w:r>
        <w:rPr>
          <w:rFonts w:ascii="CESI宋体-GB2312" w:eastAsia="CESI宋体-GB2312" w:cs="CESI宋体-GB2312" w:hAnsi="CESI宋体-GB2312" w:hint="eastAsia"/>
          <w:sz w:val="24"/>
          <w:szCs w:val="24"/>
          <w:lang w:eastAsia="zh-CN"/>
        </w:rPr>
        <w:t>等</w:t>
      </w:r>
      <w:r>
        <w:rPr>
          <w:rFonts w:ascii="CESI宋体-GB2312" w:eastAsia="CESI宋体-GB2312" w:cs="CESI宋体-GB2312" w:hAnsi="CESI宋体-GB2312" w:hint="eastAsia"/>
          <w:sz w:val="24"/>
          <w:szCs w:val="24"/>
        </w:rPr>
        <w:t>进行</w:t>
      </w:r>
      <w:r>
        <w:rPr>
          <w:rFonts w:ascii="CESI宋体-GB2312" w:eastAsia="CESI宋体-GB2312" w:cs="CESI宋体-GB2312" w:hAnsi="CESI宋体-GB2312" w:hint="eastAsia"/>
          <w:sz w:val="24"/>
          <w:szCs w:val="24"/>
          <w:lang w:eastAsia="zh-CN"/>
        </w:rPr>
        <w:t>抽检或</w:t>
      </w:r>
      <w:r>
        <w:rPr>
          <w:rFonts w:ascii="CESI宋体-GB2312" w:eastAsia="CESI宋体-GB2312" w:cs="CESI宋体-GB2312" w:hAnsi="CESI宋体-GB2312" w:hint="eastAsia"/>
          <w:sz w:val="24"/>
          <w:szCs w:val="24"/>
        </w:rPr>
        <w:t>逐项检查。</w:t>
      </w:r>
      <w:r>
        <w:rPr>
          <w:rFonts w:ascii="CESI宋体-GB2312" w:eastAsia="CESI宋体-GB2312" w:cs="CESI宋体-GB2312" w:hAnsi="CESI宋体-GB2312" w:hint="eastAsia"/>
          <w:sz w:val="24"/>
          <w:szCs w:val="24"/>
          <w:lang w:eastAsia="zh-CN"/>
        </w:rPr>
        <w:t>若</w:t>
      </w:r>
      <w:r>
        <w:rPr>
          <w:rFonts w:ascii="CESI宋体-GB2312" w:eastAsia="CESI宋体-GB2312" w:cs="CESI宋体-GB2312" w:hAnsi="CESI宋体-GB2312" w:hint="eastAsia"/>
          <w:sz w:val="24"/>
          <w:szCs w:val="24"/>
        </w:rPr>
        <w:t>使用中发现缺陷，将视为产品验收不合格，供应商应无条件免费更换或退货。</w:t>
      </w:r>
    </w:p>
    <w:p>
      <w:pPr>
        <w:keepNext w:val="0"/>
        <w:keepLines w:val="0"/>
        <w:pageBreakBefore w:val="0"/>
        <w:widowControl w:val="0"/>
        <w:kinsoku/>
        <w:wordWrap/>
        <w:overflowPunct/>
        <w:topLinePunct w:val="0"/>
        <w:autoSpaceDE/>
        <w:autoSpaceDN/>
        <w:bidi w:val="0"/>
        <w:adjustRightInd/>
        <w:snapToGrid/>
        <w:spacing w:line="360" w:lineRule="exact"/>
        <w:ind w:left="0"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lang w:val="en-US" w:eastAsia="zh-CN"/>
        </w:rPr>
        <w:t>2、</w:t>
      </w:r>
      <w:r>
        <w:rPr>
          <w:rFonts w:ascii="CESI宋体-GB2312" w:eastAsia="CESI宋体-GB2312" w:cs="CESI宋体-GB2312" w:hAnsi="CESI宋体-GB2312" w:hint="eastAsia"/>
          <w:color w:val="auto"/>
          <w:sz w:val="24"/>
          <w:szCs w:val="24"/>
          <w:lang w:eastAsia="zh-CN"/>
        </w:rPr>
        <w:t>最终验收：</w:t>
      </w:r>
      <w:r>
        <w:rPr>
          <w:rFonts w:ascii="CESI宋体-GB2312" w:eastAsia="CESI宋体-GB2312" w:cs="CESI宋体-GB2312" w:hAnsi="CESI宋体-GB2312" w:hint="eastAsia"/>
          <w:strike w:val="0"/>
          <w:dstrike w:val="0"/>
          <w:color w:val="auto"/>
          <w:sz w:val="24"/>
          <w:szCs w:val="24"/>
          <w:lang w:val="en-US" w:eastAsia="zh-CN"/>
        </w:rPr>
        <w:t>甲方</w:t>
      </w:r>
      <w:r>
        <w:rPr>
          <w:rFonts w:ascii="CESI宋体-GB2312" w:eastAsia="CESI宋体-GB2312" w:cs="CESI宋体-GB2312" w:hAnsi="CESI宋体-GB2312" w:hint="eastAsia"/>
          <w:color w:val="auto"/>
          <w:sz w:val="24"/>
          <w:szCs w:val="24"/>
        </w:rPr>
        <w:t>和</w:t>
      </w:r>
      <w:r>
        <w:rPr>
          <w:rFonts w:ascii="CESI宋体-GB2312" w:eastAsia="CESI宋体-GB2312" w:cs="CESI宋体-GB2312" w:hAnsi="CESI宋体-GB2312" w:hint="eastAsia"/>
          <w:strike w:val="0"/>
          <w:dstrike w:val="0"/>
          <w:color w:val="auto"/>
          <w:sz w:val="24"/>
          <w:szCs w:val="24"/>
          <w:lang w:val="en-US" w:eastAsia="zh-CN"/>
        </w:rPr>
        <w:t>乙方</w:t>
      </w:r>
      <w:r>
        <w:rPr>
          <w:rFonts w:ascii="CESI宋体-GB2312" w:eastAsia="CESI宋体-GB2312" w:cs="CESI宋体-GB2312" w:hAnsi="CESI宋体-GB2312" w:hint="eastAsia"/>
          <w:color w:val="auto"/>
          <w:sz w:val="24"/>
          <w:szCs w:val="24"/>
        </w:rPr>
        <w:t>共同对项目整体进行验收，在15个日历日内完成。验收合格，填写验收单，双方签字生效。</w:t>
      </w:r>
    </w:p>
    <w:p>
      <w:pPr>
        <w:keepNext w:val="0"/>
        <w:keepLines w:val="0"/>
        <w:pageBreakBefore w:val="0"/>
        <w:widowControl w:val="0"/>
        <w:kinsoku/>
        <w:wordWrap/>
        <w:overflowPunct/>
        <w:topLinePunct w:val="0"/>
        <w:autoSpaceDE/>
        <w:autoSpaceDN/>
        <w:bidi w:val="0"/>
        <w:adjustRightInd/>
        <w:snapToGrid/>
        <w:spacing w:line="360" w:lineRule="exact"/>
        <w:ind w:left="0" w:firstLineChars="200" w:firstLine="480"/>
        <w:jc w:val="both"/>
        <w:textAlignment w:val="auto"/>
        <w:rPr>
          <w:rFonts w:ascii="CESI宋体-GB2312" w:eastAsia="CESI宋体-GB2312" w:cs="CESI宋体-GB2312" w:hAnsi="CESI宋体-GB2312" w:hint="eastAsia"/>
          <w:color w:val="auto"/>
          <w:sz w:val="24"/>
          <w:szCs w:val="24"/>
          <w:lang w:eastAsia="zh-CN"/>
        </w:rPr>
      </w:pPr>
      <w:r>
        <w:rPr>
          <w:rFonts w:ascii="CESI宋体-GB2312" w:eastAsia="CESI宋体-GB2312" w:cs="CESI宋体-GB2312" w:hAnsi="CESI宋体-GB2312" w:hint="eastAsia"/>
          <w:color w:val="auto"/>
          <w:sz w:val="24"/>
          <w:szCs w:val="24"/>
        </w:rPr>
        <w:t>3</w:t>
      </w:r>
      <w:r>
        <w:rPr>
          <w:rFonts w:ascii="CESI宋体-GB2312" w:eastAsia="CESI宋体-GB2312" w:cs="CESI宋体-GB2312" w:hAnsi="CESI宋体-GB2312" w:hint="eastAsia"/>
          <w:color w:val="auto"/>
          <w:sz w:val="24"/>
          <w:szCs w:val="24"/>
          <w:lang w:eastAsia="zh-CN"/>
        </w:rPr>
        <w:t>、</w:t>
      </w:r>
      <w:r>
        <w:rPr>
          <w:rFonts w:ascii="CESI宋体-GB2312" w:eastAsia="CESI宋体-GB2312" w:cs="CESI宋体-GB2312" w:hAnsi="CESI宋体-GB2312" w:hint="eastAsia"/>
          <w:color w:val="auto"/>
          <w:sz w:val="24"/>
          <w:szCs w:val="24"/>
        </w:rPr>
        <w:t>验收依据：</w:t>
      </w:r>
      <w:r>
        <w:rPr>
          <w:rFonts w:ascii="CESI宋体-GB2312" w:eastAsia="CESI宋体-GB2312" w:cs="CESI宋体-GB2312" w:hAnsi="CESI宋体-GB2312" w:hint="eastAsia"/>
          <w:strike w:val="0"/>
          <w:dstrike w:val="0"/>
          <w:color w:val="auto"/>
          <w:sz w:val="24"/>
          <w:szCs w:val="24"/>
          <w:lang w:val="en-US" w:eastAsia="zh-CN"/>
        </w:rPr>
        <w:t>（1） 投标文件、澄清或承诺、招标文件；</w:t>
      </w:r>
      <w:r>
        <w:rPr>
          <w:rFonts w:ascii="CESI宋体-GB2312" w:eastAsia="CESI宋体-GB2312" w:cs="CESI宋体-GB2312" w:hAnsi="CESI宋体-GB2312" w:hint="eastAsia"/>
          <w:color w:val="auto"/>
          <w:sz w:val="24"/>
          <w:szCs w:val="24"/>
          <w:lang w:eastAsia="zh-CN"/>
        </w:rPr>
        <w:t>（</w:t>
      </w:r>
      <w:r>
        <w:rPr>
          <w:rFonts w:ascii="CESI宋体-GB2312" w:eastAsia="CESI宋体-GB2312" w:cs="CESI宋体-GB2312" w:hAnsi="CESI宋体-GB2312" w:hint="eastAsia"/>
          <w:color w:val="auto"/>
          <w:sz w:val="24"/>
          <w:szCs w:val="24"/>
          <w:lang w:val="en-US" w:eastAsia="zh-CN"/>
        </w:rPr>
        <w:t>2</w:t>
      </w:r>
      <w:r>
        <w:rPr>
          <w:rFonts w:ascii="CESI宋体-GB2312" w:eastAsia="CESI宋体-GB2312" w:cs="CESI宋体-GB2312" w:hAnsi="CESI宋体-GB2312" w:hint="eastAsia"/>
          <w:color w:val="auto"/>
          <w:sz w:val="24"/>
          <w:szCs w:val="24"/>
          <w:lang w:eastAsia="zh-CN"/>
        </w:rPr>
        <w:t>）本</w:t>
      </w:r>
      <w:r>
        <w:rPr>
          <w:rFonts w:ascii="CESI宋体-GB2312" w:eastAsia="CESI宋体-GB2312" w:cs="CESI宋体-GB2312" w:hAnsi="CESI宋体-GB2312" w:hint="eastAsia"/>
          <w:color w:val="auto"/>
          <w:sz w:val="24"/>
          <w:szCs w:val="24"/>
        </w:rPr>
        <w:t>合同</w:t>
      </w:r>
      <w:r>
        <w:rPr>
          <w:rFonts w:ascii="CESI宋体-GB2312" w:eastAsia="CESI宋体-GB2312" w:cs="CESI宋体-GB2312" w:hAnsi="CESI宋体-GB2312" w:hint="eastAsia"/>
          <w:color w:val="auto"/>
          <w:sz w:val="24"/>
          <w:szCs w:val="24"/>
          <w:lang w:eastAsia="zh-CN"/>
        </w:rPr>
        <w:t>及附件</w:t>
      </w:r>
      <w:r>
        <w:rPr>
          <w:rFonts w:ascii="CESI宋体-GB2312" w:eastAsia="CESI宋体-GB2312" w:cs="CESI宋体-GB2312" w:hAnsi="CESI宋体-GB2312" w:hint="eastAsia"/>
          <w:color w:val="auto"/>
          <w:sz w:val="24"/>
          <w:szCs w:val="24"/>
        </w:rPr>
        <w:t>文本；</w:t>
      </w:r>
      <w:r>
        <w:rPr>
          <w:rFonts w:ascii="CESI宋体-GB2312" w:eastAsia="CESI宋体-GB2312" w:cs="CESI宋体-GB2312" w:hAnsi="CESI宋体-GB2312" w:hint="eastAsia"/>
          <w:color w:val="auto"/>
          <w:sz w:val="24"/>
          <w:szCs w:val="24"/>
          <w:lang w:eastAsia="zh-CN"/>
        </w:rPr>
        <w:t>（</w:t>
      </w:r>
      <w:r>
        <w:rPr>
          <w:rFonts w:ascii="CESI宋体-GB2312" w:eastAsia="CESI宋体-GB2312" w:cs="CESI宋体-GB2312" w:hAnsi="CESI宋体-GB2312" w:hint="eastAsia"/>
          <w:color w:val="auto"/>
          <w:sz w:val="24"/>
          <w:szCs w:val="24"/>
          <w:lang w:val="en-US" w:eastAsia="zh-CN"/>
        </w:rPr>
        <w:t>3</w:t>
      </w:r>
      <w:r>
        <w:rPr>
          <w:rFonts w:ascii="CESI宋体-GB2312" w:eastAsia="CESI宋体-GB2312" w:cs="CESI宋体-GB2312" w:hAnsi="CESI宋体-GB2312" w:hint="eastAsia"/>
          <w:color w:val="auto"/>
          <w:sz w:val="24"/>
          <w:szCs w:val="24"/>
          <w:lang w:eastAsia="zh-CN"/>
        </w:rPr>
        <w:t>）</w:t>
      </w:r>
      <w:r>
        <w:rPr>
          <w:rFonts w:ascii="CESI宋体-GB2312" w:eastAsia="CESI宋体-GB2312" w:cs="CESI宋体-GB2312" w:hAnsi="CESI宋体-GB2312" w:hint="eastAsia"/>
          <w:color w:val="auto"/>
          <w:sz w:val="24"/>
          <w:szCs w:val="24"/>
        </w:rPr>
        <w:t>国家</w:t>
      </w:r>
      <w:r>
        <w:rPr>
          <w:rFonts w:ascii="CESI宋体-GB2312" w:eastAsia="CESI宋体-GB2312" w:cs="CESI宋体-GB2312" w:hAnsi="CESI宋体-GB2312" w:hint="eastAsia"/>
          <w:color w:val="auto"/>
          <w:sz w:val="24"/>
          <w:szCs w:val="24"/>
          <w:lang w:eastAsia="zh-CN"/>
        </w:rPr>
        <w:t>及</w:t>
      </w:r>
      <w:r>
        <w:rPr>
          <w:rFonts w:ascii="CESI宋体-GB2312" w:eastAsia="CESI宋体-GB2312" w:cs="CESI宋体-GB2312" w:hAnsi="CESI宋体-GB2312" w:hint="eastAsia"/>
          <w:color w:val="auto"/>
          <w:sz w:val="24"/>
          <w:szCs w:val="24"/>
        </w:rPr>
        <w:t>行业</w:t>
      </w:r>
      <w:r>
        <w:rPr>
          <w:rFonts w:ascii="CESI宋体-GB2312" w:eastAsia="CESI宋体-GB2312" w:cs="CESI宋体-GB2312" w:hAnsi="CESI宋体-GB2312" w:hint="eastAsia"/>
          <w:color w:val="auto"/>
          <w:sz w:val="24"/>
          <w:szCs w:val="24"/>
          <w:lang w:eastAsia="zh-CN"/>
        </w:rPr>
        <w:t>现行</w:t>
      </w:r>
      <w:r>
        <w:rPr>
          <w:rFonts w:ascii="CESI宋体-GB2312" w:eastAsia="CESI宋体-GB2312" w:cs="CESI宋体-GB2312" w:hAnsi="CESI宋体-GB2312" w:hint="eastAsia"/>
          <w:color w:val="auto"/>
          <w:sz w:val="24"/>
          <w:szCs w:val="24"/>
        </w:rPr>
        <w:t>的标准和</w:t>
      </w:r>
      <w:r>
        <w:rPr>
          <w:rFonts w:ascii="CESI宋体-GB2312" w:eastAsia="CESI宋体-GB2312" w:cs="CESI宋体-GB2312" w:hAnsi="CESI宋体-GB2312" w:hint="eastAsia"/>
          <w:color w:val="auto"/>
          <w:sz w:val="24"/>
          <w:szCs w:val="24"/>
          <w:lang w:eastAsia="zh-CN"/>
        </w:rPr>
        <w:t>技术</w:t>
      </w:r>
      <w:r>
        <w:rPr>
          <w:rFonts w:ascii="CESI宋体-GB2312" w:eastAsia="CESI宋体-GB2312" w:cs="CESI宋体-GB2312" w:hAnsi="CESI宋体-GB2312" w:hint="eastAsia"/>
          <w:color w:val="auto"/>
          <w:sz w:val="24"/>
          <w:szCs w:val="24"/>
        </w:rPr>
        <w:t>规范</w:t>
      </w:r>
      <w:r>
        <w:rPr>
          <w:rFonts w:ascii="CESI宋体-GB2312" w:eastAsia="CESI宋体-GB2312" w:cs="CESI宋体-GB2312" w:hAnsi="CESI宋体-GB2312" w:hint="eastAsia"/>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0" w:firstLineChars="200" w:firstLine="480"/>
        <w:jc w:val="both"/>
        <w:textAlignment w:val="auto"/>
        <w:rPr>
          <w:rFonts w:ascii="CESI宋体-GB2312" w:eastAsia="CESI宋体-GB2312" w:cs="CESI宋体-GB2312" w:hAnsi="CESI宋体-GB2312" w:hint="eastAsia"/>
          <w:color w:val="auto"/>
          <w:sz w:val="24"/>
          <w:szCs w:val="24"/>
          <w:lang w:eastAsia="zh-CN"/>
        </w:rPr>
      </w:pPr>
      <w:r>
        <w:rPr>
          <w:rFonts w:ascii="CESI宋体-GB2312" w:eastAsia="CESI宋体-GB2312" w:cs="CESI宋体-GB2312" w:hAnsi="CESI宋体-GB2312" w:hint="eastAsia"/>
          <w:color w:val="auto"/>
          <w:sz w:val="24"/>
          <w:szCs w:val="24"/>
        </w:rPr>
        <w:t>4</w:t>
      </w:r>
      <w:r>
        <w:rPr>
          <w:rFonts w:ascii="CESI宋体-GB2312" w:eastAsia="CESI宋体-GB2312" w:cs="CESI宋体-GB2312" w:hAnsi="CESI宋体-GB2312" w:hint="eastAsia"/>
          <w:color w:val="auto"/>
          <w:sz w:val="24"/>
          <w:szCs w:val="24"/>
          <w:lang w:eastAsia="zh-CN"/>
        </w:rPr>
        <w:t>、供应商向采购人提供</w:t>
      </w:r>
      <w:r>
        <w:rPr>
          <w:rFonts w:ascii="CESI宋体-GB2312" w:eastAsia="CESI宋体-GB2312" w:cs="CESI宋体-GB2312" w:hAnsi="CESI宋体-GB2312" w:hint="eastAsia"/>
          <w:color w:val="auto"/>
          <w:sz w:val="24"/>
          <w:szCs w:val="24"/>
        </w:rPr>
        <w:t>产品验收清单（注明品名、数量、规格型号和原产地或生产厂家）</w:t>
      </w:r>
      <w:r>
        <w:rPr>
          <w:rFonts w:ascii="CESI宋体-GB2312" w:eastAsia="CESI宋体-GB2312" w:cs="CESI宋体-GB2312" w:hAnsi="CESI宋体-GB2312" w:hint="eastAsia"/>
          <w:color w:val="auto"/>
          <w:sz w:val="24"/>
          <w:szCs w:val="24"/>
          <w:lang w:eastAsia="zh-CN"/>
        </w:rPr>
        <w:t>以及产品使用过程中的所有资料，便于验收、日后管理和维护。</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lang w:val="en-US" w:eastAsia="zh-CN"/>
        </w:rPr>
      </w:pPr>
      <w:r>
        <w:rPr>
          <w:rFonts w:ascii="CESI宋体-GB2312" w:eastAsia="CESI宋体-GB2312" w:cs="CESI宋体-GB2312" w:hAnsi="CESI宋体-GB2312" w:hint="eastAsia"/>
          <w:color w:val="auto"/>
          <w:sz w:val="24"/>
          <w:szCs w:val="24"/>
        </w:rPr>
        <w:t>5</w:t>
      </w:r>
      <w:r>
        <w:rPr>
          <w:rFonts w:ascii="CESI宋体-GB2312" w:eastAsia="CESI宋体-GB2312" w:cs="CESI宋体-GB2312" w:hAnsi="CESI宋体-GB2312" w:hint="eastAsia"/>
          <w:color w:val="auto"/>
          <w:sz w:val="24"/>
          <w:szCs w:val="24"/>
          <w:lang w:eastAsia="zh-CN"/>
        </w:rPr>
        <w:t>、</w:t>
      </w:r>
      <w:r>
        <w:rPr>
          <w:rFonts w:ascii="CESI宋体-GB2312" w:eastAsia="CESI宋体-GB2312" w:cs="CESI宋体-GB2312" w:hAnsi="CESI宋体-GB2312" w:hint="eastAsia"/>
          <w:color w:val="auto"/>
          <w:sz w:val="24"/>
          <w:szCs w:val="24"/>
        </w:rPr>
        <w:t>若发现供应商有弄虚作假的，在招标阶段故意或随意夸大产品技术性能，</w:t>
      </w:r>
      <w:r>
        <w:rPr>
          <w:rFonts w:ascii="CESI宋体-GB2312" w:eastAsia="CESI宋体-GB2312" w:cs="CESI宋体-GB2312" w:hAnsi="CESI宋体-GB2312" w:hint="eastAsia"/>
          <w:strike w:val="0"/>
          <w:dstrike w:val="0"/>
          <w:color w:val="auto"/>
          <w:sz w:val="24"/>
          <w:szCs w:val="24"/>
          <w:lang w:val="en-US" w:eastAsia="zh-CN"/>
        </w:rPr>
        <w:t>乙方</w:t>
      </w:r>
      <w:r>
        <w:rPr>
          <w:rFonts w:ascii="CESI宋体-GB2312" w:eastAsia="CESI宋体-GB2312" w:cs="CESI宋体-GB2312" w:hAnsi="CESI宋体-GB2312" w:hint="eastAsia"/>
          <w:color w:val="auto"/>
          <w:sz w:val="24"/>
          <w:szCs w:val="24"/>
        </w:rPr>
        <w:t>应无条件退货，并赔偿</w:t>
      </w:r>
      <w:r>
        <w:rPr>
          <w:rFonts w:ascii="CESI宋体-GB2312" w:eastAsia="CESI宋体-GB2312" w:cs="CESI宋体-GB2312" w:hAnsi="CESI宋体-GB2312" w:hint="eastAsia"/>
          <w:strike w:val="0"/>
          <w:dstrike w:val="0"/>
          <w:color w:val="auto"/>
          <w:sz w:val="24"/>
          <w:szCs w:val="24"/>
          <w:lang w:val="en-US" w:eastAsia="zh-CN"/>
        </w:rPr>
        <w:t>甲方</w:t>
      </w:r>
      <w:r>
        <w:rPr>
          <w:rFonts w:ascii="CESI宋体-GB2312" w:eastAsia="CESI宋体-GB2312" w:cs="CESI宋体-GB2312" w:hAnsi="CESI宋体-GB2312" w:hint="eastAsia"/>
          <w:color w:val="auto"/>
          <w:sz w:val="24"/>
          <w:szCs w:val="24"/>
        </w:rPr>
        <w:t>相应的损失。</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rPr>
      </w:pPr>
      <w:r>
        <w:rPr>
          <w:rFonts w:ascii="CESI宋体-GB2312" w:eastAsia="CESI宋体-GB2312" w:cs="CESI宋体-GB2312" w:hAnsi="CESI宋体-GB2312" w:hint="eastAsia"/>
          <w:b/>
          <w:sz w:val="24"/>
          <w:szCs w:val="24"/>
        </w:rPr>
        <w:t>六、质量保证</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1、乙方提供产品必须是原品牌制造厂制造的最新工艺生产的最新产品。</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2、所供产品必须是经过办理正常手续的全新产品。</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3、所供产品是经过国家法定检验、注册、准许市场销售的合法、合格产品。</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4、产品性能稳定、具有较好的使用效果，质量保证措施完善，符合国家相关标准。</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sz w:val="24"/>
          <w:szCs w:val="24"/>
        </w:rPr>
        <w:t>5、使用中因乙方产品质量所引发的各种赔偿责任（如医疗纠纷）由厂家或供货</w:t>
      </w:r>
      <w:r>
        <w:rPr>
          <w:rFonts w:ascii="CESI宋体-GB2312" w:eastAsia="CESI宋体-GB2312" w:cs="CESI宋体-GB2312" w:hAnsi="CESI宋体-GB2312" w:hint="eastAsia"/>
          <w:color w:val="auto"/>
          <w:sz w:val="24"/>
          <w:szCs w:val="24"/>
        </w:rPr>
        <w:t>商负责协调解决。</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rPr>
        <w:t>6、对于存在质量问题或者短少的产品，</w:t>
      </w:r>
      <w:r>
        <w:rPr>
          <w:rFonts w:ascii="CESI宋体-GB2312" w:eastAsia="CESI宋体-GB2312" w:cs="CESI宋体-GB2312" w:hAnsi="CESI宋体-GB2312" w:hint="eastAsia"/>
          <w:strike w:val="0"/>
          <w:dstrike w:val="0"/>
          <w:color w:val="auto"/>
          <w:sz w:val="24"/>
          <w:szCs w:val="24"/>
          <w:lang w:val="en-US" w:eastAsia="zh-CN"/>
        </w:rPr>
        <w:t>乙方</w:t>
      </w:r>
      <w:r>
        <w:rPr>
          <w:rFonts w:ascii="CESI宋体-GB2312" w:eastAsia="CESI宋体-GB2312" w:cs="CESI宋体-GB2312" w:hAnsi="CESI宋体-GB2312" w:hint="eastAsia"/>
          <w:color w:val="auto"/>
          <w:sz w:val="24"/>
          <w:szCs w:val="24"/>
        </w:rPr>
        <w:t>应在接到</w:t>
      </w:r>
      <w:r>
        <w:rPr>
          <w:rFonts w:ascii="CESI宋体-GB2312" w:eastAsia="CESI宋体-GB2312" w:cs="CESI宋体-GB2312" w:hAnsi="CESI宋体-GB2312" w:hint="eastAsia"/>
          <w:strike w:val="0"/>
          <w:dstrike w:val="0"/>
          <w:color w:val="auto"/>
          <w:sz w:val="24"/>
          <w:szCs w:val="24"/>
          <w:lang w:val="en-US" w:eastAsia="zh-CN"/>
        </w:rPr>
        <w:t>甲方</w:t>
      </w:r>
      <w:r>
        <w:rPr>
          <w:rFonts w:ascii="CESI宋体-GB2312" w:eastAsia="CESI宋体-GB2312" w:cs="CESI宋体-GB2312" w:hAnsi="CESI宋体-GB2312" w:hint="eastAsia"/>
          <w:color w:val="auto"/>
          <w:sz w:val="24"/>
          <w:szCs w:val="24"/>
        </w:rPr>
        <w:t>的通知2个日历日内负责调换或补齐。</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rPr>
        <w:t>7、包装要求</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rPr>
        <w:t>7-1、除合同另有规定外，乙方提供的全部产品，均应按标准保护措施进行包装，并确保产品安全无损运抵甲方指定地点。</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rPr>
        <w:t>7-2、每一个包装箱内应附一份详细装箱单和质量合格证。</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rPr>
        <w:t>8、乙方负责对</w:t>
      </w:r>
      <w:r>
        <w:rPr>
          <w:rFonts w:ascii="CESI宋体-GB2312" w:eastAsia="CESI宋体-GB2312" w:cs="CESI宋体-GB2312" w:hAnsi="CESI宋体-GB2312" w:hint="eastAsia"/>
          <w:strike w:val="0"/>
          <w:dstrike w:val="0"/>
          <w:color w:val="auto"/>
          <w:sz w:val="24"/>
          <w:szCs w:val="24"/>
          <w:lang w:val="en-US" w:eastAsia="zh-CN"/>
        </w:rPr>
        <w:t>保质期</w:t>
      </w:r>
      <w:r>
        <w:rPr>
          <w:rFonts w:ascii="CESI宋体-GB2312" w:eastAsia="CESI宋体-GB2312" w:cs="CESI宋体-GB2312" w:hAnsi="CESI宋体-GB2312" w:hint="eastAsia"/>
          <w:color w:val="auto"/>
          <w:sz w:val="24"/>
          <w:szCs w:val="24"/>
        </w:rPr>
        <w:t>小于6个月的产品进行调换。</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rPr>
      </w:pPr>
      <w:r>
        <w:rPr>
          <w:rFonts w:ascii="CESI宋体-GB2312" w:eastAsia="CESI宋体-GB2312" w:cs="CESI宋体-GB2312" w:hAnsi="CESI宋体-GB2312" w:hint="eastAsia"/>
          <w:b/>
          <w:sz w:val="24"/>
          <w:szCs w:val="24"/>
        </w:rPr>
        <w:t>七、货物运输</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sz w:val="24"/>
          <w:szCs w:val="24"/>
        </w:rPr>
        <w:t>1、乙方负责所有货物的运输。确保货物安全、完整到达使用地点，运杂费用包含在总</w:t>
      </w:r>
      <w:r>
        <w:rPr>
          <w:rFonts w:ascii="CESI宋体-GB2312" w:eastAsia="CESI宋体-GB2312" w:cs="CESI宋体-GB2312" w:hAnsi="CESI宋体-GB2312" w:hint="eastAsia"/>
          <w:color w:val="auto"/>
          <w:sz w:val="24"/>
          <w:szCs w:val="24"/>
        </w:rPr>
        <w:t>价内，包括货物从供货地点到</w:t>
      </w:r>
      <w:r>
        <w:rPr>
          <w:rFonts w:ascii="CESI宋体-GB2312" w:eastAsia="CESI宋体-GB2312" w:cs="CESI宋体-GB2312" w:hAnsi="CESI宋体-GB2312" w:hint="eastAsia"/>
          <w:strike w:val="0"/>
          <w:dstrike w:val="0"/>
          <w:color w:val="auto"/>
          <w:sz w:val="24"/>
          <w:szCs w:val="24"/>
          <w:lang w:val="en-US" w:eastAsia="zh-CN"/>
        </w:rPr>
        <w:t>甲方</w:t>
      </w:r>
      <w:r>
        <w:rPr>
          <w:rFonts w:ascii="CESI宋体-GB2312" w:eastAsia="CESI宋体-GB2312" w:cs="CESI宋体-GB2312" w:hAnsi="CESI宋体-GB2312" w:hint="eastAsia"/>
          <w:color w:val="auto"/>
          <w:sz w:val="24"/>
          <w:szCs w:val="24"/>
        </w:rPr>
        <w:t>指定地点的运输费、保险费、搬运费等相关费用。</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2、所供货物在运输、搬运、安装的过程中，造成甲方财产损失和人员受伤的，由乙方为甲方修复、更新和治疗,所产生费用由乙方承担。</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rPr>
      </w:pPr>
      <w:r>
        <w:rPr>
          <w:rFonts w:ascii="CESI宋体-GB2312" w:eastAsia="CESI宋体-GB2312" w:cs="CESI宋体-GB2312" w:hAnsi="CESI宋体-GB2312" w:hint="eastAsia"/>
          <w:b/>
          <w:sz w:val="24"/>
          <w:szCs w:val="24"/>
        </w:rPr>
        <w:t>八、权利和义务</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1、乙方应全力支持甲方组织无偿献血活动，并积极配合参与无偿献血事业的宣传、献血和志愿者活动。</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2、乙方应保证甲方在使用该产品或其任何一部分时免受第三方提出侵犯其专利权、商标权或工业设计权的起诉。</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3、产品质量不符合合同规定时，乙方负责包退包换。由于上述原因导致延误交货时间的，每延误一日，乙方应按逾期交货部分产品价款总值的</w:t>
      </w:r>
      <w:r>
        <w:rPr>
          <w:rFonts w:ascii="CESI宋体-GB2312" w:eastAsia="CESI宋体-GB2312" w:cs="CESI宋体-GB2312" w:hAnsi="CESI宋体-GB2312" w:hint="eastAsia"/>
          <w:kern w:val="2"/>
          <w:sz w:val="24"/>
          <w:szCs w:val="24"/>
          <w:lang w:val="en-US" w:eastAsia="zh-CN" w:bidi="ar-SA"/>
        </w:rPr>
        <w:t>0.5%</w:t>
      </w:r>
      <w:r>
        <w:rPr>
          <w:rFonts w:ascii="CESI宋体-GB2312" w:eastAsia="CESI宋体-GB2312" w:cs="CESI宋体-GB2312" w:hAnsi="CESI宋体-GB2312" w:hint="eastAsia"/>
          <w:sz w:val="24"/>
          <w:szCs w:val="24"/>
        </w:rPr>
        <w:t>向甲方偿付违约金</w:t>
      </w:r>
      <w:r>
        <w:rPr>
          <w:rFonts w:ascii="CESI宋体-GB2312" w:eastAsia="CESI宋体-GB2312" w:cs="CESI宋体-GB2312" w:hAnsi="CESI宋体-GB2312" w:hint="eastAsia"/>
          <w:sz w:val="24"/>
          <w:szCs w:val="24"/>
          <w:lang w:eastAsia="zh-CN"/>
        </w:rPr>
        <w:t>，</w:t>
      </w:r>
      <w:r>
        <w:rPr>
          <w:rFonts w:ascii="CESI宋体-GB2312" w:eastAsia="CESI宋体-GB2312" w:cs="CESI宋体-GB2312" w:hAnsi="CESI宋体-GB2312" w:hint="eastAsia"/>
          <w:sz w:val="24"/>
          <w:szCs w:val="24"/>
          <w:lang w:val="en-US" w:eastAsia="zh-CN"/>
        </w:rPr>
        <w:t>但不超过合同金额的10%，乙方支付逾期交货违约金并不免除其交货的责任。</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4</w:t>
      </w:r>
      <w:r>
        <w:rPr>
          <w:rFonts w:ascii="CESI宋体-GB2312" w:eastAsia="CESI宋体-GB2312" w:cs="CESI宋体-GB2312" w:hAnsi="CESI宋体-GB2312" w:hint="eastAsia"/>
          <w:sz w:val="24"/>
          <w:szCs w:val="24"/>
          <w:lang w:eastAsia="zh-CN"/>
        </w:rPr>
        <w:t>、</w:t>
      </w:r>
      <w:r>
        <w:rPr>
          <w:rFonts w:ascii="CESI宋体-GB2312" w:eastAsia="CESI宋体-GB2312" w:cs="CESI宋体-GB2312" w:hAnsi="CESI宋体-GB2312" w:hint="eastAsia"/>
          <w:sz w:val="24"/>
          <w:szCs w:val="24"/>
        </w:rPr>
        <w:t>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pPr>
        <w:pStyle w:val="15"/>
        <w:keepNext w:val="0"/>
        <w:keepLines w:val="0"/>
        <w:pageBreakBefore w:val="0"/>
        <w:widowControl w:val="0"/>
        <w:kinsoku/>
        <w:wordWrap/>
        <w:overflowPunct/>
        <w:topLinePunct w:val="0"/>
        <w:autoSpaceDE/>
        <w:autoSpaceDN/>
        <w:bidi w:val="0"/>
        <w:adjustRightInd/>
        <w:snapToGrid/>
        <w:spacing w:line="400" w:lineRule="exact"/>
        <w:ind w:firstLineChars="200" w:firstLine="480"/>
        <w:jc w:val="both"/>
        <w:textAlignment w:val="auto"/>
        <w:rPr>
          <w:rFonts w:ascii="CESI宋体-GB2312" w:eastAsia="CESI宋体-GB2312" w:cs="CESI宋体-GB2312" w:hAnsi="CESI宋体-GB2312" w:hint="eastAsia"/>
          <w:kern w:val="2"/>
          <w:sz w:val="24"/>
          <w:szCs w:val="24"/>
          <w:lang w:val="en-US" w:eastAsia="zh-CN" w:bidi="ar-SA"/>
        </w:rPr>
      </w:pPr>
      <w:r>
        <w:rPr>
          <w:rFonts w:ascii="CESI宋体-GB2312" w:eastAsia="CESI宋体-GB2312" w:cs="CESI宋体-GB2312" w:hAnsi="CESI宋体-GB2312" w:hint="eastAsia"/>
          <w:kern w:val="2"/>
          <w:sz w:val="24"/>
          <w:szCs w:val="24"/>
          <w:lang w:val="en-US" w:eastAsia="zh-CN" w:bidi="ar-SA"/>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违约金。每延误一日的</w:t>
      </w:r>
      <w:r>
        <w:rPr>
          <w:rFonts w:ascii="CESI宋体-GB2312" w:eastAsia="CESI宋体-GB2312" w:cs="CESI宋体-GB2312" w:hAnsi="CESI宋体-GB2312" w:hint="eastAsia"/>
          <w:color w:val="auto"/>
          <w:sz w:val="24"/>
          <w:szCs w:val="24"/>
        </w:rPr>
        <w:t>违约金</w:t>
      </w:r>
      <w:r>
        <w:rPr>
          <w:rFonts w:ascii="CESI宋体-GB2312" w:eastAsia="CESI宋体-GB2312" w:cs="CESI宋体-GB2312" w:hAnsi="CESI宋体-GB2312" w:hint="eastAsia"/>
          <w:kern w:val="2"/>
          <w:sz w:val="24"/>
          <w:szCs w:val="24"/>
          <w:lang w:val="en-US" w:eastAsia="zh-CN" w:bidi="ar-SA"/>
        </w:rPr>
        <w:t>按迟交货物交货价或未提供服务的服务费用的0.5%计收，直至交货或提供服务为止。误期赔偿费的最高限额为合同价格的10%。一旦达到误期赔偿费的最高限额或发生误期供货</w:t>
      </w:r>
      <w:r>
        <w:rPr>
          <w:rFonts w:ascii="宋体" w:eastAsia="CESI宋体-GB2312" w:cs="CESI宋体-GB2312" w:hAnsi="CESI宋体-GB2312" w:hint="eastAsia"/>
          <w:kern w:val="2"/>
          <w:sz w:val="24"/>
          <w:szCs w:val="24"/>
          <w:lang w:val="en-US" w:eastAsia="zh-CN" w:bidi="ar-SA"/>
        </w:rPr>
        <w:t>≧</w:t>
      </w:r>
      <w:r>
        <w:rPr>
          <w:rFonts w:ascii="CESI宋体-GB2312" w:eastAsia="CESI宋体-GB2312" w:cs="CESI宋体-GB2312" w:hAnsi="CESI宋体-GB2312" w:hint="eastAsia"/>
          <w:kern w:val="2"/>
          <w:sz w:val="24"/>
          <w:szCs w:val="24"/>
          <w:lang w:val="en-US" w:eastAsia="zh-CN" w:bidi="ar-SA"/>
        </w:rPr>
        <w:t>3次或合同规定的交货日期后10天内仍未能交货，甲方可终止合同</w:t>
      </w:r>
      <w:r>
        <w:rPr>
          <w:rFonts w:ascii="CESI宋体-GB2312" w:eastAsia="CESI宋体-GB2312" w:cs="CESI宋体-GB2312" w:hAnsi="CESI宋体-GB2312" w:hint="eastAsia"/>
          <w:color w:val="auto"/>
          <w:kern w:val="2"/>
          <w:sz w:val="24"/>
          <w:szCs w:val="24"/>
          <w:lang w:val="en-US" w:eastAsia="zh-CN" w:bidi="ar-SA"/>
        </w:rPr>
        <w:t>。乙方</w:t>
      </w:r>
      <w:r>
        <w:rPr>
          <w:rFonts w:ascii="CESI宋体-GB2312" w:eastAsia="CESI宋体-GB2312" w:cs="CESI宋体-GB2312" w:hAnsi="CESI宋体-GB2312" w:hint="eastAsia"/>
          <w:color w:val="auto"/>
          <w:kern w:val="2"/>
          <w:sz w:val="24"/>
          <w:szCs w:val="24"/>
          <w:lang w:val="en-US" w:eastAsia="zh-CN"/>
        </w:rPr>
        <w:t>除退还已收取的货款外，还应向采购人偿付政府采购合同总金额5%的违约金。</w:t>
      </w:r>
    </w:p>
    <w:p>
      <w:pPr>
        <w:pStyle w:val="15"/>
        <w:keepNext w:val="0"/>
        <w:keepLines w:val="0"/>
        <w:pageBreakBefore w:val="0"/>
        <w:widowControl w:val="0"/>
        <w:kinsoku/>
        <w:wordWrap/>
        <w:overflowPunct/>
        <w:topLinePunct w:val="0"/>
        <w:autoSpaceDE/>
        <w:autoSpaceDN/>
        <w:bidi w:val="0"/>
        <w:adjustRightInd/>
        <w:snapToGrid/>
        <w:spacing w:line="40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6、如乙方未能按照招标参数要求提供甲方所需货物，且七个日历日内无法整改，甲方可终止合同。</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7、如遇不可抗拒因素，甲方可终止合同。</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rPr>
      </w:pPr>
      <w:r>
        <w:rPr>
          <w:rFonts w:ascii="CESI宋体-GB2312" w:eastAsia="CESI宋体-GB2312" w:cs="CESI宋体-GB2312" w:hAnsi="CESI宋体-GB2312" w:hint="eastAsia"/>
          <w:b/>
          <w:sz w:val="24"/>
          <w:szCs w:val="24"/>
        </w:rPr>
        <w:t>九、技术及售后服务</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rPr>
        <w:t>1、技术服务承诺：乙方免费提供必要的技术支持，包括现场指导、集中授课、专项操作等。</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szCs w:val="24"/>
        </w:rPr>
        <w:t>2、售后服务承诺：甲方发现有质量或可能影响质量问题时，乙方接到通知后4小时内到达现场解决问题。</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rPr>
      </w:pPr>
      <w:r>
        <w:rPr>
          <w:rFonts w:ascii="CESI宋体-GB2312" w:eastAsia="CESI宋体-GB2312" w:cs="CESI宋体-GB2312" w:hAnsi="CESI宋体-GB2312" w:hint="eastAsia"/>
          <w:color w:val="auto"/>
          <w:sz w:val="24"/>
          <w:szCs w:val="24"/>
        </w:rPr>
        <w:t>3、</w:t>
      </w:r>
      <w:r>
        <w:rPr>
          <w:rFonts w:ascii="CESI宋体-GB2312" w:eastAsia="CESI宋体-GB2312" w:cs="CESI宋体-GB2312" w:hAnsi="CESI宋体-GB2312" w:hint="eastAsia"/>
          <w:color w:val="auto"/>
          <w:sz w:val="24"/>
          <w:szCs w:val="24"/>
          <w:lang w:eastAsia="zh-CN"/>
        </w:rPr>
        <w:t>赔付</w:t>
      </w:r>
      <w:r>
        <w:rPr>
          <w:rFonts w:ascii="CESI宋体-GB2312" w:eastAsia="CESI宋体-GB2312" w:cs="CESI宋体-GB2312" w:hAnsi="CESI宋体-GB2312" w:hint="eastAsia"/>
          <w:color w:val="auto"/>
          <w:sz w:val="24"/>
          <w:szCs w:val="24"/>
        </w:rPr>
        <w:t>承诺：</w:t>
      </w:r>
      <w:r>
        <w:rPr>
          <w:rFonts w:ascii="CESI宋体-GB2312" w:eastAsia="CESI宋体-GB2312" w:cs="CESI宋体-GB2312" w:hAnsi="CESI宋体-GB2312" w:hint="eastAsia"/>
          <w:color w:val="auto"/>
          <w:sz w:val="24"/>
          <w:lang w:eastAsia="zh-CN"/>
        </w:rPr>
        <w:t>由于</w:t>
      </w:r>
      <w:r>
        <w:rPr>
          <w:rFonts w:ascii="CESI宋体-GB2312" w:eastAsia="CESI宋体-GB2312" w:cs="CESI宋体-GB2312" w:hAnsi="CESI宋体-GB2312" w:hint="eastAsia"/>
          <w:color w:val="auto"/>
          <w:sz w:val="24"/>
        </w:rPr>
        <w:t>机器原因或耗材质量问题导致的耗材报废，按照以下</w:t>
      </w:r>
      <w:r>
        <w:rPr>
          <w:rFonts w:ascii="CESI宋体-GB2312" w:eastAsia="CESI宋体-GB2312" w:cs="CESI宋体-GB2312" w:hAnsi="CESI宋体-GB2312" w:hint="eastAsia"/>
          <w:color w:val="auto"/>
          <w:sz w:val="24"/>
          <w:lang w:eastAsia="zh-CN"/>
        </w:rPr>
        <w:t>不同情况</w:t>
      </w:r>
      <w:r>
        <w:rPr>
          <w:rFonts w:ascii="CESI宋体-GB2312" w:eastAsia="CESI宋体-GB2312" w:cs="CESI宋体-GB2312" w:hAnsi="CESI宋体-GB2312" w:hint="eastAsia"/>
          <w:color w:val="auto"/>
          <w:sz w:val="24"/>
        </w:rPr>
        <w:t>进行耗材赔付：</w:t>
      </w:r>
      <w:r>
        <w:rPr>
          <w:rFonts w:ascii="CESI宋体-GB2312" w:eastAsia="CESI宋体-GB2312" w:cs="CESI宋体-GB2312" w:hAnsi="CESI宋体-GB2312" w:hint="eastAsia"/>
          <w:color w:val="auto"/>
          <w:sz w:val="24"/>
          <w:lang w:val="en-US" w:eastAsia="zh-CN"/>
        </w:rPr>
        <w:t>（1）</w:t>
      </w:r>
      <w:r>
        <w:rPr>
          <w:rFonts w:ascii="CESI宋体-GB2312" w:eastAsia="CESI宋体-GB2312" w:cs="CESI宋体-GB2312" w:hAnsi="CESI宋体-GB2312" w:hint="eastAsia"/>
          <w:color w:val="auto"/>
          <w:sz w:val="24"/>
        </w:rPr>
        <w:t>如未连接献血者或病人，则按1:1赔付；</w:t>
      </w:r>
      <w:r>
        <w:rPr>
          <w:rFonts w:ascii="CESI宋体-GB2312" w:eastAsia="CESI宋体-GB2312" w:cs="CESI宋体-GB2312" w:hAnsi="CESI宋体-GB2312" w:hint="eastAsia"/>
          <w:color w:val="auto"/>
          <w:sz w:val="24"/>
          <w:lang w:val="en-US" w:eastAsia="zh-CN"/>
        </w:rPr>
        <w:t>（2）</w:t>
      </w:r>
      <w:r>
        <w:rPr>
          <w:rFonts w:ascii="CESI宋体-GB2312" w:eastAsia="CESI宋体-GB2312" w:cs="CESI宋体-GB2312" w:hAnsi="CESI宋体-GB2312" w:hint="eastAsia"/>
          <w:color w:val="auto"/>
          <w:sz w:val="24"/>
        </w:rPr>
        <w:t>如已连接献血者或病人，则按1:2赔付；</w:t>
      </w:r>
      <w:r>
        <w:rPr>
          <w:rFonts w:ascii="CESI宋体-GB2312" w:eastAsia="CESI宋体-GB2312" w:cs="CESI宋体-GB2312" w:hAnsi="CESI宋体-GB2312" w:hint="eastAsia"/>
          <w:color w:val="auto"/>
          <w:sz w:val="24"/>
          <w:lang w:val="en-US" w:eastAsia="zh-CN"/>
        </w:rPr>
        <w:t>（3）</w:t>
      </w:r>
      <w:r>
        <w:rPr>
          <w:rFonts w:ascii="CESI宋体-GB2312" w:eastAsia="CESI宋体-GB2312" w:cs="CESI宋体-GB2312" w:hAnsi="CESI宋体-GB2312" w:hint="eastAsia"/>
          <w:color w:val="auto"/>
          <w:sz w:val="24"/>
        </w:rPr>
        <w:t>如已连接献血者或病人，同时导致采集产品报废，则按1:3赔付。</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auto"/>
          <w:sz w:val="24"/>
          <w:szCs w:val="24"/>
        </w:rPr>
      </w:pPr>
      <w:r>
        <w:rPr>
          <w:rFonts w:ascii="CESI宋体-GB2312" w:eastAsia="CESI宋体-GB2312" w:cs="CESI宋体-GB2312" w:hAnsi="CESI宋体-GB2312" w:hint="eastAsia"/>
          <w:color w:val="auto"/>
          <w:sz w:val="24"/>
          <w:lang w:val="en-US" w:eastAsia="zh-CN"/>
        </w:rPr>
        <w:t>4</w:t>
      </w:r>
      <w:r>
        <w:rPr>
          <w:rFonts w:ascii="CESI宋体-GB2312" w:eastAsia="CESI宋体-GB2312" w:cs="CESI宋体-GB2312" w:hAnsi="CESI宋体-GB2312" w:hint="eastAsia"/>
          <w:color w:val="auto"/>
          <w:sz w:val="24"/>
          <w:lang w:eastAsia="zh-CN"/>
        </w:rPr>
        <w:t>、</w:t>
      </w:r>
      <w:r>
        <w:rPr>
          <w:rFonts w:ascii="CESI宋体-GB2312" w:eastAsia="CESI宋体-GB2312" w:cs="CESI宋体-GB2312" w:hAnsi="CESI宋体-GB2312" w:hint="eastAsia"/>
          <w:color w:val="auto"/>
          <w:sz w:val="24"/>
        </w:rPr>
        <w:t>每个耗材报废后如实填写耗材报废登记表或通过网络上报耗材报废原因。每季度末由采集部门和厂家进行赔付数量核对及耗材赔付登记表的收集，并根据报废情况填写耗材报废单，统计后上报总务科，由总务科督促厂家进行赔付。</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rPr>
      </w:pPr>
      <w:r>
        <w:rPr>
          <w:rFonts w:ascii="CESI宋体-GB2312" w:eastAsia="CESI宋体-GB2312" w:cs="CESI宋体-GB2312" w:hAnsi="CESI宋体-GB2312" w:hint="eastAsia"/>
          <w:b/>
          <w:sz w:val="24"/>
          <w:szCs w:val="24"/>
        </w:rPr>
        <w:t>十、违约责任</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1、按《中华人民共和国民法典》中的条款执行。</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2、如乙方事先未征得甲方同意并得到甲方的谅解而单方面延迟交货，将按违约终止合同。</w:t>
      </w:r>
    </w:p>
    <w:p>
      <w:pPr>
        <w:keepNext w:val="0"/>
        <w:keepLines w:val="0"/>
        <w:pageBreakBefore w:val="0"/>
        <w:widowControl w:val="0"/>
        <w:kinsoku/>
        <w:wordWrap/>
        <w:overflowPunct/>
        <w:topLinePunct w:val="0"/>
        <w:autoSpaceDE/>
        <w:autoSpaceDN/>
        <w:bidi w:val="0"/>
        <w:adjustRightInd/>
        <w:snapToGrid/>
        <w:spacing w:line="40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3、违约终止合同：</w:t>
      </w:r>
      <w:r>
        <w:rPr>
          <w:rFonts w:ascii="CESI宋体-GB2312" w:eastAsia="CESI宋体-GB2312" w:cs="CESI宋体-GB2312" w:hAnsi="CESI宋体-GB2312" w:hint="eastAsia"/>
          <w:color w:val="auto"/>
          <w:sz w:val="24"/>
          <w:szCs w:val="24"/>
        </w:rPr>
        <w:t>卖方所交付货物及伴随的服务不符合其投标承诺，存在偷工减料、以次充好情形的，采购人要求更换一次后仍不符合约定的，采购人有权解除政府采购合同，并将有关情况上报政府采购监管部门处理。</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rPr>
      </w:pPr>
      <w:r>
        <w:rPr>
          <w:rFonts w:ascii="CESI宋体-GB2312" w:eastAsia="CESI宋体-GB2312" w:cs="CESI宋体-GB2312" w:hAnsi="CESI宋体-GB2312" w:hint="eastAsia"/>
          <w:b/>
          <w:sz w:val="24"/>
          <w:szCs w:val="24"/>
        </w:rPr>
        <w:t>十一、争议的解决</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1、甲</w:t>
      </w:r>
      <w:r>
        <w:rPr>
          <w:rFonts w:ascii="CESI宋体-GB2312" w:eastAsia="CESI宋体-GB2312" w:cs="CESI宋体-GB2312" w:hAnsi="CESI宋体-GB2312"/>
          <w:sz w:val="24"/>
          <w:szCs w:val="24"/>
        </w:rPr>
        <w:t>乙</w:t>
      </w:r>
      <w:r>
        <w:rPr>
          <w:rFonts w:ascii="CESI宋体-GB2312" w:eastAsia="CESI宋体-GB2312" w:cs="CESI宋体-GB2312" w:hAnsi="CESI宋体-GB2312" w:hint="eastAsia"/>
          <w:sz w:val="24"/>
          <w:szCs w:val="24"/>
        </w:rPr>
        <w:t>双</w:t>
      </w:r>
      <w:r>
        <w:rPr>
          <w:rFonts w:ascii="CESI宋体-GB2312" w:eastAsia="CESI宋体-GB2312" w:cs="CESI宋体-GB2312" w:hAnsi="CESI宋体-GB2312"/>
          <w:sz w:val="24"/>
          <w:szCs w:val="24"/>
        </w:rPr>
        <w:t>方</w:t>
      </w:r>
      <w:r>
        <w:rPr>
          <w:rFonts w:ascii="CESI宋体-GB2312" w:eastAsia="CESI宋体-GB2312" w:cs="CESI宋体-GB2312" w:hAnsi="CESI宋体-GB2312" w:hint="eastAsia"/>
          <w:sz w:val="24"/>
          <w:szCs w:val="24"/>
        </w:rPr>
        <w:t>所有争议应先采取友好协商的解决</w:t>
      </w:r>
      <w:r>
        <w:rPr>
          <w:rFonts w:ascii="CESI宋体-GB2312" w:eastAsia="CESI宋体-GB2312" w:cs="CESI宋体-GB2312" w:hAnsi="CESI宋体-GB2312"/>
          <w:sz w:val="24"/>
          <w:szCs w:val="24"/>
        </w:rPr>
        <w:t>方</w:t>
      </w:r>
      <w:r>
        <w:rPr>
          <w:rFonts w:ascii="CESI宋体-GB2312" w:eastAsia="CESI宋体-GB2312" w:cs="CESI宋体-GB2312" w:hAnsi="CESI宋体-GB2312" w:hint="eastAsia"/>
          <w:sz w:val="24"/>
          <w:szCs w:val="24"/>
        </w:rPr>
        <w:t>式。</w:t>
      </w:r>
    </w:p>
    <w:p>
      <w:pPr>
        <w:keepNext w:val="0"/>
        <w:keepLines w:val="0"/>
        <w:pageBreakBefore w:val="0"/>
        <w:widowControl w:val="0"/>
        <w:kinsoku/>
        <w:wordWrap/>
        <w:overflowPunct/>
        <w:topLinePunct w:val="0"/>
        <w:autoSpaceDE/>
        <w:autoSpaceDN/>
        <w:adjustRightInd/>
        <w:snapToGrid/>
        <w:spacing w:line="360" w:lineRule="exact"/>
        <w:ind w:firstLineChars="200" w:firstLine="480"/>
        <w:jc w:val="both"/>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2、协商未达成</w:t>
      </w:r>
      <w:r>
        <w:rPr>
          <w:rFonts w:ascii="CESI宋体-GB2312" w:eastAsia="CESI宋体-GB2312" w:cs="CESI宋体-GB2312" w:hAnsi="CESI宋体-GB2312"/>
          <w:sz w:val="24"/>
          <w:szCs w:val="24"/>
        </w:rPr>
        <w:t>一</w:t>
      </w:r>
      <w:r>
        <w:rPr>
          <w:rFonts w:ascii="CESI宋体-GB2312" w:eastAsia="CESI宋体-GB2312" w:cs="CESI宋体-GB2312" w:hAnsi="CESI宋体-GB2312" w:hint="eastAsia"/>
          <w:sz w:val="24"/>
          <w:szCs w:val="24"/>
        </w:rPr>
        <w:t>致意</w:t>
      </w:r>
      <w:r>
        <w:rPr>
          <w:rFonts w:ascii="CESI宋体-GB2312" w:eastAsia="CESI宋体-GB2312" w:cs="CESI宋体-GB2312" w:hAnsi="CESI宋体-GB2312"/>
          <w:sz w:val="24"/>
          <w:szCs w:val="24"/>
        </w:rPr>
        <w:t>见</w:t>
      </w:r>
      <w:r>
        <w:rPr>
          <w:rFonts w:ascii="CESI宋体-GB2312" w:eastAsia="CESI宋体-GB2312" w:cs="CESI宋体-GB2312" w:hAnsi="CESI宋体-GB2312" w:hint="eastAsia"/>
          <w:sz w:val="24"/>
          <w:szCs w:val="24"/>
        </w:rPr>
        <w:t>的，应提请中卫仲裁委员会按照其仲裁规则进</w:t>
      </w:r>
      <w:r>
        <w:rPr>
          <w:rFonts w:ascii="CESI宋体-GB2312" w:eastAsia="CESI宋体-GB2312" w:cs="CESI宋体-GB2312" w:hAnsi="CESI宋体-GB2312"/>
          <w:sz w:val="24"/>
          <w:szCs w:val="24"/>
        </w:rPr>
        <w:t>行</w:t>
      </w:r>
      <w:r>
        <w:rPr>
          <w:rFonts w:ascii="CESI宋体-GB2312" w:eastAsia="CESI宋体-GB2312" w:cs="CESI宋体-GB2312" w:hAnsi="CESI宋体-GB2312" w:hint="eastAsia"/>
          <w:sz w:val="24"/>
          <w:szCs w:val="24"/>
        </w:rPr>
        <w:t>仲裁，双</w:t>
      </w:r>
      <w:r>
        <w:rPr>
          <w:rFonts w:ascii="CESI宋体-GB2312" w:eastAsia="CESI宋体-GB2312" w:cs="CESI宋体-GB2312" w:hAnsi="CESI宋体-GB2312"/>
          <w:sz w:val="24"/>
          <w:szCs w:val="24"/>
        </w:rPr>
        <w:t>方</w:t>
      </w:r>
      <w:r>
        <w:rPr>
          <w:rFonts w:ascii="CESI宋体-GB2312" w:eastAsia="CESI宋体-GB2312" w:cs="CESI宋体-GB2312" w:hAnsi="CESI宋体-GB2312" w:hint="eastAsia"/>
          <w:sz w:val="24"/>
          <w:szCs w:val="24"/>
        </w:rPr>
        <w:t>同意在</w:t>
      </w:r>
      <w:r>
        <w:rPr>
          <w:rFonts w:ascii="CESI宋体-GB2312" w:eastAsia="CESI宋体-GB2312" w:cs="CESI宋体-GB2312" w:hAnsi="CESI宋体-GB2312"/>
          <w:sz w:val="24"/>
          <w:szCs w:val="24"/>
        </w:rPr>
        <w:t>西</w:t>
      </w:r>
      <w:r>
        <w:rPr>
          <w:rFonts w:ascii="CESI宋体-GB2312" w:eastAsia="CESI宋体-GB2312" w:cs="CESI宋体-GB2312" w:hAnsi="CESI宋体-GB2312" w:hint="eastAsia"/>
          <w:sz w:val="24"/>
          <w:szCs w:val="24"/>
        </w:rPr>
        <w:t>安进</w:t>
      </w:r>
      <w:r>
        <w:rPr>
          <w:rFonts w:ascii="CESI宋体-GB2312" w:eastAsia="CESI宋体-GB2312" w:cs="CESI宋体-GB2312" w:hAnsi="CESI宋体-GB2312"/>
          <w:sz w:val="24"/>
          <w:szCs w:val="24"/>
        </w:rPr>
        <w:t>行</w:t>
      </w:r>
      <w:r>
        <w:rPr>
          <w:rFonts w:ascii="CESI宋体-GB2312" w:eastAsia="CESI宋体-GB2312" w:cs="CESI宋体-GB2312" w:hAnsi="CESI宋体-GB2312" w:hint="eastAsia"/>
          <w:sz w:val="24"/>
          <w:szCs w:val="24"/>
        </w:rPr>
        <w:t>仲裁（开庭地点：陕</w:t>
      </w:r>
      <w:r>
        <w:rPr>
          <w:rFonts w:ascii="CESI宋体-GB2312" w:eastAsia="CESI宋体-GB2312" w:cs="CESI宋体-GB2312" w:hAnsi="CESI宋体-GB2312"/>
          <w:sz w:val="24"/>
          <w:szCs w:val="24"/>
        </w:rPr>
        <w:t>西</w:t>
      </w:r>
      <w:r>
        <w:rPr>
          <w:rFonts w:ascii="CESI宋体-GB2312" w:eastAsia="CESI宋体-GB2312" w:cs="CESI宋体-GB2312" w:hAnsi="CESI宋体-GB2312" w:hint="eastAsia"/>
          <w:sz w:val="24"/>
          <w:szCs w:val="24"/>
        </w:rPr>
        <w:t>省</w:t>
      </w:r>
      <w:r>
        <w:rPr>
          <w:rFonts w:ascii="CESI宋体-GB2312" w:eastAsia="CESI宋体-GB2312" w:cs="CESI宋体-GB2312" w:hAnsi="CESI宋体-GB2312"/>
          <w:sz w:val="24"/>
          <w:szCs w:val="24"/>
        </w:rPr>
        <w:t>西</w:t>
      </w:r>
      <w:r>
        <w:rPr>
          <w:rFonts w:ascii="CESI宋体-GB2312" w:eastAsia="CESI宋体-GB2312" w:cs="CESI宋体-GB2312" w:hAnsi="CESI宋体-GB2312" w:hint="eastAsia"/>
          <w:sz w:val="24"/>
          <w:szCs w:val="24"/>
        </w:rPr>
        <w:t>安市莲湖区永全路9号</w:t>
      </w:r>
      <w:r>
        <w:rPr>
          <w:rFonts w:ascii="CESI宋体-GB2312" w:eastAsia="CESI宋体-GB2312" w:cs="CESI宋体-GB2312" w:hAnsi="CESI宋体-GB2312"/>
          <w:sz w:val="24"/>
          <w:szCs w:val="24"/>
        </w:rPr>
        <w:t>龙</w:t>
      </w:r>
      <w:r>
        <w:rPr>
          <w:rFonts w:ascii="CESI宋体-GB2312" w:eastAsia="CESI宋体-GB2312" w:cs="CESI宋体-GB2312" w:hAnsi="CESI宋体-GB2312" w:hint="eastAsia"/>
          <w:sz w:val="24"/>
          <w:szCs w:val="24"/>
        </w:rPr>
        <w:t>湖</w:t>
      </w:r>
      <w:r>
        <w:rPr>
          <w:rFonts w:ascii="CESI宋体-GB2312" w:eastAsia="CESI宋体-GB2312" w:cs="CESI宋体-GB2312" w:hAnsi="CESI宋体-GB2312"/>
          <w:sz w:val="24"/>
          <w:szCs w:val="24"/>
        </w:rPr>
        <w:t>水</w:t>
      </w:r>
      <w:r>
        <w:rPr>
          <w:rFonts w:ascii="CESI宋体-GB2312" w:eastAsia="CESI宋体-GB2312" w:cs="CESI宋体-GB2312" w:hAnsi="CESI宋体-GB2312" w:hint="eastAsia"/>
          <w:sz w:val="24"/>
          <w:szCs w:val="24"/>
        </w:rPr>
        <w:t>晶郦城8号楼2单元302室）。</w:t>
      </w:r>
    </w:p>
    <w:p>
      <w:pPr>
        <w:keepNext w:val="0"/>
        <w:keepLines w:val="0"/>
        <w:pageBreakBefore w:val="0"/>
        <w:widowControl w:val="0"/>
        <w:kinsoku/>
        <w:wordWrap/>
        <w:overflowPunct/>
        <w:topLinePunct w:val="0"/>
        <w:autoSpaceDE/>
        <w:autoSpaceDN/>
        <w:adjustRightInd/>
        <w:snapToGrid/>
        <w:spacing w:line="360" w:lineRule="exact"/>
        <w:ind w:firstLineChars="200" w:firstLine="480"/>
        <w:jc w:val="both"/>
        <w:rPr>
          <w:rFonts w:ascii="CESI宋体-GB2312" w:eastAsia="CESI宋体-GB2312" w:cs="CESI宋体-GB2312" w:hAnsi="CESI宋体-GB2312"/>
          <w:sz w:val="24"/>
          <w:szCs w:val="24"/>
        </w:rPr>
      </w:pPr>
      <w:r>
        <w:rPr>
          <w:rFonts w:ascii="CESI宋体-GB2312" w:eastAsia="CESI宋体-GB2312" w:cs="CESI宋体-GB2312" w:hAnsi="CESI宋体-GB2312" w:hint="eastAsia"/>
          <w:sz w:val="24"/>
          <w:szCs w:val="24"/>
        </w:rPr>
        <w:t>3、仲裁裁决是终局的，对各</w:t>
      </w:r>
      <w:r>
        <w:rPr>
          <w:rFonts w:ascii="CESI宋体-GB2312" w:eastAsia="CESI宋体-GB2312" w:cs="CESI宋体-GB2312" w:hAnsi="CESI宋体-GB2312"/>
          <w:sz w:val="24"/>
          <w:szCs w:val="24"/>
        </w:rPr>
        <w:t>方</w:t>
      </w:r>
      <w:r>
        <w:rPr>
          <w:rFonts w:ascii="CESI宋体-GB2312" w:eastAsia="CESI宋体-GB2312" w:cs="CESI宋体-GB2312" w:hAnsi="CESI宋体-GB2312" w:hint="eastAsia"/>
          <w:sz w:val="24"/>
          <w:szCs w:val="24"/>
        </w:rPr>
        <w:t>均有约束</w:t>
      </w:r>
      <w:r>
        <w:rPr>
          <w:rFonts w:ascii="CESI宋体-GB2312" w:eastAsia="CESI宋体-GB2312" w:cs="CESI宋体-GB2312" w:hAnsi="CESI宋体-GB2312"/>
          <w:sz w:val="24"/>
          <w:szCs w:val="24"/>
        </w:rPr>
        <w:t>力</w:t>
      </w:r>
      <w:r>
        <w:rPr>
          <w:rFonts w:ascii="CESI宋体-GB2312" w:eastAsia="CESI宋体-GB2312" w:cs="CESI宋体-GB2312" w:hAnsi="CESI宋体-GB2312" w:hint="eastAsia"/>
          <w:sz w:val="24"/>
          <w:szCs w:val="24"/>
        </w:rPr>
        <w:t>。</w:t>
      </w:r>
      <w:r>
        <w:rPr>
          <w:rFonts w:ascii="CESI宋体-GB2312" w:eastAsia="CESI宋体-GB2312" w:cs="CESI宋体-GB2312" w:hAnsi="CESI宋体-GB2312"/>
          <w:sz w:val="24"/>
          <w:szCs w:val="24"/>
        </w:rPr>
        <w:t>一方</w:t>
      </w:r>
      <w:r>
        <w:rPr>
          <w:rFonts w:ascii="CESI宋体-GB2312" w:eastAsia="CESI宋体-GB2312" w:cs="CESI宋体-GB2312" w:hAnsi="CESI宋体-GB2312" w:hint="eastAsia"/>
          <w:sz w:val="24"/>
          <w:szCs w:val="24"/>
        </w:rPr>
        <w:t>违约导致另</w:t>
      </w:r>
      <w:r>
        <w:rPr>
          <w:rFonts w:ascii="CESI宋体-GB2312" w:eastAsia="CESI宋体-GB2312" w:cs="CESI宋体-GB2312" w:hAnsi="CESI宋体-GB2312"/>
          <w:sz w:val="24"/>
          <w:szCs w:val="24"/>
        </w:rPr>
        <w:t>一方</w:t>
      </w:r>
      <w:r>
        <w:rPr>
          <w:rFonts w:ascii="CESI宋体-GB2312" w:eastAsia="CESI宋体-GB2312" w:cs="CESI宋体-GB2312" w:hAnsi="CESI宋体-GB2312" w:hint="eastAsia"/>
          <w:sz w:val="24"/>
          <w:szCs w:val="24"/>
        </w:rPr>
        <w:t>采取法律途径维护合法权益的，违约</w:t>
      </w:r>
      <w:r>
        <w:rPr>
          <w:rFonts w:ascii="CESI宋体-GB2312" w:eastAsia="CESI宋体-GB2312" w:cs="CESI宋体-GB2312" w:hAnsi="CESI宋体-GB2312"/>
          <w:sz w:val="24"/>
          <w:szCs w:val="24"/>
        </w:rPr>
        <w:t>方</w:t>
      </w:r>
      <w:r>
        <w:rPr>
          <w:rFonts w:ascii="CESI宋体-GB2312" w:eastAsia="CESI宋体-GB2312" w:cs="CESI宋体-GB2312" w:hAnsi="CESI宋体-GB2312" w:hint="eastAsia"/>
          <w:sz w:val="24"/>
          <w:szCs w:val="24"/>
        </w:rPr>
        <w:t>应承担守约</w:t>
      </w:r>
      <w:r>
        <w:rPr>
          <w:rFonts w:ascii="CESI宋体-GB2312" w:eastAsia="CESI宋体-GB2312" w:cs="CESI宋体-GB2312" w:hAnsi="CESI宋体-GB2312"/>
          <w:sz w:val="24"/>
          <w:szCs w:val="24"/>
        </w:rPr>
        <w:t>方</w:t>
      </w:r>
      <w:r>
        <w:rPr>
          <w:rFonts w:ascii="CESI宋体-GB2312" w:eastAsia="CESI宋体-GB2312" w:cs="CESI宋体-GB2312" w:hAnsi="CESI宋体-GB2312" w:hint="eastAsia"/>
          <w:sz w:val="24"/>
          <w:szCs w:val="24"/>
        </w:rPr>
        <w:t>为维护权利</w:t>
      </w:r>
      <w:r>
        <w:rPr>
          <w:rFonts w:ascii="CESI宋体-GB2312" w:eastAsia="CESI宋体-GB2312" w:cs="CESI宋体-GB2312" w:hAnsi="CESI宋体-GB2312"/>
          <w:sz w:val="24"/>
          <w:szCs w:val="24"/>
        </w:rPr>
        <w:t>而支</w:t>
      </w:r>
      <w:r>
        <w:rPr>
          <w:rFonts w:ascii="CESI宋体-GB2312" w:eastAsia="CESI宋体-GB2312" w:cs="CESI宋体-GB2312" w:hAnsi="CESI宋体-GB2312" w:hint="eastAsia"/>
          <w:sz w:val="24"/>
          <w:szCs w:val="24"/>
        </w:rPr>
        <w:t>出的仲裁受理费、仲裁处理费、保全费、保全保险费、律师费、交通费等全部费</w:t>
      </w:r>
      <w:r>
        <w:rPr>
          <w:rFonts w:ascii="CESI宋体-GB2312" w:eastAsia="CESI宋体-GB2312" w:cs="CESI宋体-GB2312" w:hAnsi="CESI宋体-GB2312"/>
          <w:sz w:val="24"/>
          <w:szCs w:val="24"/>
        </w:rPr>
        <w:t>用</w:t>
      </w:r>
      <w:r>
        <w:rPr>
          <w:rFonts w:ascii="CESI宋体-GB2312" w:eastAsia="CESI宋体-GB2312" w:cs="CESI宋体-GB2312" w:hAnsi="CESI宋体-GB2312" w:hint="eastAsia"/>
          <w:sz w:val="24"/>
          <w:szCs w:val="24"/>
        </w:rPr>
        <w:t>。在仲裁期间，除双</w:t>
      </w:r>
      <w:r>
        <w:rPr>
          <w:rFonts w:ascii="CESI宋体-GB2312" w:eastAsia="CESI宋体-GB2312" w:cs="CESI宋体-GB2312" w:hAnsi="CESI宋体-GB2312"/>
          <w:sz w:val="24"/>
          <w:szCs w:val="24"/>
        </w:rPr>
        <w:t>方</w:t>
      </w:r>
      <w:r>
        <w:rPr>
          <w:rFonts w:ascii="CESI宋体-GB2312" w:eastAsia="CESI宋体-GB2312" w:cs="CESI宋体-GB2312" w:hAnsi="CESI宋体-GB2312" w:hint="eastAsia"/>
          <w:sz w:val="24"/>
          <w:szCs w:val="24"/>
        </w:rPr>
        <w:t>有争议的部分，合同其他部分应该继续履</w:t>
      </w:r>
      <w:r>
        <w:rPr>
          <w:rFonts w:ascii="CESI宋体-GB2312" w:eastAsia="CESI宋体-GB2312" w:cs="CESI宋体-GB2312" w:hAnsi="CESI宋体-GB2312"/>
          <w:sz w:val="24"/>
          <w:szCs w:val="24"/>
        </w:rPr>
        <w:t>行</w:t>
      </w:r>
      <w:r>
        <w:rPr>
          <w:rFonts w:ascii="CESI宋体-GB2312" w:eastAsia="CESI宋体-GB2312" w:cs="CESI宋体-GB2312" w:hAnsi="CESI宋体-GB2312"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rPr>
      </w:pPr>
      <w:r>
        <w:rPr>
          <w:rFonts w:ascii="CESI宋体-GB2312" w:eastAsia="CESI宋体-GB2312" w:cs="CESI宋体-GB2312" w:hAnsi="CESI宋体-GB2312" w:hint="eastAsia"/>
          <w:b/>
          <w:sz w:val="24"/>
          <w:szCs w:val="24"/>
        </w:rPr>
        <w:t>十二、合同生效</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color w:val="FF0000"/>
          <w:sz w:val="24"/>
          <w:szCs w:val="24"/>
        </w:rPr>
      </w:pPr>
      <w:r>
        <w:rPr>
          <w:rFonts w:ascii="CESI宋体-GB2312" w:eastAsia="CESI宋体-GB2312" w:cs="CESI宋体-GB2312" w:hAnsi="CESI宋体-GB2312" w:hint="eastAsia"/>
          <w:sz w:val="24"/>
          <w:szCs w:val="24"/>
        </w:rPr>
        <w:t>本合同</w:t>
      </w:r>
      <w:r>
        <w:rPr>
          <w:rFonts w:ascii="CESI宋体-GB2312" w:eastAsia="CESI宋体-GB2312" w:cs="CESI宋体-GB2312" w:hAnsi="CESI宋体-GB2312" w:hint="eastAsia"/>
          <w:color w:val="0000FF"/>
          <w:sz w:val="24"/>
          <w:szCs w:val="24"/>
        </w:rPr>
        <w:t>一式</w:t>
      </w:r>
      <w:r>
        <w:rPr>
          <w:rFonts w:ascii="CESI宋体-GB2312" w:eastAsia="CESI宋体-GB2312" w:cs="CESI宋体-GB2312" w:hAnsi="CESI宋体-GB2312" w:hint="eastAsia"/>
          <w:color w:val="0000FF"/>
          <w:sz w:val="24"/>
          <w:szCs w:val="24"/>
          <w:lang w:eastAsia="zh-CN"/>
        </w:rPr>
        <w:t>陆</w:t>
      </w:r>
      <w:r>
        <w:rPr>
          <w:rFonts w:ascii="CESI宋体-GB2312" w:eastAsia="CESI宋体-GB2312" w:cs="CESI宋体-GB2312" w:hAnsi="CESI宋体-GB2312" w:hint="eastAsia"/>
          <w:color w:val="0000FF"/>
          <w:sz w:val="24"/>
          <w:szCs w:val="24"/>
        </w:rPr>
        <w:t>份，</w:t>
      </w:r>
      <w:r>
        <w:rPr>
          <w:rFonts w:ascii="CESI宋体-GB2312" w:eastAsia="CESI宋体-GB2312" w:cs="CESI宋体-GB2312" w:hAnsi="CESI宋体-GB2312" w:hint="eastAsia"/>
          <w:color w:val="auto"/>
          <w:sz w:val="24"/>
          <w:szCs w:val="24"/>
        </w:rPr>
        <w:t>甲方</w:t>
      </w:r>
      <w:r>
        <w:rPr>
          <w:rFonts w:ascii="CESI宋体-GB2312" w:eastAsia="CESI宋体-GB2312" w:cs="CESI宋体-GB2312" w:hAnsi="CESI宋体-GB2312" w:hint="eastAsia"/>
          <w:color w:val="0000FF"/>
          <w:sz w:val="24"/>
          <w:szCs w:val="24"/>
          <w:lang w:eastAsia="zh-CN"/>
        </w:rPr>
        <w:t>肆</w:t>
      </w:r>
      <w:r>
        <w:rPr>
          <w:rFonts w:ascii="CESI宋体-GB2312" w:eastAsia="CESI宋体-GB2312" w:cs="CESI宋体-GB2312" w:hAnsi="CESI宋体-GB2312" w:hint="eastAsia"/>
          <w:color w:val="0000FF"/>
          <w:sz w:val="24"/>
          <w:szCs w:val="24"/>
        </w:rPr>
        <w:t>份，</w:t>
      </w:r>
      <w:r>
        <w:rPr>
          <w:rFonts w:ascii="CESI宋体-GB2312" w:eastAsia="CESI宋体-GB2312" w:cs="CESI宋体-GB2312" w:hAnsi="CESI宋体-GB2312" w:hint="eastAsia"/>
          <w:color w:val="auto"/>
          <w:sz w:val="24"/>
          <w:szCs w:val="24"/>
        </w:rPr>
        <w:t>乙方</w:t>
      </w:r>
      <w:r>
        <w:rPr>
          <w:rFonts w:ascii="CESI宋体-GB2312" w:eastAsia="CESI宋体-GB2312" w:cs="CESI宋体-GB2312" w:hAnsi="CESI宋体-GB2312" w:hint="eastAsia"/>
          <w:color w:val="0000FF"/>
          <w:sz w:val="24"/>
          <w:szCs w:val="24"/>
          <w:lang w:eastAsia="zh-CN"/>
        </w:rPr>
        <w:t>贰</w:t>
      </w:r>
      <w:r>
        <w:rPr>
          <w:rFonts w:ascii="CESI宋体-GB2312" w:eastAsia="CESI宋体-GB2312" w:cs="CESI宋体-GB2312" w:hAnsi="CESI宋体-GB2312" w:hint="eastAsia"/>
          <w:color w:val="0000FF"/>
          <w:sz w:val="24"/>
          <w:szCs w:val="24"/>
        </w:rPr>
        <w:t>份</w:t>
      </w:r>
      <w:r>
        <w:rPr>
          <w:rFonts w:ascii="CESI宋体-GB2312" w:eastAsia="CESI宋体-GB2312" w:cs="CESI宋体-GB2312" w:hAnsi="CESI宋体-GB2312" w:hint="eastAsia"/>
          <w:sz w:val="24"/>
          <w:szCs w:val="24"/>
        </w:rPr>
        <w:t>。</w:t>
      </w:r>
      <w:r>
        <w:rPr>
          <w:rFonts w:ascii="CESI宋体-GB2312" w:eastAsia="CESI宋体-GB2312" w:cs="CESI宋体-GB2312" w:hAnsi="CESI宋体-GB2312" w:hint="eastAsia"/>
          <w:color w:val="auto"/>
          <w:sz w:val="24"/>
          <w:szCs w:val="24"/>
        </w:rPr>
        <w:t>本合同经各方盖章后生效，执行期自</w:t>
      </w:r>
      <w:r>
        <w:rPr>
          <w:rFonts w:ascii="CESI宋体-GB2312" w:eastAsia="CESI宋体-GB2312" w:cs="CESI宋体-GB2312" w:hAnsi="CESI宋体-GB2312" w:hint="eastAsia"/>
          <w:color w:val="0000FF"/>
          <w:sz w:val="24"/>
          <w:lang w:val="en-US" w:eastAsia="zh-CN"/>
        </w:rPr>
        <w:t xml:space="preserve">       </w:t>
      </w:r>
      <w:r>
        <w:rPr>
          <w:rFonts w:ascii="CESI宋体-GB2312" w:eastAsia="CESI宋体-GB2312" w:cs="CESI宋体-GB2312" w:hAnsi="CESI宋体-GB2312" w:hint="eastAsia"/>
          <w:color w:val="auto"/>
          <w:sz w:val="24"/>
          <w:szCs w:val="24"/>
          <w:u w:val="none"/>
        </w:rPr>
        <w:t>年</w:t>
      </w:r>
      <w:r>
        <w:rPr>
          <w:rFonts w:ascii="CESI宋体-GB2312" w:eastAsia="CESI宋体-GB2312" w:cs="CESI宋体-GB2312" w:hAnsi="CESI宋体-GB2312" w:hint="eastAsia"/>
          <w:color w:val="0000FF"/>
          <w:sz w:val="24"/>
          <w:lang w:val="en-US" w:eastAsia="zh-CN"/>
        </w:rPr>
        <w:t xml:space="preserve">   </w:t>
      </w:r>
      <w:r>
        <w:rPr>
          <w:rFonts w:ascii="CESI宋体-GB2312" w:eastAsia="CESI宋体-GB2312" w:cs="CESI宋体-GB2312" w:hAnsi="CESI宋体-GB2312" w:hint="eastAsia"/>
          <w:color w:val="auto"/>
          <w:sz w:val="24"/>
          <w:szCs w:val="24"/>
          <w:u w:val="none"/>
        </w:rPr>
        <w:t>月</w:t>
      </w:r>
      <w:r>
        <w:rPr>
          <w:rFonts w:ascii="CESI宋体-GB2312" w:eastAsia="CESI宋体-GB2312" w:cs="CESI宋体-GB2312" w:hAnsi="CESI宋体-GB2312" w:hint="eastAsia"/>
          <w:color w:val="0000FF"/>
          <w:sz w:val="24"/>
          <w:lang w:val="en-US" w:eastAsia="zh-CN"/>
        </w:rPr>
        <w:t xml:space="preserve">   </w:t>
      </w:r>
      <w:r>
        <w:rPr>
          <w:rFonts w:ascii="CESI宋体-GB2312" w:eastAsia="CESI宋体-GB2312" w:cs="CESI宋体-GB2312" w:hAnsi="CESI宋体-GB2312" w:hint="eastAsia"/>
          <w:color w:val="auto"/>
          <w:sz w:val="24"/>
          <w:szCs w:val="24"/>
          <w:u w:val="none"/>
          <w:lang w:val="en-US" w:eastAsia="zh-CN"/>
        </w:rPr>
        <w:t>日</w:t>
      </w:r>
      <w:r>
        <w:rPr>
          <w:rFonts w:ascii="CESI宋体-GB2312" w:eastAsia="CESI宋体-GB2312" w:cs="CESI宋体-GB2312" w:hAnsi="CESI宋体-GB2312" w:hint="eastAsia"/>
          <w:color w:val="auto"/>
          <w:sz w:val="24"/>
          <w:szCs w:val="24"/>
          <w:u w:val="none"/>
        </w:rPr>
        <w:t>起至</w:t>
      </w:r>
      <w:r>
        <w:rPr>
          <w:rFonts w:ascii="CESI宋体-GB2312" w:eastAsia="CESI宋体-GB2312" w:cs="CESI宋体-GB2312" w:hAnsi="CESI宋体-GB2312" w:hint="eastAsia"/>
          <w:color w:val="0000FF"/>
          <w:sz w:val="24"/>
          <w:lang w:val="en-US" w:eastAsia="zh-CN"/>
        </w:rPr>
        <w:t xml:space="preserve">      </w:t>
      </w:r>
      <w:r>
        <w:rPr>
          <w:rFonts w:ascii="CESI宋体-GB2312" w:eastAsia="CESI宋体-GB2312" w:cs="CESI宋体-GB2312" w:hAnsi="CESI宋体-GB2312" w:hint="eastAsia"/>
          <w:color w:val="auto"/>
          <w:sz w:val="24"/>
          <w:szCs w:val="24"/>
          <w:u w:val="none"/>
        </w:rPr>
        <w:t>年</w:t>
      </w:r>
      <w:r>
        <w:rPr>
          <w:rFonts w:ascii="CESI宋体-GB2312" w:eastAsia="CESI宋体-GB2312" w:cs="CESI宋体-GB2312" w:hAnsi="CESI宋体-GB2312" w:hint="eastAsia"/>
          <w:color w:val="0000FF"/>
          <w:sz w:val="24"/>
          <w:lang w:val="en-US" w:eastAsia="zh-CN"/>
        </w:rPr>
        <w:t xml:space="preserve">   </w:t>
      </w:r>
      <w:r>
        <w:rPr>
          <w:rFonts w:ascii="CESI宋体-GB2312" w:eastAsia="CESI宋体-GB2312" w:cs="CESI宋体-GB2312" w:hAnsi="CESI宋体-GB2312" w:hint="eastAsia"/>
          <w:color w:val="auto"/>
          <w:sz w:val="24"/>
          <w:szCs w:val="24"/>
          <w:u w:val="none"/>
        </w:rPr>
        <w:t>月</w:t>
      </w:r>
      <w:r>
        <w:rPr>
          <w:rFonts w:ascii="CESI宋体-GB2312" w:eastAsia="CESI宋体-GB2312" w:cs="CESI宋体-GB2312" w:hAnsi="CESI宋体-GB2312" w:hint="eastAsia"/>
          <w:color w:val="0000FF"/>
          <w:sz w:val="24"/>
          <w:lang w:val="en-US" w:eastAsia="zh-CN"/>
        </w:rPr>
        <w:t xml:space="preserve">   </w:t>
      </w:r>
      <w:r>
        <w:rPr>
          <w:rFonts w:ascii="CESI宋体-GB2312" w:eastAsia="CESI宋体-GB2312" w:cs="CESI宋体-GB2312" w:hAnsi="CESI宋体-GB2312" w:hint="eastAsia"/>
          <w:color w:val="auto"/>
          <w:sz w:val="24"/>
          <w:szCs w:val="24"/>
          <w:u w:val="none"/>
          <w:lang w:val="en-US" w:eastAsia="zh-CN"/>
        </w:rPr>
        <w:t>日</w:t>
      </w:r>
      <w:r>
        <w:rPr>
          <w:rFonts w:ascii="CESI宋体-GB2312" w:eastAsia="CESI宋体-GB2312" w:cs="CESI宋体-GB2312" w:hAnsi="CESI宋体-GB2312" w:hint="eastAsia"/>
          <w:color w:val="auto"/>
          <w:sz w:val="24"/>
          <w:szCs w:val="24"/>
        </w:rPr>
        <w:t>。若执行期内，本合同总价款全部支付完成时或本合同标的物经政府采购流程再次成交并签订合同时，则该合同自动终止。</w:t>
      </w:r>
    </w:p>
    <w:p>
      <w:pPr>
        <w:keepNext w:val="0"/>
        <w:keepLines w:val="0"/>
        <w:pageBreakBefore w:val="0"/>
        <w:widowControl w:val="0"/>
        <w:kinsoku/>
        <w:wordWrap/>
        <w:overflowPunct/>
        <w:topLinePunct w:val="0"/>
        <w:autoSpaceDE/>
        <w:autoSpaceDN/>
        <w:bidi w:val="0"/>
        <w:adjustRightInd/>
        <w:snapToGrid/>
        <w:spacing w:line="360" w:lineRule="exact"/>
        <w:ind w:firstLineChars="200" w:firstLine="480"/>
        <w:jc w:val="both"/>
        <w:textAlignment w:val="auto"/>
        <w:rPr>
          <w:rFonts w:ascii="CESI宋体-GB2312" w:eastAsia="CESI宋体-GB2312" w:cs="CESI宋体-GB2312" w:hAnsi="CESI宋体-GB2312" w:hint="eastAsia"/>
          <w:b/>
          <w:sz w:val="24"/>
          <w:szCs w:val="24"/>
        </w:rPr>
      </w:pPr>
      <w:r>
        <w:rPr>
          <w:rFonts w:ascii="CESI宋体-GB2312" w:eastAsia="CESI宋体-GB2312" w:cs="CESI宋体-GB2312" w:hAnsi="CESI宋体-GB2312" w:hint="eastAsia"/>
          <w:b/>
          <w:sz w:val="24"/>
          <w:szCs w:val="24"/>
        </w:rPr>
        <w:t>十三、其他事项</w:t>
      </w:r>
    </w:p>
    <w:p>
      <w:pPr>
        <w:spacing w:line="360" w:lineRule="exact"/>
        <w:ind w:firstLineChars="200" w:firstLine="480"/>
        <w:jc w:val="both"/>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一）中标通知书、中标方的投标文件及澄清或承诺、招标文件等均为合同的有效组成部分，具有同等法律效力。上述文件如有冲突，以排列在前的优先。合同未尽事宜，由甲、乙双方协商确认后，作为合同补充，与原合同具有同等法律效力。</w:t>
      </w:r>
    </w:p>
    <w:p>
      <w:pPr>
        <w:spacing w:line="360" w:lineRule="exact"/>
        <w:ind w:firstLineChars="200" w:firstLine="480"/>
        <w:jc w:val="both"/>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（二）合同一经签订，不得擅自变更、中止或终止合同。对确需变更、调整或中止、终止合同的，应按规定履行相应的手续。</w:t>
      </w:r>
    </w:p>
    <w:p>
      <w:pPr>
        <w:spacing w:line="360" w:lineRule="exact"/>
        <w:ind w:firstLineChars="200" w:firstLine="480"/>
        <w:jc w:val="both"/>
        <w:rPr>
          <w:rFonts w:ascii="CESI宋体-GB2312" w:eastAsia="CESI宋体-GB2312" w:cs="CESI宋体-GB2312" w:hAnsi="CESI宋体-GB2312" w:hint="eastAsia"/>
          <w:sz w:val="24"/>
          <w:szCs w:val="24"/>
        </w:rPr>
      </w:pPr>
      <w:r>
        <w:rPr>
          <w:rFonts w:ascii="CESI宋体-GB2312" w:eastAsia="CESI宋体-GB2312" w:cs="CESI宋体-GB2312" w:hAnsi="CESI宋体-GB2312" w:hint="eastAsia"/>
          <w:sz w:val="24"/>
          <w:szCs w:val="24"/>
        </w:rPr>
        <w:t>（三）本合同按照中华人民共和国的现行法律进行解释。</w:t>
      </w:r>
    </w:p>
    <w:tbl>
      <w:tblPr>
        <w:jc w:val="left"/>
        <w:tblInd w:w="-102" w:type="dxa"/>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600" w:firstRow="0" w:lastRow="0" w:firstColumn="0" w:lastColumn="0" w:noHBand="1" w:noVBand="1"/>
      </w:tblPr>
      <w:tblGrid>
        <w:gridCol w:w="4300"/>
        <w:gridCol w:w="4220"/>
      </w:tblGrid>
      <w:tr>
        <w:trPr>
          <w:trHeight w:val="453"/>
        </w:trPr>
        <w:tc>
          <w:tcPr>
            <w:tcW w:w="430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szCs w:val="21"/>
              </w:rPr>
            </w:pPr>
            <w:bookmarkEnd w:id="0"/>
            <w:r>
              <w:rPr>
                <w:rFonts w:ascii="CESI宋体-GB2312" w:eastAsia="CESI宋体-GB2312" w:cs="CESI宋体-GB2312" w:hAnsi="CESI宋体-GB2312" w:hint="eastAsia"/>
                <w:szCs w:val="21"/>
              </w:rPr>
              <w:t>甲  方</w:t>
            </w:r>
          </w:p>
        </w:tc>
        <w:tc>
          <w:tcPr>
            <w:tcW w:w="422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szCs w:val="21"/>
              </w:rPr>
            </w:pPr>
            <w:r>
              <w:rPr>
                <w:rFonts w:ascii="CESI宋体-GB2312" w:eastAsia="CESI宋体-GB2312" w:cs="CESI宋体-GB2312" w:hAnsi="CESI宋体-GB2312" w:hint="eastAsia"/>
                <w:szCs w:val="21"/>
              </w:rPr>
              <w:t>乙  方</w:t>
            </w:r>
          </w:p>
        </w:tc>
      </w:tr>
      <w:tr>
        <w:trPr>
          <w:trHeight w:val="1395"/>
        </w:trPr>
        <w:tc>
          <w:tcPr>
            <w:tcW w:w="430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szCs w:val="21"/>
              </w:rPr>
            </w:pPr>
            <w:r>
              <w:rPr>
                <w:rFonts w:ascii="CESI宋体-GB2312" w:eastAsia="CESI宋体-GB2312" w:cs="CESI宋体-GB2312" w:hAnsi="CESI宋体-GB2312" w:hint="eastAsia"/>
                <w:szCs w:val="21"/>
              </w:rPr>
              <w:t>采购人名称（盖章）</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szCs w:val="21"/>
              </w:rPr>
            </w:pPr>
            <w:r>
              <w:rPr>
                <w:rFonts w:ascii="CESI宋体-GB2312" w:eastAsia="CESI宋体-GB2312" w:cs="CESI宋体-GB2312" w:hAnsi="CESI宋体-GB2312" w:hint="eastAsia"/>
                <w:kern w:val="0"/>
              </w:rPr>
              <w:t>西安市中心血站</w:t>
            </w:r>
          </w:p>
        </w:tc>
        <w:tc>
          <w:tcPr>
            <w:tcW w:w="422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szCs w:val="21"/>
              </w:rPr>
            </w:pPr>
            <w:r>
              <w:rPr>
                <w:rFonts w:ascii="CESI宋体-GB2312" w:eastAsia="CESI宋体-GB2312" w:cs="CESI宋体-GB2312" w:hAnsi="CESI宋体-GB2312" w:hint="eastAsia"/>
                <w:szCs w:val="21"/>
              </w:rPr>
              <w:t>供应商全称（盖章）</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szCs w:val="21"/>
              </w:rPr>
            </w:pPr>
          </w:p>
        </w:tc>
      </w:tr>
      <w:tr>
        <w:trPr>
          <w:trHeight w:hRule="exact" w:val="453"/>
        </w:trPr>
        <w:tc>
          <w:tcPr>
            <w:tcW w:w="430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地址：朱雀大街407号</w:t>
            </w:r>
          </w:p>
        </w:tc>
        <w:tc>
          <w:tcPr>
            <w:tcW w:w="422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地址：</w:t>
            </w:r>
          </w:p>
        </w:tc>
      </w:tr>
      <w:tr>
        <w:trPr>
          <w:trHeight w:hRule="exact" w:val="680"/>
        </w:trPr>
        <w:tc>
          <w:tcPr>
            <w:tcW w:w="430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法定代表人</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kern w:val="2"/>
                <w:sz w:val="21"/>
                <w:szCs w:val="22"/>
                <w:lang w:val="en-US" w:eastAsia="zh-CN" w:bidi="ar-SA"/>
              </w:rPr>
            </w:pPr>
            <w:r>
              <w:rPr>
                <w:rFonts w:ascii="CESI宋体-GB2312" w:eastAsia="CESI宋体-GB2312" w:cs="CESI宋体-GB2312" w:hAnsi="CESI宋体-GB2312" w:hint="eastAsia"/>
                <w:lang w:eastAsia="zh-CN"/>
              </w:rPr>
              <w:t>或</w:t>
            </w:r>
            <w:r>
              <w:rPr>
                <w:rFonts w:ascii="CESI宋体-GB2312" w:eastAsia="CESI宋体-GB2312" w:cs="CESI宋体-GB2312" w:hAnsi="CESI宋体-GB2312" w:hint="eastAsia"/>
              </w:rPr>
              <w:t xml:space="preserve">授权代表： </w:t>
            </w:r>
          </w:p>
        </w:tc>
        <w:tc>
          <w:tcPr>
            <w:tcW w:w="422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法定代表人</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kern w:val="2"/>
                <w:sz w:val="21"/>
                <w:szCs w:val="22"/>
                <w:lang w:val="en-US" w:eastAsia="zh-CN" w:bidi="ar-SA"/>
              </w:rPr>
            </w:pPr>
            <w:r>
              <w:rPr>
                <w:rFonts w:ascii="CESI宋体-GB2312" w:eastAsia="CESI宋体-GB2312" w:cs="CESI宋体-GB2312" w:hAnsi="CESI宋体-GB2312" w:hint="eastAsia"/>
                <w:lang w:eastAsia="zh-CN"/>
              </w:rPr>
              <w:t>或</w:t>
            </w:r>
            <w:r>
              <w:rPr>
                <w:rFonts w:ascii="CESI宋体-GB2312" w:eastAsia="CESI宋体-GB2312" w:cs="CESI宋体-GB2312" w:hAnsi="CESI宋体-GB2312" w:hint="eastAsia"/>
              </w:rPr>
              <w:t>授权代表：</w:t>
            </w:r>
          </w:p>
        </w:tc>
      </w:tr>
      <w:tr>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rPr>
            </w:pPr>
          </w:p>
        </w:tc>
        <w:tc>
          <w:tcPr>
            <w:tcW w:w="422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供应商拥有者性别：</w:t>
            </w:r>
            <w:r>
              <w:rPr>
                <w:rFonts w:ascii="CESI宋体-GB2312" w:eastAsia="CESI宋体-GB2312" w:cs="CESI宋体-GB2312" w:hAnsi="CESI宋体-GB2312"/>
              </w:rPr>
              <w:t xml:space="preserve">  </w:t>
            </w:r>
            <w:r>
              <w:rPr>
                <w:rFonts w:ascii="CESI宋体-GB2312" w:eastAsia="CESI宋体-GB2312" w:cs="CESI宋体-GB2312" w:hAnsi="CESI宋体-GB2312"/>
                <w:color w:val="0002FF"/>
                <w:sz w:val="15"/>
                <w:szCs w:val="15"/>
              </w:rPr>
              <w:t xml:space="preserve">男   女  </w:t>
            </w:r>
          </w:p>
        </w:tc>
      </w:tr>
      <w:tr>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rPr>
            </w:pPr>
          </w:p>
        </w:tc>
        <w:tc>
          <w:tcPr>
            <w:tcW w:w="422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供应商规模：</w:t>
            </w:r>
            <w:r>
              <w:rPr>
                <w:rFonts w:ascii="CESI宋体-GB2312" w:eastAsia="CESI宋体-GB2312" w:cs="CESI宋体-GB2312" w:hAnsi="CESI宋体-GB2312"/>
              </w:rPr>
              <w:t xml:space="preserve">  </w:t>
            </w:r>
            <w:r>
              <w:rPr>
                <w:rFonts w:ascii="CESI宋体-GB2312" w:eastAsia="CESI宋体-GB2312" w:cs="CESI宋体-GB2312" w:hAnsi="CESI宋体-GB2312"/>
                <w:color w:val="0002FF"/>
                <w:sz w:val="15"/>
                <w:szCs w:val="15"/>
              </w:rPr>
              <w:t>大  中  小  微  其他</w:t>
            </w:r>
          </w:p>
        </w:tc>
      </w:tr>
      <w:tr>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lang w:val="en-US" w:eastAsia="zh-CN"/>
              </w:rPr>
            </w:pPr>
            <w:r>
              <w:rPr>
                <w:rFonts w:ascii="CESI宋体-GB2312" w:eastAsia="CESI宋体-GB2312" w:cs="CESI宋体-GB2312" w:hAnsi="CESI宋体-GB2312" w:hint="eastAsia"/>
              </w:rPr>
              <w:t>电话：029-85</w:t>
            </w:r>
            <w:r>
              <w:rPr>
                <w:rFonts w:ascii="CESI宋体-GB2312" w:eastAsia="CESI宋体-GB2312" w:cs="CESI宋体-GB2312" w:hAnsi="CESI宋体-GB2312" w:hint="eastAsia"/>
                <w:lang w:val="en-US" w:eastAsia="zh-CN"/>
              </w:rPr>
              <w:t>212746</w:t>
            </w:r>
          </w:p>
        </w:tc>
        <w:tc>
          <w:tcPr>
            <w:tcW w:w="422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CESI宋体-GB2312" w:eastAsia="CESI宋体-GB2312" w:cs="CESI宋体-GB2312" w:hAnsi="CESI宋体-GB2312" w:hint="eastAsia"/>
              </w:rPr>
            </w:pPr>
            <w:r>
              <w:rPr>
                <w:rFonts w:ascii="CESI宋体-GB2312" w:eastAsia="CESI宋体-GB2312" w:cs="CESI宋体-GB2312" w:hAnsi="CESI宋体-GB2312" w:hint="eastAsia"/>
              </w:rPr>
              <w:t>电话：</w:t>
            </w:r>
          </w:p>
        </w:tc>
      </w:tr>
      <w:tr>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CESI宋体-GB2312" w:eastAsia="CESI宋体-GB2312" w:cs="CESI宋体-GB2312" w:hAnsi="CESI宋体-GB2312" w:hint="eastAsia"/>
                <w:lang w:eastAsia="zh-CN"/>
              </w:rPr>
            </w:pPr>
            <w:r>
              <w:rPr>
                <w:rFonts w:ascii="CESI宋体-GB2312" w:eastAsia="CESI宋体-GB2312" w:cs="CESI宋体-GB2312" w:hAnsi="CESI宋体-GB2312" w:hint="eastAsia"/>
                <w:lang w:eastAsia="zh-CN"/>
              </w:rPr>
              <w:t>开户银行：招商银行西影路支行</w:t>
            </w:r>
          </w:p>
        </w:tc>
        <w:tc>
          <w:tcPr>
            <w:tcW w:w="422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adjustRightInd/>
              <w:snapToGrid/>
              <w:spacing w:line="240" w:lineRule="exact"/>
              <w:jc w:val="left"/>
              <w:rPr>
                <w:rFonts w:ascii="CESI宋体-GB2312" w:eastAsia="CESI宋体-GB2312" w:cs="CESI宋体-GB2312" w:hAnsi="CESI宋体-GB2312" w:hint="eastAsia"/>
                <w:lang w:eastAsia="zh-CN"/>
              </w:rPr>
            </w:pPr>
            <w:r>
              <w:rPr>
                <w:rFonts w:ascii="CESI宋体-GB2312" w:eastAsia="CESI宋体-GB2312" w:cs="CESI宋体-GB2312" w:hAnsi="CESI宋体-GB2312" w:hint="eastAsia"/>
                <w:lang w:eastAsia="zh-CN"/>
              </w:rPr>
              <w:t>开户银行：</w:t>
            </w:r>
          </w:p>
        </w:tc>
      </w:tr>
      <w:tr>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adjustRightInd/>
              <w:snapToGrid/>
              <w:spacing w:line="240" w:lineRule="exact"/>
              <w:jc w:val="left"/>
              <w:rPr>
                <w:rFonts w:ascii="CESI宋体-GB2312" w:eastAsia="CESI宋体-GB2312" w:cs="CESI宋体-GB2312" w:hAnsi="CESI宋体-GB2312" w:hint="eastAsia"/>
                <w:lang w:val="en-US" w:eastAsia="zh-CN"/>
              </w:rPr>
            </w:pPr>
            <w:r>
              <w:rPr>
                <w:rFonts w:ascii="CESI宋体-GB2312" w:eastAsia="CESI宋体-GB2312" w:cs="CESI宋体-GB2312" w:hAnsi="CESI宋体-GB2312" w:hint="eastAsia"/>
                <w:lang w:eastAsia="zh-CN"/>
              </w:rPr>
              <w:t>账号：</w:t>
            </w:r>
            <w:r>
              <w:rPr>
                <w:rFonts w:ascii="CESI宋体-GB2312" w:eastAsia="CESI宋体-GB2312" w:cs="CESI宋体-GB2312" w:hAnsi="CESI宋体-GB2312" w:hint="eastAsia"/>
                <w:lang w:val="en-US" w:eastAsia="zh-CN"/>
              </w:rPr>
              <w:t>129904468910201</w:t>
            </w:r>
          </w:p>
        </w:tc>
        <w:tc>
          <w:tcPr>
            <w:tcW w:w="422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adjustRightInd/>
              <w:snapToGrid/>
              <w:spacing w:line="240" w:lineRule="exact"/>
              <w:jc w:val="left"/>
              <w:rPr>
                <w:rFonts w:ascii="CESI宋体-GB2312" w:eastAsia="CESI宋体-GB2312" w:cs="CESI宋体-GB2312" w:hAnsi="CESI宋体-GB2312" w:hint="eastAsia"/>
                <w:lang w:eastAsia="zh-CN"/>
              </w:rPr>
            </w:pPr>
            <w:r>
              <w:rPr>
                <w:rFonts w:ascii="CESI宋体-GB2312" w:eastAsia="CESI宋体-GB2312" w:cs="CESI宋体-GB2312" w:hAnsi="CESI宋体-GB2312" w:hint="eastAsia"/>
                <w:lang w:eastAsia="zh-CN"/>
              </w:rPr>
              <w:t>帐号：</w:t>
            </w:r>
          </w:p>
        </w:tc>
      </w:tr>
      <w:tr>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CESI宋体-GB2312" w:eastAsia="CESI宋体-GB2312" w:cs="CESI宋体-GB2312" w:hAnsi="CESI宋体-GB2312" w:hint="eastAsia"/>
                <w:lang w:eastAsia="zh-CN"/>
              </w:rPr>
            </w:pPr>
            <w:r>
              <w:rPr>
                <w:rFonts w:ascii="CESI宋体-GB2312" w:eastAsia="CESI宋体-GB2312" w:cs="CESI宋体-GB2312" w:hAnsi="CESI宋体-GB2312" w:hint="eastAsia"/>
                <w:lang w:eastAsia="zh-CN"/>
              </w:rPr>
              <w:t>纳税人识别号：</w:t>
            </w:r>
            <w:r>
              <w:rPr>
                <w:rFonts w:ascii="CESI宋体-GB2312" w:eastAsia="CESI宋体-GB2312" w:cs="CESI宋体-GB2312" w:hAnsi="CESI宋体-GB2312" w:hint="eastAsia"/>
                <w:lang w:val="en-US" w:eastAsia="zh-CN"/>
              </w:rPr>
              <w:t>126101004372030973</w:t>
            </w:r>
          </w:p>
        </w:tc>
        <w:tc>
          <w:tcPr>
            <w:tcW w:w="422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adjustRightInd/>
              <w:snapToGrid/>
              <w:spacing w:line="240" w:lineRule="exact"/>
              <w:jc w:val="left"/>
              <w:rPr>
                <w:rFonts w:ascii="CESI宋体-GB2312" w:eastAsia="CESI宋体-GB2312" w:cs="CESI宋体-GB2312" w:hAnsi="CESI宋体-GB2312" w:hint="eastAsia"/>
                <w:lang w:eastAsia="zh-CN"/>
              </w:rPr>
            </w:pPr>
            <w:r>
              <w:rPr>
                <w:rFonts w:ascii="CESI宋体-GB2312" w:eastAsia="CESI宋体-GB2312" w:cs="CESI宋体-GB2312" w:hAnsi="CESI宋体-GB2312" w:hint="eastAsia"/>
                <w:lang w:eastAsia="zh-CN"/>
              </w:rPr>
              <w:t>纳税人识别号：</w:t>
            </w:r>
          </w:p>
        </w:tc>
      </w:tr>
      <w:tr>
        <w:trPr>
          <w:trHeight w:hRule="exact" w:val="396"/>
        </w:trPr>
        <w:tc>
          <w:tcPr>
            <w:tcW w:w="852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adjustRightInd/>
              <w:snapToGrid/>
              <w:spacing w:line="240" w:lineRule="exact"/>
              <w:jc w:val="center"/>
              <w:rPr>
                <w:rFonts w:ascii="CESI宋体-GB2312" w:eastAsia="CESI宋体-GB2312" w:cs="CESI宋体-GB2312" w:hAnsi="CESI宋体-GB2312"/>
                <w:lang w:eastAsia="zh-CN"/>
              </w:rPr>
            </w:pPr>
            <w:r>
              <w:rPr>
                <w:rFonts w:ascii="CESI宋体-GB2312" w:eastAsia="CESI宋体-GB2312" w:cs="CESI宋体-GB2312" w:hAnsi="CESI宋体-GB2312"/>
                <w:lang w:eastAsia="zh-CN"/>
              </w:rPr>
              <w:t>签订日期：      年   月   日</w:t>
            </w:r>
          </w:p>
        </w:tc>
      </w:tr>
    </w:tbl>
    <w:p/>
    <w:sectPr>
      <w:footerReference w:type="default" r:id="rId2"/>
      <w:type w:val="continuous"/>
      <w:pgSz w:w="11906" w:h="16838"/>
      <w:pgMar w:top="1440" w:right="1803" w:bottom="1440" w:left="1803" w:header="851" w:footer="992" w:gutter="0"/>
      <w:pgNumType/>
      <w:cols w:num="1" w:space="720"/>
      <w:docGrid w:type="lines" w:linePitch="319" w:charSpace="0"/>
    </w:sectPr>
  </w:body>
</w:document>
</file>

<file path=word/fontTable.xml><?xml version="1.0" encoding="utf-8"?>
<w:fonts xmlns:w="http://schemas.openxmlformats.org/wordprocessingml/2006/main" xmlns:r="http://schemas.openxmlformats.org/officeDocument/2006/relationships">
  <w:font w:name="宋体">
    <w:altName w:val="华文中宋"/>
    <w:panose1 w:val="02010600030101010101"/>
    <w:charset w:val="88"/>
    <w:family w:val="modern"/>
    <w:pitch w:val="variable"/>
    <w:sig w:usb0="00000003" w:usb1="288F0000" w:usb2="00000006" w:usb3="00000000" w:csb0="00040001" w:csb1="00000000"/>
  </w:font>
  <w:font w:name="方正小标宋简体">
    <w:panose1 w:val="02010601030101010101"/>
    <w:charset w:val="86"/>
    <w:family w:val="auto"/>
    <w:pitch w:val="variable"/>
    <w:sig w:usb0="00000001" w:usb1="080E0000" w:usb2="00000000" w:usb3="00000000" w:csb0="00040000" w:csb1="00000000"/>
  </w:font>
  <w:font w:name="CESI宋体-GB2312">
    <w:panose1 w:val="02000500000000000000"/>
    <w:charset w:val="86"/>
    <w:family w:val="script"/>
    <w:pitch w:val="variable"/>
    <w:sig w:usb0="800002AF" w:usb1="08476CF8" w:usb2="00000010" w:usb3="00000000" w:csb0="0004000F" w:csb1="00000000"/>
  </w:font>
  <w:font w:name="Times New Roman">
    <w:altName w:val="DejaVu Sans"/>
    <w:panose1 w:val="02020603050405020304"/>
    <w:charset w:val="01"/>
    <w:family w:val="roman"/>
    <w:pitch w:val="variable"/>
    <w:sig w:usb0="E0002AFF" w:usb1="C0007841" w:usb2="00000009" w:usb3="00000000" w:csb0="400001FF" w:csb1="FFFF0000"/>
  </w:font>
  <w:font w:name="Lucida Sans">
    <w:altName w:val="DejaVu Sans"/>
    <w:panose1 w:val="020B0602030504020204"/>
    <w:charset w:val="00"/>
    <w:family w:val="auto"/>
    <w:pitch w:val="variable"/>
    <w:sig w:usb0="00000003" w:usb1="00000000" w:usb2="00000000" w:usb3="00000000" w:csb0="20000001" w:csb1="00000000"/>
  </w:font>
  <w:font w:name="Calibri">
    <w:altName w:val="DejaVu Sans"/>
    <w:panose1 w:val="020F0502020204030204"/>
    <w:charset w:val="00"/>
    <w:family w:val="swiss"/>
    <w:pitch w:val="variable"/>
    <w:sig w:usb0="E00002FF" w:usb1="4000ACFF" w:usb2="00000001" w:usb3="00000000" w:csb0="2000019F" w:csb1="00000000"/>
  </w:font>
  <w:font w:name="文泉驿微米黑">
    <w:panose1 w:val="020B0606030804020204"/>
    <w:charset w:val="86"/>
    <w:family w:val="auto"/>
    <w:pitch w:val="variable"/>
    <w:sig w:usb0="E10002EF" w:usb1="6BDFFCFB" w:usb2="00800036" w:usb3="00000000" w:csb0="603E019F" w:csb1="DFD70000"/>
  </w:font>
  <w:font w:name="黑体">
    <w:altName w:val="方正黑体_GBK"/>
    <w:panose1 w:val="02000000000000000000"/>
    <w:charset w:val="86"/>
    <w:family w:val="script"/>
    <w:pitch w:val="variable"/>
    <w:sig w:usb0="00000001" w:usb1="08000000" w:usb2="00000000" w:usb3="00000000" w:csb0="00040000" w:csb1="00000000"/>
  </w:font>
  <w:font w:name="楷体_GB2312">
    <w:altName w:val="方正楷体_GBK"/>
    <w:panose1 w:val="02010609030101010101"/>
    <w:charset w:val="86"/>
    <w:family w:val="modern"/>
    <w:pitch w:val="variable"/>
    <w:sig w:usb0="00000001" w:usb1="080E0000" w:usb2="0000000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8"/>
      <w:tabs>
        <w:tab w:val="center" w:pos="4153"/>
        <w:tab w:val="right" w:pos="8306"/>
      </w:tabs>
      <w:jc w:val="center"/>
    </w:pPr>
    <w:r>
      <w:rPr>
        <w:sz w:val="18"/>
      </w:rPr>
      <mc:AlternateContent>
        <mc:Choice Requires="wps">
          <w:drawing>
            <wp:anchor distT="0" distB="0" distL="114300" distR="114300" simplePos="0" relativeHeight="12" behindDoc="0" locked="0" layoutInCell="1" hidden="0" allowOverlap="1">
              <wp:simplePos x="0" y="0"/>
              <wp:positionH relativeFrom="margin">
                <wp:align>center</wp:align>
              </wp:positionH>
              <wp:positionV relativeFrom="paragraph">
                <wp:posOffset>0</wp:posOffset>
              </wp:positionV>
              <wp:extent cx="888391" cy="174184"/>
              <wp:effectExtent l="0" t="0" r="0" b="0"/>
              <wp:wrapNone/>
              <wp:docPr id="4097" name="_x0000_s4097"/>
              <wp:cNvGraphicFramePr>
                <a:graphicFrameLocks noChangeAspect="0"/>
              </wp:cNvGraphicFramePr>
              <a:graphic>
                <a:graphicData uri="http://schemas.microsoft.com/office/word/2010/wordprocessingShape">
                  <wps:wsp>
                    <wps:cNvSpPr/>
                    <wps:spPr>
                      <a:xfrm rot="0">
                        <a:off x="0" y="0"/>
                        <a:ext cx="888391" cy="174184"/>
                      </a:xfrm>
                      <a:prstGeom prst="rect"/>
                      <a:noFill/>
                      <a:ln w="9525" cmpd="sng" cap="flat">
                        <a:noFill/>
                        <a:prstDash val="solid"/>
                        <a:miter/>
                      </a:ln>
                    </wps:spPr>
                    <wps:txbx id="1">
                      <w:txbxContent>
                        <w:p>
                          <w:pPr>
                            <w:pStyle w:val="18"/>
                            <w:tabs>
                              <w:tab w:val="center" w:pos="4153"/>
                              <w:tab w:val="right" w:pos="8306"/>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vert="horz" wrap="none" lIns="0" tIns="0" rIns="0" bIns="0" anchor="t" anchorCtr="0" upright="1">
                      <a:spAutoFit/>
                    </wps:bodyPr>
                  </wps:wsp>
                </a:graphicData>
              </a:graphic>
            </wp:anchor>
          </w:drawing>
        </mc:Choice>
        <mc:Fallback>
          <w:pict>
            <v:rect type="#_x0000_t1" id="_x0000_s4097" o:spid="_x0000_s2" filled="f" stroked="f" style="position:absolute;margin-left:0.0pt;margin-top:0.0pt;width:69.95205pt;height:13.715276pt;z-index:12;mso-position-horizontal:center;mso-position-horizontal-relative:margin;mso-position-vertical:absolute;mso-wrap-style:none;">
              <v:stroke/>
              <v:textbox id="848" inset="0mm,0mm,0mm,0mm" o:insetmode="custom" style="layout-flow:horizontal;v-text-anchor:top;mso-fit-shape-to-text:t;">
                <w:txbxContent>
                  <w:p>
                    <w:pPr>
                      <w:pStyle w:val="18"/>
                      <w:tabs>
                        <w:tab w:val="center" w:pos="4153"/>
                        <w:tab w:val="right" w:pos="8306"/>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rect>
          </w:pict>
        </mc:Fallback>
      </mc:AlternateContent>
    </w:r>
  </w:p>
  <w:p>
    <w:pPr>
      <w:pStyle w:val="18"/>
      <w:tabs>
        <w:tab w:val="center" w:pos="4153"/>
        <w:tab w:val="right" w:pos="8306"/>
      </w:tabs>
      <w:jc w:val="right"/>
      <w:rPr>
        <w:rFonts w:ascii="宋体" w:cs="宋体" w:hAnsi="宋体"/>
      </w:rPr>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20"/>
  <w:bordersDoNotSurroundHeader w:val="0"/>
  <w:bordersDoNotSurroundFooter w:val="0"/>
  <w:defaultTabStop w:val="420"/>
  <w:drawingGridHorizontalSpacing w:val="143"/>
  <w:drawingGridVerticalSpacing w:val="382"/>
  <w:displayHorizontalDrawingGridEvery w:val="1"/>
  <w:displayVerticalDrawingGridEvery w:val="1"/>
  <w:noPunctuationKerning/>
  <w:characterSpacingControl w:val="compressPunctuation"/>
  <w:compat>
    <w:spaceForUL/>
    <w:balanceSingleByteDoubleByteWidth/>
    <w:ulTrailSpace/>
    <w:doNotExpandShiftReturn/>
    <w:adjustLineHeightInTable/>
    <w:doNotUseIndentAsNumberingTabStop/>
    <w:useAltKinsokuLineBreakRules/>
    <w:doNotSuppressIndentation/>
    <w:splitPgBreakAndParaMark/>
    <w:autofitToFirstFixedWidthCell/>
    <w:compatSetting w:name="compatibilityMode" w:uri="http://schemas.microsoft.com/office/word" w:val="11"/>
  </w:compat>
  <w:docVars>
    <w:docVar w:name="commondata" w:val="eyJoZGlkIjoiNzYwMWJhNjllNWYxNjdlM2U1NGI4NmRmNjAwM2ZkNmMifQ=="/>
  </w:docVars>
  <m:mathPr>
    <m:mathFont m:val="Cambria Math"/>
    <m:brkBin m:val="before"/>
    <m:brkBinSub m:val="--"/>
    <m:smallFrac m:val="0"/>
    <m:dispDef/>
    <m:lMargin m:val="0"/>
    <m:rMargin m:val="0"/>
    <m:defJc m:val="centerGroup"/>
    <m:wrapIndent m:val="1440"/>
    <m:intLim m:val="subSup"/>
    <m:naryLim m:val="undOvr"/>
  </m:mathPr>
  <w:doNotIncludeSubdocsInStat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qFormat/>
    <w:autoRedefine/>
    <w:next w:val="4"/>
    <w:pPr>
      <w:widowControl w:val="0"/>
      <w:jc w:val="center"/>
    </w:pPr>
    <w:rPr>
      <w:rFonts w:ascii="Calibri" w:eastAsia="宋体" w:cs="Times New Roman" w:hAnsi="Calibri"/>
      <w:kern w:val="2"/>
      <w:sz w:val="21"/>
      <w:szCs w:val="22"/>
      <w:lang w:val="en-US" w:eastAsia="zh-CN" w:bidi="ar-SA"/>
    </w:rPr>
  </w:style>
  <w:style w:type="paragraph" w:styleId="1">
    <w:name w:val="heading 1"/>
    <w:qFormat/>
    <w:basedOn w:val="0"/>
    <w:next w:val="0"/>
    <w:link w:val="1Char"/>
    <w:pPr>
      <w:keepNext/>
      <w:keepLines/>
      <w:spacing w:before="340" w:after="330" w:line="578" w:lineRule="auto"/>
      <w:outlineLvl w:val="0"/>
    </w:pPr>
    <w:rPr>
      <w:b/>
      <w:bCs/>
      <w:kern w:val="44"/>
      <w:sz w:val="44"/>
      <w:szCs w:val="44"/>
    </w:rPr>
  </w:style>
  <w:style w:type="character" w:customStyle="1" w:styleId="1Char">
    <w:name w:val="heading 1 Char"/>
    <w:basedOn w:val="10"/>
    <w:link w:val="1"/>
    <w:rPr>
      <w:rFonts w:ascii="Calibri" w:eastAsia="宋体" w:cs="Times New Roman" w:hAnsi="Calibri"/>
      <w:b/>
      <w:bCs/>
      <w:kern w:val="44"/>
      <w:sz w:val="44"/>
      <w:szCs w:val="44"/>
      <w:lang w:val="en-US" w:eastAsia="zh-CN" w:bidi="ar-SA"/>
    </w:rPr>
  </w:style>
  <w:style w:type="paragraph" w:styleId="2">
    <w:name w:val="heading 2"/>
    <w:qFormat/>
    <w:basedOn w:val="0"/>
    <w:next w:val="0"/>
    <w:link w:val="2Char"/>
    <w:pPr>
      <w:keepNext/>
      <w:keepLines/>
      <w:spacing w:before="260" w:after="260" w:line="415" w:lineRule="auto"/>
      <w:outlineLvl w:val="1"/>
    </w:pPr>
    <w:rPr>
      <w:rFonts w:ascii="文泉驿微米黑" w:eastAsia="黑体" w:hAnsi="文泉驿微米黑"/>
      <w:b/>
      <w:bCs/>
      <w:sz w:val="32"/>
      <w:szCs w:val="32"/>
    </w:rPr>
  </w:style>
  <w:style w:type="character" w:customStyle="1" w:styleId="2Char">
    <w:name w:val="heading 2 Char"/>
    <w:basedOn w:val="10"/>
    <w:link w:val="2"/>
    <w:rPr>
      <w:rFonts w:ascii="文泉驿微米黑" w:eastAsia="黑体" w:cs="Times New Roman" w:hAnsi="文泉驿微米黑"/>
      <w:b/>
      <w:bCs/>
      <w:kern w:val="2"/>
      <w:sz w:val="32"/>
      <w:szCs w:val="32"/>
      <w:lang w:val="en-US" w:eastAsia="zh-CN" w:bidi="ar-SA"/>
    </w:rPr>
  </w:style>
  <w:style w:type="paragraph" w:styleId="3">
    <w:name w:val="heading 3"/>
    <w:qFormat/>
    <w:basedOn w:val="0"/>
    <w:next w:val="0"/>
    <w:link w:val="3Char"/>
    <w:pPr>
      <w:keepNext/>
      <w:keepLines/>
      <w:spacing w:before="260" w:after="260" w:line="415" w:lineRule="auto"/>
      <w:outlineLvl w:val="2"/>
    </w:pPr>
    <w:rPr>
      <w:b/>
      <w:bCs/>
      <w:sz w:val="32"/>
      <w:szCs w:val="32"/>
    </w:rPr>
  </w:style>
  <w:style w:type="character" w:customStyle="1" w:styleId="3Char">
    <w:name w:val="heading 3 Char"/>
    <w:basedOn w:val="10"/>
    <w:link w:val="3"/>
    <w:rPr>
      <w:rFonts w:ascii="Calibri" w:eastAsia="宋体" w:cs="Times New Roman" w:hAnsi="Calibri"/>
      <w:b/>
      <w:bCs/>
      <w:kern w:val="2"/>
      <w:sz w:val="32"/>
      <w:szCs w:val="32"/>
      <w:lang w:val="en-US" w:eastAsia="zh-CN" w:bidi="ar-SA"/>
    </w:rPr>
  </w:style>
  <w:style w:type="paragraph" w:styleId="4">
    <w:name w:val="heading 4"/>
    <w:qFormat/>
    <w:basedOn w:val="0"/>
    <w:autoRedefine/>
    <w:next w:val="0"/>
    <w:link w:val="4Char"/>
    <w:pPr>
      <w:keepNext/>
      <w:spacing w:line="600" w:lineRule="exact"/>
      <w:jc w:val="center"/>
      <w:outlineLvl w:val="3"/>
    </w:pPr>
    <w:rPr>
      <w:rFonts w:ascii="楷体_GB2312" w:eastAsia="楷体_GB2312"/>
      <w:sz w:val="32"/>
    </w:rPr>
  </w:style>
  <w:style w:type="character" w:customStyle="1" w:styleId="4Char">
    <w:name w:val="heading 4 Char"/>
    <w:basedOn w:val="10"/>
    <w:link w:val="4"/>
    <w:autoRedefine/>
    <w:rPr>
      <w:rFonts w:ascii="楷体_GB2312" w:eastAsia="楷体_GB2312" w:cs="Times New Roman" w:hAnsi="Calibri"/>
      <w:kern w:val="2"/>
      <w:sz w:val="32"/>
      <w:szCs w:val="22"/>
      <w:lang w:val="en-US" w:eastAsia="zh-CN" w:bidi="ar-SA"/>
    </w:rPr>
  </w:style>
  <w:style w:type="character" w:default="1" w:styleId="10">
    <w:name w:val="Default Paragraph Font"/>
    <w:qFormat/>
    <w:autoRedefine/>
  </w:style>
  <w:style w:type="paragraph" w:styleId="15">
    <w:name w:val="annotation text"/>
    <w:qFormat/>
    <w:basedOn w:val="0"/>
    <w:autoRedefine/>
    <w:pPr>
      <w:jc w:val="left"/>
    </w:pPr>
  </w:style>
  <w:style w:type="paragraph" w:styleId="16">
    <w:name w:val="Body Text"/>
    <w:qFormat/>
    <w:basedOn w:val="0"/>
    <w:autoRedefine/>
    <w:next w:val="0"/>
    <w:pPr>
      <w:spacing w:after="120"/>
    </w:pPr>
    <w:rPr>
      <w:rFonts w:ascii="Times New Roman" w:hAnsi="Times New Roman"/>
    </w:rPr>
  </w:style>
  <w:style w:type="paragraph" w:styleId="17">
    <w:name w:val="Balloon Text"/>
    <w:qFormat/>
    <w:basedOn w:val="0"/>
    <w:autoRedefine/>
    <w:rPr>
      <w:sz w:val="18"/>
      <w:szCs w:val="18"/>
    </w:rPr>
  </w:style>
  <w:style w:type="paragraph" w:styleId="18">
    <w:name w:val="footer"/>
    <w:qFormat/>
    <w:basedOn w:val="0"/>
    <w:autoRedefine/>
    <w:pPr>
      <w:tabs>
        <w:tab w:val="center" w:pos="4153"/>
        <w:tab w:val="right" w:pos="8306"/>
      </w:tabs>
      <w:snapToGrid w:val="0"/>
      <w:jc w:val="left"/>
    </w:pPr>
    <w:rPr>
      <w:rFonts w:eastAsia="Times New Roman"/>
      <w:sz w:val="18"/>
      <w:szCs w:val="18"/>
    </w:rPr>
  </w:style>
  <w:style w:type="paragraph" w:styleId="19">
    <w:name w:val="header"/>
    <w:qFormat/>
    <w:basedOn w:val="0"/>
    <w:autoRedefine/>
    <w:pPr>
      <w:pBdr>
        <w:top w:val="none" w:sz="0" w:space="0" w:color="auto"/>
        <w:left w:val="none" w:sz="0" w:space="0" w:color="auto"/>
        <w:bottom w:val="none" w:sz="0" w:space="0" w:color="auto"/>
        <w:right w:val="none" w:sz="0" w:space="0" w:color="auto"/>
      </w:pBdr>
      <w:tabs>
        <w:tab w:val="center" w:pos="4153"/>
        <w:tab w:val="right" w:pos="8306"/>
      </w:tabs>
      <w:snapToGrid w:val="0"/>
      <w:spacing w:line="240" w:lineRule="auto"/>
      <w:jc w:val="both"/>
      <w:outlineLvl w:val="9"/>
    </w:pPr>
    <w:rPr>
      <w:sz w:val="18"/>
    </w:rPr>
  </w:style>
  <w:style w:type="paragraph" w:customStyle="1" w:styleId="20">
    <w:name w:val="无间隔"/>
    <w:qFormat/>
    <w:autoRedefine/>
    <w:pPr>
      <w:widowControl w:val="0"/>
      <w:jc w:val="both"/>
    </w:pPr>
    <w:rPr>
      <w:rFonts w:ascii="Calibri" w:eastAsia="宋体" w:cs="Times New Roman" w:hAnsi="Calibri"/>
      <w:kern w:val="2"/>
      <w:sz w:val="21"/>
      <w:szCs w:val="22"/>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customXml" Target="../customXml/item1.xml"/><Relationship Id="rId6"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
        <a:ea typeface=""/>
        <a:cs typeface=""/>
      </a:majorFont>
      <a:minorFont>
        <a:latin typefa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1"/>
        </a:gradFill>
      </a:fillStyleLst>
      <a:lnStyleLst>
        <a:ln w="9525" cmpd="sng" cap="flat">
          <a:solidFill>
            <a:schemeClr val="phClr">
              <a:shade val="95000"/>
              <a:satMod val="105000"/>
            </a:schemeClr>
          </a:solidFill>
          <a:prstDash val="solid"/>
          <a:round/>
        </a:ln>
        <a:ln w="25400" cmpd="sng" cap="flat">
          <a:solidFill>
            <a:schemeClr val="phClr"/>
          </a:solidFill>
          <a:prstDash val="solid"/>
          <a:round/>
        </a:ln>
        <a:ln w="38100" cmpd="sng" cap="flat">
          <a:solidFill>
            <a:schemeClr val="phClr"/>
          </a:solidFill>
          <a:prstDash val="solid"/>
          <a:round/>
        </a:ln>
      </a:lnStyleLst>
      <a:effectStyleLst>
        <a:effectStyle>
          <a:effectLst>
            <a:outerShdw sx="100000" sy="100000" algn="b" rotWithShape="0" blurRad="40000" dist="20000" dir="5400000">
              <a:srgbClr val="000000">
                <a:alpha val="37647"/>
              </a:srgbClr>
            </a:outerShdw>
          </a:effectLst>
        </a:effectStyle>
        <a:effectStyle>
          <a:effectLst>
            <a:outerShdw sx="100000" sy="100000" algn="b" rotWithShape="0" blurRad="40000" dist="23000" dir="5400000">
              <a:srgbClr val="000000">
                <a:alpha val="34509"/>
              </a:srgbClr>
            </a:outerShdw>
          </a:effectLst>
        </a:effectStyle>
        <a:effectStyle>
          <a:effectLst>
            <a:outerShdw sx="100000" sy="100000" algn="b" rotWithShape="0" blurRad="40000" dist="23000" dir="5400000">
              <a:srgbClr val="000000">
                <a:alpha val="34509"/>
              </a:srgbClr>
            </a:outerShdw>
          </a:effectLst>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100000" t="100000"/>
          </a:path>
          <a:tileRect r="-100000" b="-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3B8DD7AC-2C53-4594-8B7E-58FD55D22D5D}">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56</TotalTime>
  <Application>WPS_Yozo_Office9.0.5233.191ZH.S1</Application>
  <Pages>5</Pages>
  <Words>0</Words>
  <Characters>2834</Characters>
  <Lines>0</Lines>
  <Paragraphs>67</Paragraphs>
  <CharactersWithSpaces>3779</CharactersWithSpaces>
  <Company>China</Company>
</Properties>
</file>

<file path=docProps/core.xml><?xml version="1.0" encoding="utf-8"?>
<cp:coreProperties xmlns:cp="http://schemas.openxmlformats.org/package/2006/metadata/core-properties" xmlns:dc="http://purl.org/dc/elements/1.1/" xmlns:dcterms="http://purl.org/dc/terms/" xmlns:xsi="http://www.w3.org/2001/XMLSchema-instance">
  <dc:title>供 货 合 同</dc:title>
  <dc:creator>鲁刚</dc:creator>
  <cp:lastModifiedBy>huawei</cp:lastModifiedBy>
  <cp:revision>8</cp:revision>
  <dcterms:created xsi:type="dcterms:W3CDTF">2018-10-11T08:41:00Z</dcterms:created>
  <dcterms:modified xsi:type="dcterms:W3CDTF">2025-05-15T06:51:55Z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4725BB7353074CB0A77FA26F9395EE6C_13</vt:lpwstr>
  </property>
</Properties>
</file>