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版本号：2025-ZYD-ZB-01720250529002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执法装备和执法在线视频指挥无线传输终端运维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2025-ZYD-ZB-017</w:t>
      </w:r>
      <w:r>
        <w:br/>
      </w:r>
      <w:r>
        <w:br/>
      </w:r>
      <w:r>
        <w:br/>
      </w:r>
    </w:p>
    <w:p>
      <w:pPr>
        <w:pStyle w:val="null3"/>
        <w:jc w:val="center"/>
        <w:outlineLvl w:val="2"/>
      </w:pPr>
      <w:r>
        <w:rPr>
          <w:rFonts w:ascii="仿宋_GB2312" w:hAnsi="仿宋_GB2312" w:cs="仿宋_GB2312" w:eastAsia="仿宋_GB2312"/>
          <w:sz w:val="28"/>
          <w:b/>
        </w:rPr>
        <w:t>西安市生态环境保护综合执法支队</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执法装备和执法在线视频指挥无线传输终端运维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执法装备和执法在线视频指挥无线传输终端运维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为加强队伍装备建设，持续提升执法能力，执法能力建设项目配备的执法装备、建设的系统软件和机房的信息安全等均需要进行日常维护，保障正常运行和使用。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采购包1（执法装备和执法在线视频指挥无线传输终端运维）：属于专门面向中小企业采购。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陕西省西安市碑林区大学东路4号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029-85392325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西安市生态环境保护综合执法支队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（1）一次性验收，供应商提出验收申请之日起15日内组织验收。（2）达到国家相关标准或技术规范要求。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为加强队伍装备建设，持续提升执法能力，执法能力建设项目配备的执法装备、建设的系统软件和机房的信息安全等均需要进行日常维护，保障正常运行和使用。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b/>
              </w:rPr>
              <w:t>服务内容</w:t>
            </w:r>
          </w:p>
          <w:p>
            <w:pPr>
              <w:pStyle w:val="null3"/>
              <w:ind w:firstLine="400"/>
            </w:pPr>
            <w:r>
              <w:rPr>
                <w:rFonts w:ascii="仿宋_GB2312" w:hAnsi="仿宋_GB2312" w:cs="仿宋_GB2312" w:eastAsia="仿宋_GB2312"/>
                <w:sz w:val="21"/>
              </w:rPr>
              <w:t>本项目为西安市生态环境保护综合执法支队现有执法装备和执法在线视频指挥无线传输终端等运维，具体包括：</w:t>
            </w:r>
          </w:p>
          <w:p>
            <w:pPr>
              <w:pStyle w:val="null3"/>
              <w:ind w:firstLine="402"/>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执法装备运维：</w:t>
            </w:r>
          </w:p>
          <w:p>
            <w:pPr>
              <w:pStyle w:val="null3"/>
              <w:ind w:firstLine="418"/>
            </w:pPr>
            <w:r>
              <w:rPr>
                <w:rFonts w:ascii="仿宋_GB2312" w:hAnsi="仿宋_GB2312" w:cs="仿宋_GB2312" w:eastAsia="仿宋_GB2312"/>
                <w:sz w:val="21"/>
              </w:rPr>
              <w:t>1.1对配发至执法支队的17类执法装备的维护及保养。</w:t>
            </w:r>
          </w:p>
          <w:p>
            <w:pPr>
              <w:pStyle w:val="null3"/>
              <w:ind w:firstLine="418"/>
            </w:pPr>
            <w:r>
              <w:rPr>
                <w:rFonts w:ascii="仿宋_GB2312" w:hAnsi="仿宋_GB2312" w:cs="仿宋_GB2312" w:eastAsia="仿宋_GB2312"/>
                <w:sz w:val="21"/>
              </w:rPr>
              <w:t>1.2对配发至执法支队的17类执法装备损耗品进行更新。</w:t>
            </w:r>
          </w:p>
          <w:p>
            <w:pPr>
              <w:pStyle w:val="null3"/>
              <w:ind w:firstLine="402"/>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执法在线视频指挥无线传输终端的五个管理平台运维及软件升级：</w:t>
            </w:r>
          </w:p>
          <w:p>
            <w:pPr>
              <w:pStyle w:val="null3"/>
              <w:ind w:firstLine="418"/>
            </w:pPr>
            <w:r>
              <w:rPr>
                <w:rFonts w:ascii="仿宋_GB2312" w:hAnsi="仿宋_GB2312" w:cs="仿宋_GB2312" w:eastAsia="仿宋_GB2312"/>
                <w:sz w:val="21"/>
              </w:rPr>
              <w:t>2.1运维工程师3名</w:t>
            </w:r>
          </w:p>
          <w:p>
            <w:pPr>
              <w:pStyle w:val="null3"/>
            </w:pPr>
            <w:r>
              <w:rPr>
                <w:rFonts w:ascii="仿宋_GB2312" w:hAnsi="仿宋_GB2312" w:cs="仿宋_GB2312" w:eastAsia="仿宋_GB2312"/>
                <w:sz w:val="21"/>
              </w:rPr>
              <w:t xml:space="preserve">      2.2管理系统平台数据库维护</w:t>
            </w:r>
          </w:p>
          <w:p>
            <w:pPr>
              <w:pStyle w:val="null3"/>
            </w:pPr>
            <w:r>
              <w:rPr>
                <w:rFonts w:ascii="仿宋_GB2312" w:hAnsi="仿宋_GB2312" w:cs="仿宋_GB2312" w:eastAsia="仿宋_GB2312"/>
                <w:sz w:val="21"/>
              </w:rPr>
              <w:t xml:space="preserve">      2.3执法记录仪软件、视频会议软件、安全管理系统的升级与维护</w:t>
            </w:r>
          </w:p>
          <w:p>
            <w:pPr>
              <w:pStyle w:val="null3"/>
            </w:pPr>
            <w:r>
              <w:rPr>
                <w:rFonts w:ascii="仿宋_GB2312" w:hAnsi="仿宋_GB2312" w:cs="仿宋_GB2312" w:eastAsia="仿宋_GB2312"/>
                <w:sz w:val="21"/>
              </w:rPr>
              <w:t xml:space="preserve">      2.4系统网络维护：包含网点IP调试、线路排查等</w:t>
            </w:r>
          </w:p>
          <w:p>
            <w:pPr>
              <w:pStyle w:val="null3"/>
              <w:ind w:firstLine="418"/>
            </w:pPr>
            <w:r>
              <w:rPr>
                <w:rFonts w:ascii="仿宋_GB2312" w:hAnsi="仿宋_GB2312" w:cs="仿宋_GB2312" w:eastAsia="仿宋_GB2312"/>
                <w:sz w:val="21"/>
                <w:b/>
              </w:rPr>
              <w:t>3、4G物联网卡和执法在线视频指挥无线传输终端系统网络专线：</w:t>
            </w:r>
          </w:p>
          <w:p>
            <w:pPr>
              <w:pStyle w:val="null3"/>
              <w:ind w:firstLine="420"/>
              <w:jc w:val="both"/>
            </w:pPr>
            <w:r>
              <w:rPr>
                <w:rFonts w:ascii="仿宋_GB2312" w:hAnsi="仿宋_GB2312" w:cs="仿宋_GB2312" w:eastAsia="仿宋_GB2312"/>
                <w:sz w:val="21"/>
              </w:rPr>
              <w:t>3.1保障移动执法记录仪和移动执法包正常使用，需4G物联网卡174 张，保证一年内正常执法的流量，流量池上限不超过5250 G/月。</w:t>
            </w:r>
          </w:p>
          <w:p>
            <w:pPr>
              <w:pStyle w:val="null3"/>
            </w:pPr>
            <w:r>
              <w:rPr>
                <w:rFonts w:ascii="仿宋_GB2312" w:hAnsi="仿宋_GB2312" w:cs="仿宋_GB2312" w:eastAsia="仿宋_GB2312"/>
                <w:sz w:val="21"/>
              </w:rPr>
              <w:t xml:space="preserve">      3.2执法在线视频指挥无线传输终端系统网络专线保障21个视频会议系统分会场同时接入视频和音频；保障视频会议系统主会场系统终端正常联网运行。</w:t>
            </w:r>
          </w:p>
          <w:p>
            <w:pPr>
              <w:pStyle w:val="null3"/>
              <w:jc w:val="both"/>
            </w:pPr>
            <w:r>
              <w:rPr>
                <w:rFonts w:ascii="仿宋_GB2312" w:hAnsi="仿宋_GB2312" w:cs="仿宋_GB2312" w:eastAsia="仿宋_GB2312"/>
                <w:sz w:val="21"/>
                <w:b/>
              </w:rPr>
              <w:t>二、服务方式</w:t>
            </w:r>
          </w:p>
          <w:p>
            <w:pPr>
              <w:pStyle w:val="null3"/>
              <w:ind w:firstLine="400"/>
            </w:pPr>
            <w:r>
              <w:rPr>
                <w:rFonts w:ascii="仿宋_GB2312" w:hAnsi="仿宋_GB2312" w:cs="仿宋_GB2312" w:eastAsia="仿宋_GB2312"/>
                <w:sz w:val="21"/>
              </w:rPr>
              <w:t>1、</w:t>
            </w:r>
            <w:r>
              <w:rPr>
                <w:rFonts w:ascii="仿宋_GB2312" w:hAnsi="仿宋_GB2312" w:cs="仿宋_GB2312" w:eastAsia="仿宋_GB2312"/>
                <w:sz w:val="21"/>
              </w:rPr>
              <w:t>运维工程师需通过相关部门背景审查，签订保密协议。中标单位应选派专业技术骨干为运维人员，包括至少</w:t>
            </w:r>
            <w:r>
              <w:rPr>
                <w:rFonts w:ascii="仿宋_GB2312" w:hAnsi="仿宋_GB2312" w:cs="仿宋_GB2312" w:eastAsia="仿宋_GB2312"/>
                <w:sz w:val="21"/>
              </w:rPr>
              <w:t>1 名经验丰富的项目经理作为运维负责人，主要负责与支队日常对接、统筹运维任务。此外，根据现场的实际情况，配备不少于1位系统运维工程师，7×24小时远程支持现场工作，确保可随时进行技术保障。</w:t>
            </w:r>
          </w:p>
          <w:p>
            <w:pPr>
              <w:pStyle w:val="null3"/>
              <w:ind w:firstLine="400"/>
            </w:pPr>
            <w:r>
              <w:rPr>
                <w:rFonts w:ascii="仿宋_GB2312" w:hAnsi="仿宋_GB2312" w:cs="仿宋_GB2312" w:eastAsia="仿宋_GB2312"/>
                <w:sz w:val="21"/>
              </w:rPr>
              <w:t>2、</w:t>
            </w:r>
            <w:r>
              <w:rPr>
                <w:rFonts w:ascii="仿宋_GB2312" w:hAnsi="仿宋_GB2312" w:cs="仿宋_GB2312" w:eastAsia="仿宋_GB2312"/>
                <w:sz w:val="21"/>
              </w:rPr>
              <w:t>运维</w:t>
            </w:r>
            <w:r>
              <w:rPr>
                <w:rFonts w:ascii="仿宋_GB2312" w:hAnsi="仿宋_GB2312" w:cs="仿宋_GB2312" w:eastAsia="仿宋_GB2312"/>
                <w:sz w:val="21"/>
              </w:rPr>
              <w:t>人员工作时间应与支队日常工作时间同步，服从支队管理。在工作日内保持全勤在岗，随时响应各类突发与常规运维需求，非工作日及节假日则安排轮班值守，确保</w:t>
            </w:r>
            <w:r>
              <w:rPr>
                <w:rFonts w:ascii="仿宋_GB2312" w:hAnsi="仿宋_GB2312" w:cs="仿宋_GB2312" w:eastAsia="仿宋_GB2312"/>
                <w:sz w:val="21"/>
              </w:rPr>
              <w:t>24×7 不间断技术保障，特别是针对可能影响案件办理进程的紧急故障，能第一时间介入处理。</w:t>
            </w:r>
          </w:p>
          <w:p>
            <w:pPr>
              <w:pStyle w:val="null3"/>
            </w:pPr>
            <w:r>
              <w:rPr>
                <w:rFonts w:ascii="仿宋_GB2312" w:hAnsi="仿宋_GB2312" w:cs="仿宋_GB2312" w:eastAsia="仿宋_GB2312"/>
                <w:sz w:val="21"/>
                <w:b/>
              </w:rPr>
              <w:t>三、技术要求</w:t>
            </w:r>
          </w:p>
          <w:p>
            <w:pPr>
              <w:pStyle w:val="null3"/>
              <w:ind w:firstLine="400"/>
            </w:pPr>
            <w:r>
              <w:rPr>
                <w:rFonts w:ascii="仿宋_GB2312" w:hAnsi="仿宋_GB2312" w:cs="仿宋_GB2312" w:eastAsia="仿宋_GB2312"/>
                <w:sz w:val="21"/>
              </w:rPr>
              <w:t>1、</w:t>
            </w:r>
            <w:r>
              <w:rPr>
                <w:rFonts w:ascii="仿宋_GB2312" w:hAnsi="仿宋_GB2312" w:cs="仿宋_GB2312" w:eastAsia="仿宋_GB2312"/>
                <w:sz w:val="21"/>
              </w:rPr>
              <w:t>对支队执法装备的维护、保养及校准，保障执法工作的正常。对支队执法管理系统、视频会议系统</w:t>
            </w:r>
            <w:r>
              <w:rPr>
                <w:rFonts w:ascii="仿宋_GB2312" w:hAnsi="仿宋_GB2312" w:cs="仿宋_GB2312" w:eastAsia="仿宋_GB2312"/>
                <w:sz w:val="21"/>
              </w:rPr>
              <w:t>—主会场、视频会议系统—分会场、内网OA、外网OA、办公网络、机房监控、信息安全部分进行日常运维管理，通过每日巡检、定期设备除尘、定期数据备份、按需不定期进行升级、网络维护、线路排查、故障处理及安全运维等，保障执法在线视频指挥无线传输终端系统的正常运行，提供制式运维表。</w:t>
            </w:r>
          </w:p>
          <w:p>
            <w:pPr>
              <w:pStyle w:val="null3"/>
              <w:ind w:firstLine="40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数据安全：未经甲方书面同意，不得泄露系统配置、</w:t>
            </w:r>
            <w:r>
              <w:rPr>
                <w:rFonts w:ascii="仿宋_GB2312" w:hAnsi="仿宋_GB2312" w:cs="仿宋_GB2312" w:eastAsia="仿宋_GB2312"/>
                <w:sz w:val="21"/>
              </w:rPr>
              <w:t>IP地址等敏感信息，必须严格遵守信息安全管理办法（如泄密将承担相关法律责任）</w:t>
            </w:r>
          </w:p>
          <w:p>
            <w:pPr>
              <w:pStyle w:val="null3"/>
              <w:ind w:firstLine="40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报告提交：每周提交《运维服务记录单》，年度服务报告需包含问题统计及改进建议。</w:t>
            </w:r>
          </w:p>
          <w:p>
            <w:pPr>
              <w:pStyle w:val="null3"/>
              <w:ind w:firstLine="400"/>
            </w:pPr>
            <w:r>
              <w:rPr>
                <w:rFonts w:ascii="仿宋_GB2312" w:hAnsi="仿宋_GB2312" w:cs="仿宋_GB2312" w:eastAsia="仿宋_GB2312"/>
                <w:sz w:val="21"/>
              </w:rPr>
              <w:t>4、具体运维要求：</w:t>
            </w:r>
          </w:p>
          <w:p>
            <w:pPr>
              <w:pStyle w:val="null3"/>
              <w:ind w:firstLine="400"/>
            </w:pPr>
            <w:r>
              <w:rPr>
                <w:rFonts w:ascii="仿宋_GB2312" w:hAnsi="仿宋_GB2312" w:cs="仿宋_GB2312" w:eastAsia="仿宋_GB2312"/>
                <w:sz w:val="21"/>
              </w:rPr>
              <w:t>4.1执法装备运维</w:t>
            </w:r>
          </w:p>
          <w:tbl>
            <w:tblPr>
              <w:tblInd w:type="dxa" w:w="210"/>
              <w:tblBorders>
                <w:top w:val="none" w:color="000000" w:sz="4"/>
                <w:left w:val="none" w:color="000000" w:sz="4"/>
                <w:bottom w:val="none" w:color="000000" w:sz="4"/>
                <w:right w:val="none" w:color="000000" w:sz="4"/>
                <w:insideH w:val="none"/>
                <w:insideV w:val="none"/>
              </w:tblBorders>
            </w:tblPr>
            <w:tblGrid>
              <w:gridCol w:w="280"/>
              <w:gridCol w:w="721"/>
              <w:gridCol w:w="261"/>
              <w:gridCol w:w="1276"/>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设备品名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运维服务</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油气回收三项检测仪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运维期限内对设备状态监测、保养清洁等，确保设备可正常使用，同时根据原厂对设备的要求，一年两次更换油封；进行不少于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快检便携式水污染多参数在线分析仪试剂包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设备在使用过程中需要的耗材在运维期内，按需补充。</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手持式光离子化检测仪</w:t>
                  </w:r>
                  <w:r>
                    <w:rPr>
                      <w:rFonts w:ascii="仿宋_GB2312" w:hAnsi="仿宋_GB2312" w:cs="仿宋_GB2312" w:eastAsia="仿宋_GB2312"/>
                      <w:sz w:val="19"/>
                    </w:rPr>
                    <w:t>(PID)</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运维期限内对设备状态监测、保养清洁等，确保设备可正常使用；根据原厂对设备的要求进行不少于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移动执法包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运维期限内对设备状态监测、保养清洁等，确保设备可正常使用；对打印机重点墨盒不定期更换，确保打印设备可正常使用，如需维修及更换硬件费用另算。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便携式水污染多参数在线分析仪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运维期限内对设备状态监测、保养清洁等，确保设备可正常使用；根据原厂对设备的要求进行不少于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便携式水污染多参数分析仪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运维期限内对设备状态监测、保养清洁等，确保设备可正常使用；根据原厂对设备的要求进行不少于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红外摄像机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采样设备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运维期限内对设备状态监测、保养清洁等，确保设备可正常使用；按需进行校准；</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流量计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运维期限内对设备状态监测、保养清洁等，确保设备可正常使用；根据原厂对设备的要求进行不少于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测距仪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运维期限内对设备状态监测、保养清洁等，确保设备可正常使用；按需进行校准；如需维修及更换硬件费用另算。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热球式风速仪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运维期限内对设备状态监测、保养清洁等，确保设备可正常使用；根据原厂对设备的要求进行不少于</w:t>
                  </w:r>
                  <w:r>
                    <w:rPr>
                      <w:rFonts w:ascii="仿宋_GB2312" w:hAnsi="仿宋_GB2312" w:cs="仿宋_GB2312" w:eastAsia="仿宋_GB2312"/>
                      <w:sz w:val="19"/>
                    </w:rPr>
                    <w:t>1次的检测校准；如需维修及更换硬件费用另算。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粉尘快速测定仪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运维期限内对设备状态监测、保养清洁等，确保设备可正常使用；按需进行校准；如需维修及更换硬件费用另算。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环境气体应急检测仪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运维期限内对设备状态监测、保养清洁等，确保设备可正常使用；传感器两年一换；如需维修及更换硬件费用另算。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手持式光学气体成像仪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运维期限内对设备状态监测、保养清洁等，确保设备可正常使用；电池</w:t>
                  </w:r>
                  <w:r>
                    <w:rPr>
                      <w:rFonts w:ascii="仿宋_GB2312" w:hAnsi="仿宋_GB2312" w:cs="仿宋_GB2312" w:eastAsia="仿宋_GB2312"/>
                      <w:sz w:val="19"/>
                    </w:rPr>
                    <w:t>2~3年一换；如需维修及更换硬件费用另算。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手持测温热像仪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运维期限内对设备状态监测、保养清洁等，确保设备可正常使用；按需进行校准；如需维修及更换硬件费用另算。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执法记录仪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383</w:t>
                  </w:r>
                </w:p>
              </w:tc>
              <w:tc>
                <w:tcPr>
                  <w:tcW w:type="dxa" w:w="12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运维期间内对设备软件方面进行升级、维修、数据备份等，</w:t>
                  </w:r>
                  <w:r>
                    <w:rPr>
                      <w:rFonts w:ascii="仿宋_GB2312" w:hAnsi="仿宋_GB2312" w:cs="仿宋_GB2312" w:eastAsia="仿宋_GB2312"/>
                      <w:sz w:val="19"/>
                      <w:color w:val="000000"/>
                    </w:rPr>
                    <w:t>如需维修及更换硬件费用另算。</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执法记录仪数据采集站</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276"/>
                  <w:vMerge/>
                  <w:tcBorders>
                    <w:top w:val="none" w:color="000000" w:sz="4"/>
                    <w:left w:val="none" w:color="000000" w:sz="4"/>
                    <w:bottom w:val="none" w:color="000000" w:sz="4"/>
                    <w:right w:val="single" w:color="000000" w:sz="4"/>
                  </w:tcBorders>
                </w:tcPr>
                <w:p/>
              </w:tc>
            </w:tr>
          </w:tbl>
          <w:p>
            <w:pPr>
              <w:pStyle w:val="null3"/>
              <w:ind w:firstLine="400"/>
            </w:pPr>
            <w:r>
              <w:rPr>
                <w:rFonts w:ascii="仿宋_GB2312" w:hAnsi="仿宋_GB2312" w:cs="仿宋_GB2312" w:eastAsia="仿宋_GB2312"/>
              </w:rPr>
              <w:t>4.2、执法在线视频指挥无线传输终端运维</w:t>
            </w:r>
          </w:p>
          <w:tbl>
            <w:tblPr>
              <w:tblInd w:type="dxa" w:w="225"/>
              <w:tblBorders>
                <w:top w:val="none" w:color="000000" w:sz="4"/>
                <w:left w:val="none" w:color="000000" w:sz="4"/>
                <w:bottom w:val="none" w:color="000000" w:sz="4"/>
                <w:right w:val="none" w:color="000000" w:sz="4"/>
                <w:insideH w:val="none"/>
                <w:insideV w:val="none"/>
              </w:tblBorders>
            </w:tblPr>
            <w:tblGrid>
              <w:gridCol w:w="305"/>
              <w:gridCol w:w="362"/>
              <w:gridCol w:w="320"/>
              <w:gridCol w:w="213"/>
              <w:gridCol w:w="241"/>
              <w:gridCol w:w="1137"/>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设备品名</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运维服务</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智能指挥调度平台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应用服务器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定期检查</w:t>
                  </w:r>
                  <w:r>
                    <w:rPr>
                      <w:rFonts w:ascii="仿宋_GB2312" w:hAnsi="仿宋_GB2312" w:cs="仿宋_GB2312" w:eastAsia="仿宋_GB2312"/>
                      <w:sz w:val="19"/>
                    </w:rPr>
                    <w:t>CPU、内存、硬盘、电源、风扇等硬件状态，监测温度、电压等指标，预防过热或硬件故障；定期安装操作系统补丁，修复安全漏洞，优化系统性能</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应用软件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对应用软件提供使用支持，包括业务需求、</w:t>
                  </w:r>
                  <w:r>
                    <w:rPr>
                      <w:rFonts w:ascii="仿宋_GB2312" w:hAnsi="仿宋_GB2312" w:cs="仿宋_GB2312" w:eastAsia="仿宋_GB2312"/>
                      <w:sz w:val="19"/>
                    </w:rPr>
                    <w:t>bug修复、使用支持、上线测试、技术培训等方面的内容。通过应用支持服务，实现 “应用不停”的工作目标</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磁盘阵列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日常监控与参数管理；数据冗余与一致性维护；故障处理与硬件维护等</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音视频管理平台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应用服务器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定期检查</w:t>
                  </w:r>
                  <w:r>
                    <w:rPr>
                      <w:rFonts w:ascii="仿宋_GB2312" w:hAnsi="仿宋_GB2312" w:cs="仿宋_GB2312" w:eastAsia="仿宋_GB2312"/>
                      <w:sz w:val="19"/>
                    </w:rPr>
                    <w:t>CPU、内存、硬盘、电源、风扇等硬件状态，监测温度、电压等指标，预防过热或硬件故障；定期安装操作系统补丁，修复安全漏洞，优化系统性能</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应用软件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对应用软件提供使用支持，包括业务需求、</w:t>
                  </w:r>
                  <w:r>
                    <w:rPr>
                      <w:rFonts w:ascii="仿宋_GB2312" w:hAnsi="仿宋_GB2312" w:cs="仿宋_GB2312" w:eastAsia="仿宋_GB2312"/>
                      <w:sz w:val="19"/>
                    </w:rPr>
                    <w:t>bug修复、使用支持、上线测试、技术培训等方面的内容。通过应用支持服务，实现 “应用不停”的工作目标</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安全加密系统</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移动安全接入系统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1、提供日常技术咨询服务，解决最终用户在使用中遇到的技术问题。</w:t>
                  </w:r>
                </w:p>
                <w:p>
                  <w:pPr>
                    <w:pStyle w:val="null3"/>
                    <w:jc w:val="both"/>
                  </w:pPr>
                  <w:r>
                    <w:rPr>
                      <w:rFonts w:ascii="仿宋_GB2312" w:hAnsi="仿宋_GB2312" w:cs="仿宋_GB2312" w:eastAsia="仿宋_GB2312"/>
                      <w:sz w:val="19"/>
                    </w:rPr>
                    <w:t>2、每周对系统软件进行登陆、查询操作，确认系统组件处于正常工作状态。</w:t>
                  </w:r>
                </w:p>
                <w:p>
                  <w:pPr>
                    <w:pStyle w:val="null3"/>
                    <w:jc w:val="both"/>
                  </w:pPr>
                  <w:r>
                    <w:rPr>
                      <w:rFonts w:ascii="仿宋_GB2312" w:hAnsi="仿宋_GB2312" w:cs="仿宋_GB2312" w:eastAsia="仿宋_GB2312"/>
                      <w:sz w:val="19"/>
                    </w:rPr>
                    <w:t>3、每周对系统应用、数据库等运行情况进行例行巡检，发现问题后及时处理或进行优化。</w:t>
                  </w:r>
                </w:p>
                <w:p>
                  <w:pPr>
                    <w:pStyle w:val="null3"/>
                    <w:jc w:val="both"/>
                  </w:pPr>
                  <w:r>
                    <w:rPr>
                      <w:rFonts w:ascii="仿宋_GB2312" w:hAnsi="仿宋_GB2312" w:cs="仿宋_GB2312" w:eastAsia="仿宋_GB2312"/>
                      <w:sz w:val="19"/>
                    </w:rPr>
                    <w:t>4、每月定期清理过期日志，确保系统不会因为日志过大而造成服务意外关闭或系统死机。</w:t>
                  </w:r>
                </w:p>
                <w:p>
                  <w:pPr>
                    <w:pStyle w:val="null3"/>
                    <w:jc w:val="both"/>
                  </w:pPr>
                  <w:r>
                    <w:rPr>
                      <w:rFonts w:ascii="仿宋_GB2312" w:hAnsi="仿宋_GB2312" w:cs="仿宋_GB2312" w:eastAsia="仿宋_GB2312"/>
                      <w:sz w:val="19"/>
                    </w:rPr>
                    <w:t>5、每季度对维保设备提供一次全面巡检服务，根据巡检情况提供书面巡检报告。</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综合认证系统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vMerge/>
                  <w:tcBorders>
                    <w:top w:val="none" w:color="000000" w:sz="4"/>
                    <w:left w:val="singl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综合管理系统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vMerge/>
                  <w:tcBorders>
                    <w:top w:val="none" w:color="000000" w:sz="4"/>
                    <w:left w:val="singl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p>
                  <w:pPr>
                    <w:pStyle w:val="null3"/>
                    <w:jc w:val="center"/>
                  </w:pP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会议室设备及配套系统</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1.会议前的设备检查2.软硬件系统调试准备3.信号管理、切换和显示4.会议状态监控保障5.声音质量调节处理6.视频信息存储管理7.会议音响设备保障</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扩音系统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包括音响</w:t>
                  </w:r>
                  <w:r>
                    <w:rPr>
                      <w:rFonts w:ascii="仿宋_GB2312" w:hAnsi="仿宋_GB2312" w:cs="仿宋_GB2312" w:eastAsia="仿宋_GB2312"/>
                      <w:sz w:val="19"/>
                    </w:rPr>
                    <w:t>6台，功放3台及音频处理设备等，每日检查设备散热风扇运行状态，清理通风口积尘，每月测试输出功率与阻抗匹配，避免过载导致失真或烧毁，同时保障运维期间按需调试，确保各项设备正常运行</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机房配套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包括</w:t>
                  </w:r>
                  <w:r>
                    <w:rPr>
                      <w:rFonts w:ascii="仿宋_GB2312" w:hAnsi="仿宋_GB2312" w:cs="仿宋_GB2312" w:eastAsia="仿宋_GB2312"/>
                      <w:sz w:val="19"/>
                    </w:rPr>
                    <w:t>UPS主机一台，电池32块，日常设备状态检查：每日查看UPS控制面板，确认电压、负载率、电池容量等；电池充电管理，避免长期欠压或过充等</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动环系统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定期对比实际值与传感器数据，调整偏差；清理漏水感应线，测试定位</w:t>
                  </w:r>
                  <w:r>
                    <w:rPr>
                      <w:rFonts w:ascii="仿宋_GB2312" w:hAnsi="仿宋_GB2312" w:cs="仿宋_GB2312" w:eastAsia="仿宋_GB2312"/>
                      <w:sz w:val="19"/>
                    </w:rPr>
                    <w:t>/不定位报警功能，模拟漏水场景验证响应灵敏度；检查新风系统滤网清洁度，防止设备积尘及门禁管理等。</w:t>
                  </w:r>
                </w:p>
              </w:tc>
            </w:tr>
            <w:tr>
              <w:tc>
                <w:tcPr>
                  <w:tcW w:type="dxa" w:w="305"/>
                  <w:vMerge/>
                  <w:tcBorders>
                    <w:top w:val="none" w:color="000000" w:sz="4"/>
                    <w:left w:val="single" w:color="000000" w:sz="4"/>
                    <w:bottom w:val="single" w:color="000000" w:sz="4"/>
                    <w:right w:val="single" w:color="000000" w:sz="4"/>
                  </w:tcBorders>
                </w:tcPr>
                <w:p/>
              </w:tc>
              <w:tc>
                <w:tcPr>
                  <w:tcW w:type="dxa" w:w="36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网络系统</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验证交换机</w:t>
                  </w:r>
                  <w:r>
                    <w:rPr>
                      <w:rFonts w:ascii="仿宋_GB2312" w:hAnsi="仿宋_GB2312" w:cs="仿宋_GB2312" w:eastAsia="仿宋_GB2312"/>
                      <w:sz w:val="19"/>
                    </w:rPr>
                    <w:t>/IP摄像头通信状态，更新防火墙策略，确保视频监控存储稳定性。</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四、服务要求</w:t>
            </w:r>
          </w:p>
          <w:p>
            <w:pPr>
              <w:pStyle w:val="null3"/>
              <w:ind w:firstLine="40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各类运维服务的质量指标包括但不限于：</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业务应用系统运维服务。</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运维故障响应：故障响应时间不大于</w:t>
            </w:r>
            <w:r>
              <w:rPr>
                <w:rFonts w:ascii="仿宋_GB2312" w:hAnsi="仿宋_GB2312" w:cs="仿宋_GB2312" w:eastAsia="仿宋_GB2312"/>
                <w:sz w:val="21"/>
              </w:rPr>
              <w:t>15分钟。</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全部软硬件系统巡检：至少保障每季度一次全系统巡检。</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培训类服务：培训的覆盖面、培训的课时及参与培训人员的调查满意度。</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日常维护类服务：包括维护作业计划的及时完成率、故障隐患发现率、异常主动发现率、故障服务请求及时满足率、业务服务请求及时满足率、问题解决率等。</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运行保障类服务：服务响应及时率、到达现场及时率、故障修复及时率。</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软件升级类服务：</w:t>
            </w:r>
            <w:r>
              <w:rPr>
                <w:rFonts w:ascii="仿宋_GB2312" w:hAnsi="仿宋_GB2312" w:cs="仿宋_GB2312" w:eastAsia="仿宋_GB2312"/>
                <w:sz w:val="21"/>
              </w:rPr>
              <w:t>软件升级的及时率、软件升级的成功率，在保证软件升级后仍可通过平台调取原有数据。</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技术支持类服务：平均响应时间、问题解决比率、用户满意度等。</w:t>
            </w:r>
          </w:p>
          <w:p>
            <w:pPr>
              <w:pStyle w:val="null3"/>
              <w:ind w:firstLine="400"/>
            </w:pPr>
            <w:r>
              <w:rPr>
                <w:rFonts w:ascii="仿宋_GB2312" w:hAnsi="仿宋_GB2312" w:cs="仿宋_GB2312" w:eastAsia="仿宋_GB2312"/>
                <w:sz w:val="21"/>
              </w:rPr>
              <w:t>2、</w:t>
            </w:r>
            <w:r>
              <w:rPr>
                <w:rFonts w:ascii="仿宋_GB2312" w:hAnsi="仿宋_GB2312" w:cs="仿宋_GB2312" w:eastAsia="仿宋_GB2312"/>
                <w:sz w:val="21"/>
              </w:rPr>
              <w:t>通过运维服务体系的建设，实现以用户为中心的、安全稳固的、质量成本最优的</w:t>
            </w:r>
            <w:r>
              <w:rPr>
                <w:rFonts w:ascii="仿宋_GB2312" w:hAnsi="仿宋_GB2312" w:cs="仿宋_GB2312" w:eastAsia="仿宋_GB2312"/>
                <w:sz w:val="21"/>
              </w:rPr>
              <w:t>7*24小时IT运维服务，从而保障甲方业务运作的安全稳定。</w:t>
            </w:r>
          </w:p>
          <w:p>
            <w:pPr>
              <w:pStyle w:val="null3"/>
              <w:ind w:firstLine="400"/>
            </w:pPr>
            <w:r>
              <w:rPr>
                <w:rFonts w:ascii="仿宋_GB2312" w:hAnsi="仿宋_GB2312" w:cs="仿宋_GB2312" w:eastAsia="仿宋_GB2312"/>
                <w:sz w:val="21"/>
              </w:rPr>
              <w:t>3、</w:t>
            </w:r>
            <w:r>
              <w:rPr>
                <w:rFonts w:ascii="仿宋_GB2312" w:hAnsi="仿宋_GB2312" w:cs="仿宋_GB2312" w:eastAsia="仿宋_GB2312"/>
                <w:sz w:val="21"/>
              </w:rPr>
              <w:t>IT系统安全、稳定：</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重大安全事故次数为</w:t>
            </w:r>
            <w:r>
              <w:rPr>
                <w:rFonts w:ascii="仿宋_GB2312" w:hAnsi="仿宋_GB2312" w:cs="仿宋_GB2312" w:eastAsia="仿宋_GB2312"/>
                <w:sz w:val="21"/>
              </w:rPr>
              <w:t>0（其中重大安全事故指因人为操作失误或破坏等原因，导致业务系统出现业务中断、系统破坏、数据破坏、信息失窃或泄密等故障，从而造成不利政治影响和经济损失等）。</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业务应用系统稳定运行率</w:t>
            </w:r>
            <w:r>
              <w:rPr>
                <w:rFonts w:ascii="仿宋_GB2312" w:hAnsi="仿宋_GB2312" w:cs="仿宋_GB2312" w:eastAsia="仿宋_GB2312"/>
                <w:sz w:val="21"/>
              </w:rPr>
              <w:t>≥99.9%</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重大</w:t>
            </w:r>
            <w:r>
              <w:rPr>
                <w:rFonts w:ascii="仿宋_GB2312" w:hAnsi="仿宋_GB2312" w:cs="仿宋_GB2312" w:eastAsia="仿宋_GB2312"/>
                <w:sz w:val="21"/>
              </w:rPr>
              <w:t>IT运行事故次数为0（其中重大IT运行事故指大面积业务瘫痪、技术保障失误、业务系统运行较长时间中断等）。</w:t>
            </w:r>
          </w:p>
          <w:p>
            <w:pPr>
              <w:pStyle w:val="null3"/>
              <w:ind w:firstLine="400"/>
            </w:pPr>
            <w:r>
              <w:rPr>
                <w:rFonts w:ascii="仿宋_GB2312" w:hAnsi="仿宋_GB2312" w:cs="仿宋_GB2312" w:eastAsia="仿宋_GB2312"/>
                <w:sz w:val="21"/>
              </w:rPr>
              <w:t>4、</w:t>
            </w:r>
            <w:r>
              <w:rPr>
                <w:rFonts w:ascii="仿宋_GB2312" w:hAnsi="仿宋_GB2312" w:cs="仿宋_GB2312" w:eastAsia="仿宋_GB2312"/>
                <w:sz w:val="21"/>
              </w:rPr>
              <w:t>优质服务：</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IT服务入口统一，规范标准。</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用户对系统的满意度</w:t>
            </w:r>
            <w:r>
              <w:rPr>
                <w:rFonts w:ascii="仿宋_GB2312" w:hAnsi="仿宋_GB2312" w:cs="仿宋_GB2312" w:eastAsia="仿宋_GB2312"/>
                <w:sz w:val="21"/>
              </w:rPr>
              <w:t>≥95%。</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IT需求客户满意度≥95%。</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IT服务投诉趋向于0。</w:t>
            </w:r>
          </w:p>
          <w:p>
            <w:pPr>
              <w:pStyle w:val="null3"/>
              <w:ind w:firstLine="40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运维服务文档的管理要求</w:t>
            </w:r>
          </w:p>
          <w:p>
            <w:pPr>
              <w:pStyle w:val="null3"/>
              <w:ind w:firstLine="418"/>
            </w:pPr>
            <w:r>
              <w:rPr>
                <w:rFonts w:ascii="仿宋_GB2312" w:hAnsi="仿宋_GB2312" w:cs="仿宋_GB2312" w:eastAsia="仿宋_GB2312"/>
                <w:sz w:val="21"/>
              </w:rPr>
              <w:t>（</w:t>
            </w:r>
            <w:r>
              <w:rPr>
                <w:rFonts w:ascii="仿宋_GB2312" w:hAnsi="仿宋_GB2312" w:cs="仿宋_GB2312" w:eastAsia="仿宋_GB2312"/>
                <w:sz w:val="21"/>
              </w:rPr>
              <w:t>1）乙方应高度重视运维台账资料的收集整理工作，并按照甲方提供的运维服务基础台账模板和要求编制运维日志和台账资料，包括但不限于月、季度、年度的运维服务报告，设备维保和巡检的相关印证材料，以及客户评价和满意度调查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2）乙方应以月为单位总结日常运维服务工作，向甲方提交运维月报，一年服务期满应全面总结运维服务工作，向甲方提交运维服务年度总结。</w:t>
            </w:r>
          </w:p>
          <w:p>
            <w:pPr>
              <w:pStyle w:val="null3"/>
            </w:pPr>
            <w:r>
              <w:rPr>
                <w:rFonts w:ascii="仿宋_GB2312" w:hAnsi="仿宋_GB2312" w:cs="仿宋_GB2312" w:eastAsia="仿宋_GB2312"/>
                <w:sz w:val="21"/>
                <w:b/>
              </w:rPr>
              <w:t>五、运维人员管理要求</w:t>
            </w:r>
          </w:p>
          <w:p>
            <w:pPr>
              <w:pStyle w:val="null3"/>
              <w:ind w:firstLine="418"/>
            </w:pPr>
            <w:r>
              <w:rPr>
                <w:rFonts w:ascii="仿宋_GB2312" w:hAnsi="仿宋_GB2312" w:cs="仿宋_GB2312" w:eastAsia="仿宋_GB2312"/>
                <w:sz w:val="21"/>
              </w:rPr>
              <w:t>1.乙方须指定不低于3名运维人员，并确保运维人员的连续性和稳定性；</w:t>
            </w:r>
          </w:p>
          <w:p>
            <w:pPr>
              <w:pStyle w:val="null3"/>
            </w:pPr>
            <w:r>
              <w:rPr>
                <w:rFonts w:ascii="仿宋_GB2312" w:hAnsi="仿宋_GB2312" w:cs="仿宋_GB2312" w:eastAsia="仿宋_GB2312"/>
                <w:sz w:val="21"/>
              </w:rPr>
              <w:t xml:space="preserve">      2.运维人员须服从甲方单位管理，因运维人员的技术不符合甲方要求的，甲方要求乙方予以更换的，乙方必须在甲方提出要求的10个工作日内进行更换；</w:t>
            </w:r>
          </w:p>
          <w:p>
            <w:pPr>
              <w:pStyle w:val="null3"/>
            </w:pPr>
            <w:r>
              <w:rPr>
                <w:rFonts w:ascii="仿宋_GB2312" w:hAnsi="仿宋_GB2312" w:cs="仿宋_GB2312" w:eastAsia="仿宋_GB2312"/>
                <w:sz w:val="21"/>
              </w:rPr>
              <w:t xml:space="preserve">      3.乙方应为运维人员提供运维工作所必需的工具和设备并提供工具清单交由甲方备案，运维人员应对工具和设备妥善保管使用，运维服务期满自行带走。同时，乙方应为运维人员缴纳医疗保险、工伤保险。</w:t>
            </w:r>
          </w:p>
          <w:p>
            <w:pPr>
              <w:pStyle w:val="null3"/>
            </w:pPr>
            <w:r>
              <w:rPr>
                <w:rFonts w:ascii="仿宋_GB2312" w:hAnsi="仿宋_GB2312" w:cs="仿宋_GB2312" w:eastAsia="仿宋_GB2312"/>
                <w:sz w:val="21"/>
              </w:rPr>
              <w:t xml:space="preserve">      4.乙方和运维人员须按照要求与甲方签署保密协议，采取切实可行的措施保障甲方的业务与信息安全。认真遵守甲方各项安全保密的相关规定。定期对运维服务人员进行安全保密管理和思想教育，加强保密意识和安全生产意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（1）一次性验收，供应商提出验收申请之日起15日内组织验收。（2）达到国家相关标准或技术规范要求。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运维服务期结束，经采购人验收合格后，乙方向甲方提供服务发票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（5）提供具有履行本合同所必需的设备和专业技术能力的说明及承诺书。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其他相关资料.docx 资格证明文件.docx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其他相关资料.docx 资格证明文件.docx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其他相关资料.docx 资格证明文件.docx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其他相关资料.docx 资格证明文件.docx 响应文件封面 残疾人福利性单位声明函 服务方案 标的清单 业绩相关证明材料.docx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 供应商针对本项目提供运维服务方案。包括不限于：1、服务内容及要求的理解；2、服务标准；3、服务流程；4、具体实施方案等。 二、赋分标准： 各部分内容全面详细、阐述条理清晰详尽符合本项需求得12分； 以上评审内容每缺一项扣3分； 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供应商针对本项目提供质量保障方案，包括但不限于：1、质量目标；2、质量保证措施等。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供应商针对本项目提供进度保障方案，包括但不限于：1、项目的总体计划安排；2、保证工作进度计划措施等。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供应商针对本项目提供保密方案，包括但不限于：1、保密措施；2、保密管理制度等。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w:t>
            </w:r>
          </w:p>
        </w:tc>
        <w:tc>
          <w:tcPr>
            <w:tcW w:type="dxa" w:w="2492"/>
          </w:tcPr>
          <w:p>
            <w:pPr>
              <w:pStyle w:val="null3"/>
            </w:pPr>
            <w:r>
              <w:rPr>
                <w:rFonts w:ascii="仿宋_GB2312" w:hAnsi="仿宋_GB2312" w:cs="仿宋_GB2312" w:eastAsia="仿宋_GB2312"/>
              </w:rPr>
              <w:t>一、评审内容： 供应商针对本项目提供重难点分析及解决措施。 二、赋分标准： 内容全面详细、阐述条理清晰详尽符合本项需求得4分； 以上评审内容每缺一项扣4分； 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供应商针对本项目提供应急预案，包括但不限于：1、应急响应时限；2.应急处理措施等。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提供的项目团队，包括但不限于：1、人员配备方案及人员保障措施；2、团队人员管理制度；3、拟配备人员具备同类项目经验、相关专业背景等。（注：须提供身份证、学历证、资格/职称证书、人员同类业绩等相关证明材料） 二、赋分标准： 各部分内容全面详细、阐述条理清晰详尽符合本项需求得9分； 以上评审内容每缺一项扣3分； 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技术支持服务</w:t>
            </w:r>
          </w:p>
        </w:tc>
        <w:tc>
          <w:tcPr>
            <w:tcW w:type="dxa" w:w="2492"/>
          </w:tcPr>
          <w:p>
            <w:pPr>
              <w:pStyle w:val="null3"/>
            </w:pPr>
            <w:r>
              <w:rPr>
                <w:rFonts w:ascii="仿宋_GB2312" w:hAnsi="仿宋_GB2312" w:cs="仿宋_GB2312" w:eastAsia="仿宋_GB2312"/>
              </w:rPr>
              <w:t>一、评审内容： 供应商根据项目现状、难点、需求，根据自身专业和经验提供项目技术支持服务，包括但不限于：1、技术支持保障措施；2、提供软件厂家授权，以确保能得到原厂技术支持，如代理协议/技术授权/战略合作等。 二、赋分标准： 各部分内容全面详细、阐述条理清晰详尽符合本项需求得6分； 以上评审内容每缺一项扣3分； 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供应商针对本项目提供详尽可行的培训方案，包括但不限于：1、培训计划；2、培训内容；3、培训方案等。 二、赋分标准： 各部分内容全面详细、阐述条理清晰详尽符合本项需求得6分； 以上评审内容每缺一项扣2分； 评审内容有缺陷（缺陷是指：内容粗略、逻辑混乱、描述过于简单、与项目特点不匹配、凭空编造、逻辑漏洞、出现常识性错误、存在不适用项目实际情况的情形或只有标题没有实质性内容等）的扣 0-1.5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供应商针对本项目要求，提供针对性的服务承诺，包括但不限于：1、维护过程中售后服务；2、服务保障措施等。 二、赋分标准： 各部分内容全面详细、阐述条理清晰详尽符合本项需求得6分； 以上评审内容每缺一项扣3分； 评审内容有缺陷（缺陷是指：内容粗略、逻辑混乱、描述过于简单、与项目特点不匹配、凭空编造、逻辑漏洞、出现常识性错误、存在不适用项目实际情况的情形或只有标题没有实质性内容等）的扣 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分，本项最高10分。赋分依据：合同复印件或中标通知书复印件（合同复印件至少含合同首页，反映运维内容关键页，双方签字盖章页）。合同复印件需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