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C9BB44">
      <w:pPr>
        <w:keepNext/>
        <w:keepLines/>
        <w:snapToGrid w:val="0"/>
        <w:spacing w:before="312" w:beforeLines="100" w:after="312" w:afterLines="100" w:line="360" w:lineRule="auto"/>
        <w:jc w:val="center"/>
        <w:outlineLvl w:val="9"/>
        <w:rPr>
          <w:rFonts w:hint="eastAsia" w:ascii="宋体" w:hAnsi="宋体" w:eastAsia="宋体" w:cs="仿宋_GB2312"/>
          <w:color w:val="000000"/>
          <w:sz w:val="44"/>
          <w:szCs w:val="44"/>
          <w:highlight w:val="none"/>
          <w:lang w:val="en-US" w:eastAsia="zh-CN"/>
        </w:rPr>
      </w:pPr>
    </w:p>
    <w:p w14:paraId="5D30253C">
      <w:pPr>
        <w:keepNext/>
        <w:keepLines/>
        <w:snapToGrid w:val="0"/>
        <w:spacing w:before="312" w:beforeLines="100" w:after="312" w:afterLines="100" w:line="360" w:lineRule="auto"/>
        <w:ind w:left="0" w:leftChars="0" w:firstLine="1760" w:firstLineChars="400"/>
        <w:jc w:val="both"/>
        <w:outlineLvl w:val="9"/>
        <w:rPr>
          <w:rFonts w:hint="eastAsia" w:ascii="宋体" w:hAnsi="宋体" w:cs="仿宋_GB2312"/>
          <w:color w:val="000000"/>
          <w:sz w:val="44"/>
          <w:szCs w:val="44"/>
          <w:highlight w:val="none"/>
          <w:u w:val="single"/>
          <w:lang w:val="en-US" w:eastAsia="zh-CN"/>
        </w:rPr>
      </w:pPr>
    </w:p>
    <w:p w14:paraId="21924624">
      <w:pPr>
        <w:keepNext/>
        <w:keepLines/>
        <w:snapToGrid w:val="0"/>
        <w:spacing w:before="312" w:beforeLines="100" w:after="312" w:afterLines="100" w:line="360" w:lineRule="auto"/>
        <w:ind w:left="0" w:leftChars="0" w:firstLine="1117" w:firstLineChars="254"/>
        <w:jc w:val="both"/>
        <w:outlineLvl w:val="9"/>
        <w:rPr>
          <w:rFonts w:hint="default" w:ascii="宋体" w:hAnsi="宋体" w:eastAsia="宋体" w:cs="仿宋_GB2312"/>
          <w:color w:val="000000"/>
          <w:sz w:val="44"/>
          <w:szCs w:val="44"/>
          <w:highlight w:val="none"/>
          <w:u w:val="single"/>
          <w:lang w:val="en-US" w:eastAsia="zh-CN"/>
        </w:rPr>
      </w:pPr>
      <w:r>
        <w:rPr>
          <w:rFonts w:hint="eastAsia" w:ascii="宋体" w:hAnsi="宋体" w:cs="仿宋_GB2312"/>
          <w:color w:val="000000"/>
          <w:sz w:val="44"/>
          <w:szCs w:val="44"/>
          <w:highlight w:val="none"/>
          <w:u w:val="single"/>
          <w:lang w:val="en-US" w:eastAsia="zh-CN"/>
        </w:rPr>
        <w:t xml:space="preserve">                        </w:t>
      </w:r>
      <w:r>
        <w:rPr>
          <w:rFonts w:hint="eastAsia" w:ascii="宋体" w:hAnsi="宋体" w:cs="仿宋_GB2312"/>
          <w:color w:val="000000"/>
          <w:sz w:val="44"/>
          <w:szCs w:val="44"/>
          <w:highlight w:val="none"/>
          <w:u w:val="none"/>
          <w:lang w:val="en-US" w:eastAsia="zh-CN"/>
        </w:rPr>
        <w:t>项目</w:t>
      </w:r>
    </w:p>
    <w:p w14:paraId="383AF9DD">
      <w:pPr>
        <w:keepNext/>
        <w:keepLines/>
        <w:snapToGrid w:val="0"/>
        <w:spacing w:before="312" w:beforeLines="100" w:after="312" w:afterLines="100" w:line="360" w:lineRule="auto"/>
        <w:jc w:val="center"/>
        <w:outlineLvl w:val="9"/>
        <w:rPr>
          <w:rFonts w:hint="eastAsia" w:ascii="宋体" w:hAnsi="宋体" w:eastAsia="宋体" w:cs="仿宋_GB2312"/>
          <w:color w:val="000000"/>
          <w:sz w:val="44"/>
          <w:szCs w:val="44"/>
          <w:highlight w:val="none"/>
          <w:lang w:val="en-US" w:eastAsia="zh-CN"/>
        </w:rPr>
      </w:pPr>
      <w:r>
        <w:rPr>
          <w:rFonts w:hint="eastAsia" w:ascii="宋体" w:hAnsi="宋体" w:eastAsia="宋体" w:cs="仿宋_GB2312"/>
          <w:color w:val="000000"/>
          <w:sz w:val="44"/>
          <w:szCs w:val="44"/>
          <w:highlight w:val="none"/>
          <w:lang w:val="en-US" w:eastAsia="zh-CN"/>
        </w:rPr>
        <w:t>合同书</w:t>
      </w:r>
    </w:p>
    <w:p w14:paraId="082115C5">
      <w:pPr>
        <w:keepNext/>
        <w:keepLines/>
        <w:snapToGrid w:val="0"/>
        <w:spacing w:before="312" w:beforeLines="100" w:after="312" w:afterLines="100" w:line="360" w:lineRule="auto"/>
        <w:jc w:val="center"/>
        <w:outlineLvl w:val="9"/>
        <w:rPr>
          <w:rFonts w:ascii="仿宋_GB2312" w:hAnsi="仿宋_GB2312" w:eastAsia="仿宋_GB2312" w:cs="仿宋_GB2312"/>
          <w:bCs/>
          <w:color w:val="auto"/>
          <w:kern w:val="44"/>
          <w:sz w:val="36"/>
          <w:szCs w:val="36"/>
          <w:highlight w:val="none"/>
        </w:rPr>
      </w:pPr>
    </w:p>
    <w:p w14:paraId="448FAEC5">
      <w:pPr>
        <w:keepNext/>
        <w:keepLines/>
        <w:snapToGrid w:val="0"/>
        <w:spacing w:before="312" w:beforeLines="100" w:after="312" w:afterLines="100" w:line="360" w:lineRule="auto"/>
        <w:jc w:val="center"/>
        <w:outlineLvl w:val="9"/>
        <w:rPr>
          <w:rFonts w:ascii="仿宋_GB2312" w:hAnsi="仿宋_GB2312" w:eastAsia="仿宋_GB2312" w:cs="仿宋_GB2312"/>
          <w:sz w:val="44"/>
          <w:szCs w:val="44"/>
          <w:highlight w:val="none"/>
        </w:rPr>
      </w:pPr>
    </w:p>
    <w:p w14:paraId="7DC4CE89">
      <w:pPr>
        <w:pStyle w:val="3"/>
        <w:rPr>
          <w:highlight w:val="none"/>
        </w:rPr>
      </w:pPr>
    </w:p>
    <w:p w14:paraId="4684C0E0">
      <w:pPr>
        <w:keepNext/>
        <w:keepLines/>
        <w:snapToGrid w:val="0"/>
        <w:spacing w:before="312" w:beforeLines="100" w:after="312" w:afterLines="100" w:line="360" w:lineRule="auto"/>
        <w:outlineLvl w:val="9"/>
        <w:rPr>
          <w:rFonts w:ascii="仿宋_GB2312" w:hAnsi="仿宋_GB2312" w:eastAsia="仿宋_GB2312" w:cs="仿宋_GB2312"/>
          <w:bCs/>
          <w:kern w:val="44"/>
          <w:sz w:val="32"/>
          <w:szCs w:val="32"/>
          <w:highlight w:val="none"/>
        </w:rPr>
      </w:pPr>
    </w:p>
    <w:p w14:paraId="0E713B69">
      <w:pPr>
        <w:tabs>
          <w:tab w:val="left" w:pos="2520"/>
        </w:tabs>
        <w:snapToGrid w:val="0"/>
        <w:spacing w:line="360" w:lineRule="auto"/>
        <w:ind w:firstLine="1920" w:firstLineChars="600"/>
        <w:jc w:val="both"/>
        <w:rPr>
          <w:rFonts w:hint="eastAsia" w:ascii="宋体" w:hAnsi="宋体" w:cs="仿宋_GB2312"/>
          <w:color w:val="000000"/>
          <w:sz w:val="32"/>
          <w:szCs w:val="32"/>
          <w:highlight w:val="none"/>
        </w:rPr>
      </w:pPr>
      <w:r>
        <w:rPr>
          <w:rFonts w:hint="eastAsia" w:ascii="宋体" w:hAnsi="宋体" w:cs="仿宋_GB2312"/>
          <w:sz w:val="32"/>
          <w:szCs w:val="32"/>
          <w:highlight w:val="none"/>
        </w:rPr>
        <w:t>甲</w:t>
      </w:r>
      <w:r>
        <w:rPr>
          <w:rFonts w:ascii="宋体" w:hAnsi="宋体" w:cs="仿宋_GB2312"/>
          <w:sz w:val="32"/>
          <w:szCs w:val="32"/>
          <w:highlight w:val="none"/>
        </w:rPr>
        <w:t xml:space="preserve">  </w:t>
      </w:r>
      <w:r>
        <w:rPr>
          <w:rFonts w:hint="eastAsia" w:ascii="宋体" w:hAnsi="宋体" w:cs="仿宋_GB2312"/>
          <w:sz w:val="32"/>
          <w:szCs w:val="32"/>
          <w:highlight w:val="none"/>
        </w:rPr>
        <w:t>方：</w:t>
      </w:r>
    </w:p>
    <w:p w14:paraId="13D9DAF5">
      <w:pPr>
        <w:tabs>
          <w:tab w:val="left" w:pos="2520"/>
        </w:tabs>
        <w:snapToGrid w:val="0"/>
        <w:spacing w:line="360" w:lineRule="auto"/>
        <w:ind w:firstLine="1920" w:firstLineChars="600"/>
        <w:jc w:val="both"/>
        <w:rPr>
          <w:rFonts w:ascii="宋体" w:hAnsi="宋体" w:cs="仿宋_GB2312"/>
          <w:sz w:val="32"/>
          <w:szCs w:val="32"/>
          <w:highlight w:val="none"/>
        </w:rPr>
      </w:pPr>
      <w:r>
        <w:rPr>
          <w:rFonts w:hint="eastAsia" w:ascii="宋体" w:hAnsi="宋体" w:cs="仿宋_GB2312"/>
          <w:sz w:val="32"/>
          <w:szCs w:val="32"/>
          <w:highlight w:val="none"/>
        </w:rPr>
        <w:t>乙</w:t>
      </w:r>
      <w:r>
        <w:rPr>
          <w:rFonts w:ascii="宋体" w:hAnsi="宋体" w:cs="仿宋_GB2312"/>
          <w:sz w:val="32"/>
          <w:szCs w:val="32"/>
          <w:highlight w:val="none"/>
        </w:rPr>
        <w:t xml:space="preserve">  </w:t>
      </w:r>
      <w:r>
        <w:rPr>
          <w:rFonts w:hint="eastAsia" w:ascii="宋体" w:hAnsi="宋体" w:cs="仿宋_GB2312"/>
          <w:sz w:val="32"/>
          <w:szCs w:val="32"/>
          <w:highlight w:val="none"/>
        </w:rPr>
        <w:t>方：</w:t>
      </w:r>
    </w:p>
    <w:p w14:paraId="2A929E58">
      <w:pPr>
        <w:tabs>
          <w:tab w:val="left" w:pos="2520"/>
        </w:tabs>
        <w:snapToGrid w:val="0"/>
        <w:spacing w:line="360" w:lineRule="auto"/>
        <w:ind w:firstLine="1920" w:firstLineChars="600"/>
        <w:jc w:val="both"/>
        <w:rPr>
          <w:rFonts w:hint="eastAsia" w:ascii="宋体" w:hAnsi="宋体" w:cs="仿宋_GB2312"/>
          <w:sz w:val="32"/>
          <w:szCs w:val="32"/>
          <w:highlight w:val="none"/>
        </w:rPr>
      </w:pPr>
      <w:r>
        <w:rPr>
          <w:rFonts w:hint="eastAsia" w:ascii="宋体" w:hAnsi="宋体" w:cs="仿宋_GB2312"/>
          <w:sz w:val="32"/>
          <w:szCs w:val="32"/>
          <w:highlight w:val="none"/>
        </w:rPr>
        <w:t>签约地点：</w:t>
      </w:r>
    </w:p>
    <w:p w14:paraId="4DE7594A">
      <w:pPr>
        <w:tabs>
          <w:tab w:val="left" w:pos="2520"/>
        </w:tabs>
        <w:snapToGrid w:val="0"/>
        <w:spacing w:line="360" w:lineRule="auto"/>
        <w:ind w:firstLine="1920" w:firstLineChars="600"/>
        <w:jc w:val="both"/>
        <w:rPr>
          <w:rFonts w:hint="eastAsia" w:ascii="宋体" w:hAnsi="宋体" w:cs="仿宋_GB2312"/>
          <w:sz w:val="32"/>
          <w:szCs w:val="32"/>
          <w:highlight w:val="none"/>
        </w:rPr>
      </w:pPr>
      <w:r>
        <w:rPr>
          <w:rFonts w:hint="eastAsia" w:ascii="宋体" w:hAnsi="宋体" w:cs="仿宋_GB2312"/>
          <w:sz w:val="32"/>
          <w:szCs w:val="32"/>
          <w:highlight w:val="none"/>
        </w:rPr>
        <w:t xml:space="preserve">时  间： </w:t>
      </w:r>
      <w:r>
        <w:rPr>
          <w:rFonts w:hint="eastAsia" w:ascii="宋体" w:hAnsi="宋体" w:cs="仿宋_GB2312"/>
          <w:sz w:val="32"/>
          <w:szCs w:val="32"/>
          <w:highlight w:val="none"/>
          <w:lang w:val="en-US" w:eastAsia="zh-CN"/>
        </w:rPr>
        <w:t xml:space="preserve"> </w:t>
      </w:r>
      <w:r>
        <w:rPr>
          <w:rFonts w:hint="eastAsia" w:ascii="宋体" w:hAnsi="宋体" w:cs="仿宋_GB2312"/>
          <w:sz w:val="32"/>
          <w:szCs w:val="32"/>
          <w:highlight w:val="none"/>
        </w:rPr>
        <w:t>年</w:t>
      </w:r>
      <w:r>
        <w:rPr>
          <w:rFonts w:hint="eastAsia" w:ascii="宋体" w:hAnsi="宋体" w:cs="仿宋_GB2312"/>
          <w:sz w:val="32"/>
          <w:szCs w:val="32"/>
          <w:highlight w:val="none"/>
          <w:lang w:val="en-US" w:eastAsia="zh-CN"/>
        </w:rPr>
        <w:t xml:space="preserve">  </w:t>
      </w:r>
      <w:r>
        <w:rPr>
          <w:rFonts w:hint="eastAsia" w:ascii="宋体" w:hAnsi="宋体" w:cs="仿宋_GB2312"/>
          <w:sz w:val="32"/>
          <w:szCs w:val="32"/>
          <w:highlight w:val="none"/>
        </w:rPr>
        <w:t>月</w:t>
      </w:r>
    </w:p>
    <w:p w14:paraId="740C1075">
      <w:pPr>
        <w:rPr>
          <w:rFonts w:ascii="仿宋_GB2312" w:hAnsi="仿宋_GB2312" w:eastAsia="仿宋_GB2312" w:cs="仿宋_GB2312"/>
          <w:b/>
          <w:bCs/>
          <w:kern w:val="44"/>
          <w:sz w:val="32"/>
          <w:szCs w:val="32"/>
          <w:highlight w:val="none"/>
        </w:rPr>
      </w:pPr>
      <w:r>
        <w:rPr>
          <w:rFonts w:ascii="仿宋_GB2312" w:hAnsi="仿宋_GB2312" w:eastAsia="仿宋_GB2312" w:cs="仿宋_GB2312"/>
          <w:b/>
          <w:bCs/>
          <w:kern w:val="44"/>
          <w:sz w:val="32"/>
          <w:szCs w:val="32"/>
          <w:highlight w:val="none"/>
        </w:rPr>
        <w:br w:type="page"/>
      </w:r>
    </w:p>
    <w:p w14:paraId="5685C932">
      <w:pPr>
        <w:keepNext/>
        <w:keepLines/>
        <w:snapToGrid w:val="0"/>
        <w:spacing w:before="312" w:beforeLines="100" w:after="312" w:afterLines="100" w:line="360" w:lineRule="auto"/>
        <w:jc w:val="center"/>
        <w:outlineLvl w:val="9"/>
        <w:rPr>
          <w:rFonts w:ascii="仿宋_GB2312" w:hAnsi="仿宋_GB2312" w:eastAsia="仿宋_GB2312" w:cs="仿宋_GB2312"/>
          <w:b/>
          <w:bCs/>
          <w:kern w:val="44"/>
          <w:sz w:val="32"/>
          <w:szCs w:val="32"/>
          <w:highlight w:val="none"/>
        </w:rPr>
      </w:pPr>
      <w:r>
        <w:rPr>
          <w:rFonts w:hint="eastAsia" w:ascii="仿宋_GB2312" w:hAnsi="仿宋_GB2312" w:eastAsia="仿宋_GB2312" w:cs="仿宋_GB2312"/>
          <w:b/>
          <w:bCs/>
          <w:kern w:val="44"/>
          <w:sz w:val="32"/>
          <w:szCs w:val="32"/>
          <w:highlight w:val="none"/>
        </w:rPr>
        <w:t>政府采购合同</w:t>
      </w:r>
    </w:p>
    <w:p w14:paraId="1CA70851">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项目编号：</w:t>
      </w:r>
    </w:p>
    <w:p w14:paraId="2BB9D462">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 xml:space="preserve">签订地点： </w:t>
      </w:r>
    </w:p>
    <w:p w14:paraId="324939E9">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rPr>
        <w:t>签订时间：</w:t>
      </w:r>
      <w:r>
        <w:rPr>
          <w:rFonts w:hint="eastAsia" w:asciiTheme="minorEastAsia" w:hAnsiTheme="minorEastAsia" w:eastAsiaTheme="minorEastAsia" w:cstheme="minorEastAsia"/>
          <w:sz w:val="24"/>
          <w:szCs w:val="24"/>
          <w:highlight w:val="none"/>
          <w:lang w:val="en-US" w:eastAsia="zh-CN"/>
        </w:rPr>
        <w:t xml:space="preserve">  </w:t>
      </w:r>
      <w:r>
        <w:rPr>
          <w:rFonts w:hint="eastAsia" w:asciiTheme="minorEastAsia" w:hAnsiTheme="minorEastAsia" w:eastAsiaTheme="minorEastAsia" w:cstheme="minorEastAsia"/>
          <w:color w:val="auto"/>
          <w:sz w:val="24"/>
          <w:szCs w:val="24"/>
          <w:highlight w:val="none"/>
        </w:rPr>
        <w:t>年</w:t>
      </w:r>
      <w:r>
        <w:rPr>
          <w:rFonts w:hint="eastAsia" w:asciiTheme="minorEastAsia" w:hAnsiTheme="minorEastAsia" w:eastAsiaTheme="minorEastAsia" w:cstheme="minorEastAsia"/>
          <w:color w:val="auto"/>
          <w:sz w:val="24"/>
          <w:szCs w:val="24"/>
          <w:highlight w:val="none"/>
          <w:lang w:val="en-US" w:eastAsia="zh-CN"/>
        </w:rPr>
        <w:t xml:space="preserve">  月</w:t>
      </w:r>
    </w:p>
    <w:p w14:paraId="6BE9CF0E">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u w:val="single"/>
          <w:lang w:val="en-US" w:eastAsia="zh-CN"/>
        </w:rPr>
      </w:pPr>
      <w:r>
        <w:rPr>
          <w:rFonts w:hint="eastAsia" w:asciiTheme="minorEastAsia" w:hAnsiTheme="minorEastAsia" w:eastAsiaTheme="minorEastAsia" w:cstheme="minorEastAsia"/>
          <w:sz w:val="24"/>
          <w:szCs w:val="24"/>
          <w:highlight w:val="none"/>
        </w:rPr>
        <w:t>采购人（甲方）：</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color w:val="000000"/>
          <w:sz w:val="24"/>
          <w:szCs w:val="24"/>
          <w:highlight w:val="none"/>
          <w:u w:val="single"/>
        </w:rPr>
        <w:t xml:space="preserve"> </w:t>
      </w:r>
      <w:r>
        <w:rPr>
          <w:rFonts w:hint="eastAsia" w:asciiTheme="minorEastAsia" w:hAnsiTheme="minorEastAsia" w:eastAsiaTheme="minorEastAsia" w:cstheme="minorEastAsia"/>
          <w:color w:val="000000"/>
          <w:sz w:val="24"/>
          <w:szCs w:val="24"/>
          <w:highlight w:val="none"/>
          <w:u w:val="single"/>
          <w:lang w:val="en-US" w:eastAsia="zh-CN"/>
        </w:rPr>
        <w:t xml:space="preserve">                         </w:t>
      </w:r>
    </w:p>
    <w:p w14:paraId="0B4751B1">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rPr>
        <w:t>供应商（乙方）：</w:t>
      </w:r>
      <w:r>
        <w:rPr>
          <w:rFonts w:hint="eastAsia" w:asciiTheme="minorEastAsia" w:hAnsiTheme="minorEastAsia" w:eastAsiaTheme="minorEastAsia" w:cstheme="minorEastAsia"/>
          <w:sz w:val="24"/>
          <w:szCs w:val="24"/>
          <w:highlight w:val="none"/>
          <w:u w:val="single"/>
          <w:lang w:val="en-US" w:eastAsia="zh-CN"/>
        </w:rPr>
        <w:t xml:space="preserve">                           </w:t>
      </w:r>
    </w:p>
    <w:p w14:paraId="138D938F">
      <w:pPr>
        <w:keepNext w:val="0"/>
        <w:keepLines w:val="0"/>
        <w:pageBreakBefore w:val="0"/>
        <w:widowControl w:val="0"/>
        <w:kinsoku/>
        <w:wordWrap/>
        <w:overflowPunct/>
        <w:topLinePunct w:val="0"/>
        <w:autoSpaceDE/>
        <w:autoSpaceDN/>
        <w:bidi w:val="0"/>
        <w:adjustRightInd/>
        <w:snapToGrid w:val="0"/>
        <w:spacing w:line="360" w:lineRule="auto"/>
        <w:ind w:firstLine="420" w:firstLineChars="175"/>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依据《中华人民共和国民法典》、《中华人民共和国政府采购法》与项目行业有关的法律法规，以及</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u w:val="none"/>
        </w:rPr>
        <w:t>项目</w:t>
      </w:r>
      <w:r>
        <w:rPr>
          <w:rFonts w:hint="eastAsia" w:asciiTheme="minorEastAsia" w:hAnsiTheme="minorEastAsia" w:eastAsiaTheme="minorEastAsia" w:cstheme="minorEastAsia"/>
          <w:sz w:val="24"/>
          <w:szCs w:val="24"/>
          <w:highlight w:val="none"/>
        </w:rPr>
        <w:t>，甲、乙双方同意签订本合同。</w:t>
      </w:r>
    </w:p>
    <w:p w14:paraId="0B295966">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1125" w:leftChars="0" w:hanging="1125" w:firstLineChars="0"/>
        <w:textAlignment w:val="auto"/>
        <w:rPr>
          <w:rFonts w:hint="eastAsia" w:asciiTheme="minorEastAsia" w:hAnsiTheme="minorEastAsia" w:eastAsiaTheme="minorEastAsia" w:cstheme="minorEastAsia"/>
          <w:sz w:val="24"/>
          <w:szCs w:val="24"/>
          <w:highlight w:val="none"/>
        </w:rPr>
      </w:pPr>
      <w:r>
        <w:rPr>
          <w:rFonts w:hint="default" w:hAnsi="宋体" w:cs="Times New Roman" w:asciiTheme="minorEastAsia" w:eastAsiaTheme="minorEastAsia"/>
          <w:kern w:val="2"/>
          <w:sz w:val="24"/>
          <w:szCs w:val="24"/>
          <w:lang w:val="en-US" w:eastAsia="zh-CN" w:bidi="ar-SA"/>
        </w:rPr>
        <w:t>第一条、</w:t>
      </w:r>
      <w:r>
        <w:rPr>
          <w:rFonts w:hint="eastAsia" w:asciiTheme="minorEastAsia" w:hAnsiTheme="minorEastAsia" w:eastAsiaTheme="minorEastAsia" w:cstheme="minorEastAsia"/>
          <w:sz w:val="24"/>
          <w:szCs w:val="24"/>
          <w:highlight w:val="none"/>
        </w:rPr>
        <w:t>项目基本情况</w:t>
      </w:r>
    </w:p>
    <w:p w14:paraId="646DCE7F">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59" w:firstLineChars="233"/>
        <w:textAlignment w:val="auto"/>
        <w:rPr>
          <w:rFonts w:hint="eastAsia" w:asciiTheme="minorEastAsia" w:hAnsiTheme="minorEastAsia" w:eastAsiaTheme="minorEastAsia" w:cstheme="minorEastAsia"/>
          <w:spacing w:val="0"/>
          <w:sz w:val="24"/>
          <w:szCs w:val="24"/>
          <w:highlight w:val="none"/>
          <w:lang w:val="en-US" w:eastAsia="zh-CN"/>
        </w:rPr>
      </w:pPr>
      <w:r>
        <w:rPr>
          <w:rFonts w:hint="eastAsia" w:asciiTheme="minorEastAsia" w:hAnsiTheme="minorEastAsia" w:eastAsiaTheme="minorEastAsia" w:cstheme="minorEastAsia"/>
          <w:spacing w:val="0"/>
          <w:sz w:val="24"/>
          <w:szCs w:val="24"/>
          <w:highlight w:val="none"/>
          <w:lang w:val="en-US" w:eastAsia="zh-CN"/>
        </w:rPr>
        <w:t>为加强队伍装备建设，持续提升执法能力，执法能力建设项目配备的执法装备、建设的系统软件和机房的信息安全等均需要进行日常维护，保障正常运行和使用。</w:t>
      </w:r>
    </w:p>
    <w:p w14:paraId="0F626C59">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1125" w:leftChars="0" w:hanging="1125" w:firstLineChars="0"/>
        <w:textAlignment w:val="auto"/>
        <w:rPr>
          <w:rFonts w:hint="eastAsia" w:asciiTheme="minorEastAsia" w:hAnsiTheme="minorEastAsia" w:eastAsiaTheme="minorEastAsia" w:cstheme="minorEastAsia"/>
          <w:sz w:val="24"/>
          <w:szCs w:val="24"/>
          <w:highlight w:val="none"/>
        </w:rPr>
      </w:pPr>
      <w:r>
        <w:rPr>
          <w:rFonts w:hint="default" w:hAnsi="宋体" w:cs="Times New Roman" w:asciiTheme="minorEastAsia" w:eastAsiaTheme="minorEastAsia"/>
          <w:kern w:val="2"/>
          <w:sz w:val="24"/>
          <w:szCs w:val="24"/>
          <w:lang w:val="en-US" w:eastAsia="zh-CN" w:bidi="ar-SA"/>
        </w:rPr>
        <w:t>第二条、</w:t>
      </w:r>
      <w:r>
        <w:rPr>
          <w:rFonts w:hint="eastAsia" w:asciiTheme="minorEastAsia" w:hAnsiTheme="minorEastAsia" w:eastAsiaTheme="minorEastAsia" w:cstheme="minorEastAsia"/>
          <w:sz w:val="24"/>
          <w:szCs w:val="24"/>
          <w:highlight w:val="none"/>
        </w:rPr>
        <w:t xml:space="preserve">服务期限 </w:t>
      </w:r>
    </w:p>
    <w:p w14:paraId="5D763C27">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0"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auto"/>
          <w:sz w:val="24"/>
          <w:szCs w:val="24"/>
          <w:highlight w:val="none"/>
          <w:lang w:eastAsia="zh-CN"/>
        </w:rPr>
        <w:t>自合同签订之日起至</w:t>
      </w: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sz w:val="24"/>
          <w:szCs w:val="24"/>
          <w:highlight w:val="none"/>
          <w:lang w:eastAsia="zh-CN"/>
        </w:rPr>
        <w:t>年</w:t>
      </w: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sz w:val="24"/>
          <w:szCs w:val="24"/>
          <w:highlight w:val="none"/>
          <w:lang w:eastAsia="zh-CN"/>
        </w:rPr>
        <w:t>月</w:t>
      </w: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sz w:val="24"/>
          <w:szCs w:val="24"/>
          <w:highlight w:val="none"/>
          <w:lang w:eastAsia="zh-CN"/>
        </w:rPr>
        <w:t>日止。</w:t>
      </w:r>
    </w:p>
    <w:p w14:paraId="279C1021">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1125" w:leftChars="0" w:hanging="1125" w:firstLineChars="0"/>
        <w:textAlignment w:val="auto"/>
        <w:rPr>
          <w:rFonts w:hint="eastAsia" w:asciiTheme="minorEastAsia" w:hAnsiTheme="minorEastAsia" w:eastAsiaTheme="minorEastAsia" w:cstheme="minorEastAsia"/>
          <w:sz w:val="24"/>
          <w:szCs w:val="24"/>
          <w:highlight w:val="none"/>
        </w:rPr>
      </w:pPr>
      <w:r>
        <w:rPr>
          <w:rFonts w:hint="default" w:hAnsi="宋体" w:cs="Times New Roman" w:asciiTheme="minorEastAsia" w:eastAsiaTheme="minorEastAsia"/>
          <w:kern w:val="2"/>
          <w:sz w:val="24"/>
          <w:szCs w:val="24"/>
          <w:lang w:val="en-US" w:eastAsia="zh-CN" w:bidi="ar-SA"/>
        </w:rPr>
        <w:t>第三条、</w:t>
      </w:r>
      <w:r>
        <w:rPr>
          <w:rFonts w:hint="eastAsia" w:asciiTheme="minorEastAsia" w:hAnsiTheme="minorEastAsia" w:eastAsiaTheme="minorEastAsia" w:cstheme="minorEastAsia"/>
          <w:sz w:val="24"/>
          <w:szCs w:val="24"/>
          <w:highlight w:val="none"/>
        </w:rPr>
        <w:t>服务内容与质量标准</w:t>
      </w:r>
    </w:p>
    <w:p w14:paraId="5F9EFE39">
      <w:pPr>
        <w:keepNext w:val="0"/>
        <w:keepLines w:val="0"/>
        <w:pageBreakBefore w:val="0"/>
        <w:widowControl w:val="0"/>
        <w:tabs>
          <w:tab w:val="left" w:pos="851"/>
        </w:tabs>
        <w:kinsoku/>
        <w:wordWrap/>
        <w:overflowPunct/>
        <w:topLinePunct w:val="0"/>
        <w:autoSpaceDE/>
        <w:autoSpaceDN/>
        <w:bidi w:val="0"/>
        <w:adjustRightInd/>
        <w:spacing w:line="360" w:lineRule="auto"/>
        <w:ind w:firstLine="480" w:firstLineChars="200"/>
        <w:textAlignment w:val="auto"/>
        <w:rPr>
          <w:rFonts w:hint="default" w:asciiTheme="minorEastAsia" w:hAnsiTheme="minorEastAsia" w:eastAsiaTheme="minorEastAsia" w:cstheme="minorEastAsia"/>
          <w:b/>
          <w:sz w:val="24"/>
          <w:szCs w:val="24"/>
          <w:highlight w:val="none"/>
          <w:u w:val="single"/>
          <w:lang w:val="en-US"/>
        </w:rPr>
      </w:pPr>
      <w:r>
        <w:rPr>
          <w:rFonts w:hint="eastAsia" w:asciiTheme="minorEastAsia" w:hAnsiTheme="minorEastAsia" w:eastAsiaTheme="minorEastAsia" w:cstheme="minorEastAsia"/>
          <w:sz w:val="24"/>
          <w:szCs w:val="24"/>
          <w:highlight w:val="none"/>
          <w:lang w:val="en-US" w:eastAsia="zh-CN"/>
        </w:rPr>
        <w:t>1、</w:t>
      </w:r>
      <w:r>
        <w:rPr>
          <w:rFonts w:hint="eastAsia" w:asciiTheme="minorEastAsia" w:hAnsiTheme="minorEastAsia" w:eastAsiaTheme="minorEastAsia" w:cstheme="minorEastAsia"/>
          <w:kern w:val="2"/>
          <w:sz w:val="24"/>
          <w:szCs w:val="24"/>
          <w:highlight w:val="none"/>
          <w:lang w:val="en-US" w:eastAsia="zh-CN" w:bidi="ar-SA"/>
        </w:rPr>
        <w:t>服务内容：</w:t>
      </w:r>
      <w:r>
        <w:rPr>
          <w:rFonts w:hint="eastAsia" w:asciiTheme="minorEastAsia" w:hAnsiTheme="minorEastAsia" w:eastAsiaTheme="minorEastAsia" w:cstheme="minorEastAsia"/>
          <w:kern w:val="2"/>
          <w:sz w:val="24"/>
          <w:szCs w:val="24"/>
          <w:highlight w:val="none"/>
          <w:u w:val="single"/>
          <w:lang w:val="en-US" w:eastAsia="zh-CN" w:bidi="ar-SA"/>
        </w:rPr>
        <w:t xml:space="preserve">                                             </w:t>
      </w:r>
    </w:p>
    <w:p w14:paraId="4514F2DD">
      <w:pPr>
        <w:snapToGrid w:val="0"/>
        <w:spacing w:line="360" w:lineRule="auto"/>
        <w:ind w:firstLine="480" w:firstLineChars="200"/>
        <w:rPr>
          <w:rFonts w:hint="eastAsia" w:asciiTheme="minorEastAsia" w:hAnsiTheme="minorEastAsia" w:eastAsiaTheme="minorEastAsia" w:cstheme="minorEastAsia"/>
          <w:kern w:val="2"/>
          <w:sz w:val="24"/>
          <w:szCs w:val="24"/>
          <w:highlight w:val="none"/>
          <w:u w:val="single"/>
          <w:lang w:val="en-US" w:eastAsia="zh-CN" w:bidi="ar-SA"/>
        </w:rPr>
      </w:pPr>
      <w:r>
        <w:rPr>
          <w:rFonts w:hint="eastAsia" w:asciiTheme="minorEastAsia" w:hAnsiTheme="minorEastAsia" w:eastAsiaTheme="minorEastAsia" w:cstheme="minorEastAsia"/>
          <w:sz w:val="24"/>
          <w:szCs w:val="24"/>
          <w:highlight w:val="none"/>
          <w:lang w:val="en-US" w:eastAsia="zh-CN"/>
        </w:rPr>
        <w:t>2</w:t>
      </w:r>
      <w:r>
        <w:rPr>
          <w:rFonts w:hint="eastAsia" w:asciiTheme="minorEastAsia" w:hAnsiTheme="minorEastAsia" w:eastAsiaTheme="minorEastAsia" w:cstheme="minorEastAsia"/>
          <w:sz w:val="24"/>
          <w:szCs w:val="24"/>
          <w:highlight w:val="none"/>
        </w:rPr>
        <w:t>、服务</w:t>
      </w:r>
      <w:r>
        <w:rPr>
          <w:rFonts w:hint="eastAsia" w:asciiTheme="minorEastAsia" w:hAnsiTheme="minorEastAsia" w:eastAsiaTheme="minorEastAsia" w:cstheme="minorEastAsia"/>
          <w:sz w:val="24"/>
          <w:szCs w:val="24"/>
          <w:highlight w:val="none"/>
          <w:lang w:val="en-US" w:eastAsia="zh-CN"/>
        </w:rPr>
        <w:t>要求：</w:t>
      </w:r>
      <w:r>
        <w:rPr>
          <w:rFonts w:hint="eastAsia" w:asciiTheme="minorEastAsia" w:hAnsiTheme="minorEastAsia" w:eastAsiaTheme="minorEastAsia" w:cstheme="minorEastAsia"/>
          <w:kern w:val="2"/>
          <w:sz w:val="24"/>
          <w:szCs w:val="24"/>
          <w:highlight w:val="none"/>
          <w:u w:val="single"/>
          <w:lang w:val="en-US" w:eastAsia="zh-CN" w:bidi="ar-SA"/>
        </w:rPr>
        <w:t xml:space="preserve">                                             </w:t>
      </w:r>
    </w:p>
    <w:p w14:paraId="56A7CC29">
      <w:pPr>
        <w:snapToGrid w:val="0"/>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lang w:val="en-US" w:eastAsia="zh-CN"/>
        </w:rPr>
        <w:t>3、</w:t>
      </w:r>
      <w:r>
        <w:rPr>
          <w:rFonts w:hint="eastAsia" w:asciiTheme="minorEastAsia" w:hAnsiTheme="minorEastAsia" w:eastAsiaTheme="minorEastAsia" w:cstheme="minorEastAsia"/>
          <w:sz w:val="24"/>
          <w:szCs w:val="24"/>
          <w:highlight w:val="none"/>
        </w:rPr>
        <w:t>质量验收标准或规范</w:t>
      </w:r>
    </w:p>
    <w:p w14:paraId="1126DDCE">
      <w:pPr>
        <w:snapToGrid w:val="0"/>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（1）一次性验收，供应商提出验收申请之日起15日内组织验收。</w:t>
      </w:r>
    </w:p>
    <w:p w14:paraId="431DCD30">
      <w:pPr>
        <w:snapToGrid w:val="0"/>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（2）达到国家相关标准或技术规范要求。</w:t>
      </w:r>
    </w:p>
    <w:p w14:paraId="3796E4C0">
      <w:pPr>
        <w:snapToGrid w:val="0"/>
        <w:spacing w:line="360" w:lineRule="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第四条</w:t>
      </w:r>
      <w:r>
        <w:rPr>
          <w:rFonts w:hint="eastAsia" w:asciiTheme="minorEastAsia" w:hAnsiTheme="minorEastAsia" w:eastAsiaTheme="minorEastAsia" w:cstheme="minorEastAsia"/>
          <w:sz w:val="24"/>
          <w:szCs w:val="24"/>
          <w:highlight w:val="none"/>
          <w:lang w:eastAsia="zh-CN"/>
        </w:rPr>
        <w:t>、</w:t>
      </w:r>
      <w:r>
        <w:rPr>
          <w:rFonts w:hint="eastAsia" w:asciiTheme="minorEastAsia" w:hAnsiTheme="minorEastAsia" w:eastAsiaTheme="minorEastAsia" w:cstheme="minorEastAsia"/>
          <w:sz w:val="24"/>
          <w:szCs w:val="24"/>
          <w:highlight w:val="none"/>
        </w:rPr>
        <w:t>服务费用及支付方式</w:t>
      </w:r>
    </w:p>
    <w:p w14:paraId="2D1271AF">
      <w:pPr>
        <w:snapToGrid w:val="0"/>
        <w:spacing w:line="360" w:lineRule="auto"/>
        <w:ind w:firstLine="420" w:firstLineChars="175"/>
        <w:rPr>
          <w:rFonts w:hint="default"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1、合同金额：</w:t>
      </w:r>
    </w:p>
    <w:p w14:paraId="08BB0B43">
      <w:pPr>
        <w:snapToGrid w:val="0"/>
        <w:spacing w:line="360" w:lineRule="auto"/>
        <w:ind w:firstLine="420" w:firstLineChars="175"/>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sz w:val="24"/>
          <w:szCs w:val="24"/>
          <w:highlight w:val="none"/>
        </w:rPr>
        <w:t>人</w:t>
      </w:r>
      <w:r>
        <w:rPr>
          <w:rFonts w:hint="eastAsia" w:asciiTheme="minorEastAsia" w:hAnsiTheme="minorEastAsia" w:eastAsiaTheme="minorEastAsia" w:cstheme="minorEastAsia"/>
          <w:color w:val="000000"/>
          <w:sz w:val="24"/>
          <w:szCs w:val="24"/>
          <w:highlight w:val="none"/>
        </w:rPr>
        <w:t>民币</w:t>
      </w:r>
      <w:r>
        <w:rPr>
          <w:rFonts w:hint="eastAsia" w:asciiTheme="minorEastAsia" w:hAnsiTheme="minorEastAsia" w:eastAsiaTheme="minorEastAsia" w:cstheme="minorEastAsia"/>
          <w:color w:val="000000"/>
          <w:sz w:val="24"/>
          <w:szCs w:val="24"/>
          <w:highlight w:val="none"/>
          <w:lang w:eastAsia="zh-CN"/>
        </w:rPr>
        <w:t>（大写）</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元）</w:t>
      </w:r>
    </w:p>
    <w:p w14:paraId="46054310">
      <w:pPr>
        <w:snapToGrid w:val="0"/>
        <w:spacing w:line="360" w:lineRule="auto"/>
        <w:ind w:firstLine="420" w:firstLineChars="175"/>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lang w:val="en-US" w:eastAsia="zh-CN"/>
        </w:rPr>
        <w:t>2、</w:t>
      </w:r>
      <w:r>
        <w:rPr>
          <w:rFonts w:hint="eastAsia" w:asciiTheme="minorEastAsia" w:hAnsiTheme="minorEastAsia" w:eastAsiaTheme="minorEastAsia" w:cstheme="minorEastAsia"/>
          <w:sz w:val="24"/>
          <w:szCs w:val="24"/>
          <w:highlight w:val="none"/>
        </w:rPr>
        <w:t>服务费支付方式</w:t>
      </w:r>
    </w:p>
    <w:p w14:paraId="730A6499">
      <w:pPr>
        <w:spacing w:line="360" w:lineRule="auto"/>
        <w:ind w:firstLine="480" w:firstLineChars="200"/>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合同签订后，达到付款条件起 15 日内，支付合同总金额的 40.00%</w:t>
      </w:r>
      <w:r>
        <w:rPr>
          <w:rFonts w:hint="eastAsia" w:asciiTheme="minorEastAsia" w:hAnsiTheme="minorEastAsia" w:eastAsiaTheme="minorEastAsia" w:cstheme="minorEastAsia"/>
          <w:color w:val="000000" w:themeColor="text1"/>
          <w:sz w:val="24"/>
          <w:szCs w:val="24"/>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运维服务期结束，经采购人验收合格后，乙方向甲方提供服务发票，达到付款条件起 15 日内，支付合同总金额的 60.00%。</w:t>
      </w:r>
    </w:p>
    <w:p w14:paraId="2EFF7431">
      <w:pPr>
        <w:spacing w:line="360" w:lineRule="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第</w:t>
      </w:r>
      <w:r>
        <w:rPr>
          <w:rFonts w:hint="eastAsia" w:asciiTheme="minorEastAsia" w:hAnsiTheme="minorEastAsia" w:eastAsiaTheme="minorEastAsia" w:cstheme="minorEastAsia"/>
          <w:sz w:val="24"/>
          <w:szCs w:val="24"/>
          <w:highlight w:val="none"/>
          <w:lang w:eastAsia="zh-CN"/>
        </w:rPr>
        <w:t>五</w:t>
      </w:r>
      <w:r>
        <w:rPr>
          <w:rFonts w:hint="eastAsia" w:asciiTheme="minorEastAsia" w:hAnsiTheme="minorEastAsia" w:eastAsiaTheme="minorEastAsia" w:cstheme="minorEastAsia"/>
          <w:sz w:val="24"/>
          <w:szCs w:val="24"/>
          <w:highlight w:val="none"/>
        </w:rPr>
        <w:t>条</w:t>
      </w:r>
      <w:r>
        <w:rPr>
          <w:rFonts w:hint="eastAsia" w:asciiTheme="minorEastAsia" w:hAnsiTheme="minorEastAsia" w:eastAsiaTheme="minorEastAsia" w:cstheme="minorEastAsia"/>
          <w:sz w:val="24"/>
          <w:szCs w:val="24"/>
          <w:highlight w:val="none"/>
          <w:lang w:eastAsia="zh-CN"/>
        </w:rPr>
        <w:t>、</w:t>
      </w:r>
      <w:r>
        <w:rPr>
          <w:rFonts w:hint="eastAsia" w:asciiTheme="minorEastAsia" w:hAnsiTheme="minorEastAsia" w:eastAsiaTheme="minorEastAsia" w:cstheme="minorEastAsia"/>
          <w:sz w:val="24"/>
          <w:szCs w:val="24"/>
          <w:highlight w:val="none"/>
        </w:rPr>
        <w:t>甲方的权利和义务</w:t>
      </w:r>
    </w:p>
    <w:p w14:paraId="3E5EBF0A">
      <w:pPr>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1、甲方有权对合同规定范围内乙方的服务行为进行监督和检查，拥有监管权。有权定期核对乙方提供服务所配备的人员数量。对甲方认为不合理的部分有权下达整改通知书，并要求乙方限期整改。</w:t>
      </w:r>
    </w:p>
    <w:p w14:paraId="7454C041">
      <w:pPr>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2、甲方有权依据双方签订的考评办法对乙方提供的服务进行定期考评。</w:t>
      </w:r>
    </w:p>
    <w:p w14:paraId="530F7C13">
      <w:pPr>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3、负责检查监督乙方管理工作的实施及制度的执行情况。</w:t>
      </w:r>
    </w:p>
    <w:p w14:paraId="0E3AE113">
      <w:pPr>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4、根据本合同规定，按时向乙方支付应付服务费用。</w:t>
      </w:r>
    </w:p>
    <w:p w14:paraId="2D5165A8">
      <w:pPr>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5、国家法律、法规所规定由甲方承担的其它责任。</w:t>
      </w:r>
    </w:p>
    <w:p w14:paraId="09F5388F">
      <w:pPr>
        <w:spacing w:line="360" w:lineRule="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第</w:t>
      </w:r>
      <w:r>
        <w:rPr>
          <w:rFonts w:hint="eastAsia" w:asciiTheme="minorEastAsia" w:hAnsiTheme="minorEastAsia" w:eastAsiaTheme="minorEastAsia" w:cstheme="minorEastAsia"/>
          <w:color w:val="000000"/>
          <w:sz w:val="24"/>
          <w:szCs w:val="24"/>
          <w:highlight w:val="none"/>
          <w:lang w:val="en-US" w:eastAsia="zh-CN"/>
        </w:rPr>
        <w:t>六</w:t>
      </w:r>
      <w:r>
        <w:rPr>
          <w:rFonts w:hint="eastAsia" w:asciiTheme="minorEastAsia" w:hAnsiTheme="minorEastAsia" w:eastAsiaTheme="minorEastAsia" w:cstheme="minorEastAsia"/>
          <w:color w:val="000000"/>
          <w:sz w:val="24"/>
          <w:szCs w:val="24"/>
          <w:highlight w:val="none"/>
        </w:rPr>
        <w:t>条</w:t>
      </w:r>
      <w:r>
        <w:rPr>
          <w:rFonts w:hint="eastAsia" w:asciiTheme="minorEastAsia" w:hAnsiTheme="minorEastAsia" w:eastAsiaTheme="minorEastAsia" w:cstheme="minorEastAsia"/>
          <w:color w:val="000000"/>
          <w:sz w:val="24"/>
          <w:szCs w:val="24"/>
          <w:highlight w:val="none"/>
        </w:rPr>
        <w:tab/>
      </w:r>
      <w:r>
        <w:rPr>
          <w:rFonts w:hint="eastAsia" w:asciiTheme="minorEastAsia" w:hAnsiTheme="minorEastAsia" w:eastAsiaTheme="minorEastAsia" w:cstheme="minorEastAsia"/>
          <w:color w:val="000000"/>
          <w:sz w:val="24"/>
          <w:szCs w:val="24"/>
          <w:highlight w:val="none"/>
        </w:rPr>
        <w:t>乙方的权利和义务</w:t>
      </w:r>
    </w:p>
    <w:p w14:paraId="0BDC5637">
      <w:pPr>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1、对本合同规定的委托服务范围内的项目享有管理权及服务义务。</w:t>
      </w:r>
    </w:p>
    <w:p w14:paraId="1718E0AD">
      <w:pPr>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2、根据本合同的规定向甲方收取相关服务费用，并有权在本项目管理范围内管理及合理使用。</w:t>
      </w:r>
    </w:p>
    <w:p w14:paraId="7056AC1E">
      <w:pPr>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3、及时向甲方通告本项目服务范围内有关服务的重大事项，及时配合处理投诉。</w:t>
      </w:r>
    </w:p>
    <w:p w14:paraId="47F53AB6">
      <w:pPr>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4、接受项目行业管理部门及政府有关部门的指导，接受甲方的监督。</w:t>
      </w:r>
    </w:p>
    <w:p w14:paraId="55B4EF4B">
      <w:pPr>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5、国家法律、法规所规定由乙方承担的其它责任。</w:t>
      </w:r>
    </w:p>
    <w:p w14:paraId="25D8A38D">
      <w:pPr>
        <w:spacing w:line="360" w:lineRule="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第</w:t>
      </w:r>
      <w:r>
        <w:rPr>
          <w:rFonts w:hint="eastAsia" w:asciiTheme="minorEastAsia" w:hAnsiTheme="minorEastAsia" w:eastAsiaTheme="minorEastAsia" w:cstheme="minorEastAsia"/>
          <w:sz w:val="24"/>
          <w:szCs w:val="24"/>
          <w:highlight w:val="none"/>
          <w:lang w:val="en-US" w:eastAsia="zh-CN"/>
        </w:rPr>
        <w:t>七</w:t>
      </w:r>
      <w:r>
        <w:rPr>
          <w:rFonts w:hint="eastAsia" w:asciiTheme="minorEastAsia" w:hAnsiTheme="minorEastAsia" w:eastAsiaTheme="minorEastAsia" w:cstheme="minorEastAsia"/>
          <w:sz w:val="24"/>
          <w:szCs w:val="24"/>
          <w:highlight w:val="none"/>
        </w:rPr>
        <w:t>条</w:t>
      </w:r>
      <w:r>
        <w:rPr>
          <w:rFonts w:hint="eastAsia" w:asciiTheme="minorEastAsia" w:hAnsiTheme="minorEastAsia" w:eastAsiaTheme="minorEastAsia" w:cstheme="minorEastAsia"/>
          <w:sz w:val="24"/>
          <w:szCs w:val="24"/>
          <w:highlight w:val="none"/>
          <w:lang w:eastAsia="zh-CN"/>
        </w:rPr>
        <w:t>、</w:t>
      </w:r>
      <w:r>
        <w:rPr>
          <w:rFonts w:hint="eastAsia" w:asciiTheme="minorEastAsia" w:hAnsiTheme="minorEastAsia" w:eastAsiaTheme="minorEastAsia" w:cstheme="minorEastAsia"/>
          <w:sz w:val="24"/>
          <w:szCs w:val="24"/>
          <w:highlight w:val="none"/>
        </w:rPr>
        <w:t xml:space="preserve">违约责任 </w:t>
      </w:r>
    </w:p>
    <w:p w14:paraId="5B347F37">
      <w:pPr>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1、甲乙双方必须遵守本合同并执行合同中的各项规定，保证本合同的正常履行。</w:t>
      </w:r>
    </w:p>
    <w:p w14:paraId="172F12F9">
      <w:pPr>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2638563A">
      <w:pPr>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3、如因乙方不能按照第三条第2项约定提供服务或者提供的服务达不到合同约定的服务标准和要求的，出现任一情形的，乙方应向甲方支付违约金合同总额的5％。</w:t>
      </w:r>
    </w:p>
    <w:p w14:paraId="778C31A3">
      <w:pPr>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4、如因乙方不能按照第三条第3项约定的服务质量标准提供服务的，每违约一次应向甲方支付违约金1000元。</w:t>
      </w:r>
    </w:p>
    <w:p w14:paraId="6A343345">
      <w:pPr>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5、任务考核的扣款不影响违约金的支付。</w:t>
      </w:r>
    </w:p>
    <w:p w14:paraId="41692A75">
      <w:pPr>
        <w:spacing w:line="360" w:lineRule="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第</w:t>
      </w:r>
      <w:r>
        <w:rPr>
          <w:rFonts w:hint="eastAsia" w:asciiTheme="minorEastAsia" w:hAnsiTheme="minorEastAsia" w:eastAsiaTheme="minorEastAsia" w:cstheme="minorEastAsia"/>
          <w:sz w:val="24"/>
          <w:szCs w:val="24"/>
          <w:highlight w:val="none"/>
          <w:lang w:val="en-US" w:eastAsia="zh-CN"/>
        </w:rPr>
        <w:t>八</w:t>
      </w:r>
      <w:r>
        <w:rPr>
          <w:rFonts w:hint="eastAsia" w:asciiTheme="minorEastAsia" w:hAnsiTheme="minorEastAsia" w:eastAsiaTheme="minorEastAsia" w:cstheme="minorEastAsia"/>
          <w:sz w:val="24"/>
          <w:szCs w:val="24"/>
          <w:highlight w:val="none"/>
        </w:rPr>
        <w:t>条</w:t>
      </w:r>
      <w:r>
        <w:rPr>
          <w:rFonts w:hint="eastAsia" w:asciiTheme="minorEastAsia" w:hAnsiTheme="minorEastAsia" w:eastAsiaTheme="minorEastAsia" w:cstheme="minorEastAsia"/>
          <w:sz w:val="24"/>
          <w:szCs w:val="24"/>
          <w:highlight w:val="none"/>
          <w:lang w:eastAsia="zh-CN"/>
        </w:rPr>
        <w:t>、</w:t>
      </w:r>
      <w:r>
        <w:rPr>
          <w:rFonts w:hint="eastAsia" w:asciiTheme="minorEastAsia" w:hAnsiTheme="minorEastAsia" w:eastAsiaTheme="minorEastAsia" w:cstheme="minorEastAsia"/>
          <w:sz w:val="24"/>
          <w:szCs w:val="24"/>
          <w:highlight w:val="none"/>
        </w:rPr>
        <w:t>不可抗力事件处理</w:t>
      </w:r>
    </w:p>
    <w:p w14:paraId="791A856C">
      <w:pPr>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1、在合同有效期内，任何一方因不可抗力事件导致不能履行合同，则合同履行期可延长，其延长期与不可抗力影响期相同。</w:t>
      </w:r>
    </w:p>
    <w:p w14:paraId="14ECD700">
      <w:pPr>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2、不可抗力事件发生后，应立即通知对方，并寄送有关权威机构出具的证明。</w:t>
      </w:r>
    </w:p>
    <w:p w14:paraId="4A7F9606">
      <w:pPr>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3、不可抗力事件延续10天以上，双方应通过友好协商，确定是否继续履行合同。</w:t>
      </w:r>
    </w:p>
    <w:p w14:paraId="5F13898B">
      <w:pPr>
        <w:spacing w:line="360" w:lineRule="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第</w:t>
      </w:r>
      <w:r>
        <w:rPr>
          <w:rFonts w:hint="eastAsia" w:asciiTheme="minorEastAsia" w:hAnsiTheme="minorEastAsia" w:eastAsiaTheme="minorEastAsia" w:cstheme="minorEastAsia"/>
          <w:sz w:val="24"/>
          <w:szCs w:val="24"/>
          <w:highlight w:val="none"/>
          <w:lang w:val="en-US" w:eastAsia="zh-CN"/>
        </w:rPr>
        <w:t>九</w:t>
      </w:r>
      <w:r>
        <w:rPr>
          <w:rFonts w:hint="eastAsia" w:asciiTheme="minorEastAsia" w:hAnsiTheme="minorEastAsia" w:eastAsiaTheme="minorEastAsia" w:cstheme="minorEastAsia"/>
          <w:sz w:val="24"/>
          <w:szCs w:val="24"/>
          <w:highlight w:val="none"/>
        </w:rPr>
        <w:t>条</w:t>
      </w:r>
      <w:r>
        <w:rPr>
          <w:rFonts w:hint="eastAsia" w:asciiTheme="minorEastAsia" w:hAnsiTheme="minorEastAsia" w:eastAsiaTheme="minorEastAsia" w:cstheme="minorEastAsia"/>
          <w:sz w:val="24"/>
          <w:szCs w:val="24"/>
          <w:highlight w:val="none"/>
          <w:lang w:eastAsia="zh-CN"/>
        </w:rPr>
        <w:t>、</w:t>
      </w:r>
      <w:r>
        <w:rPr>
          <w:rFonts w:hint="eastAsia" w:asciiTheme="minorEastAsia" w:hAnsiTheme="minorEastAsia" w:eastAsiaTheme="minorEastAsia" w:cstheme="minorEastAsia"/>
          <w:sz w:val="24"/>
          <w:szCs w:val="24"/>
          <w:highlight w:val="none"/>
        </w:rPr>
        <w:t>解决合同纠纷的方式</w:t>
      </w:r>
    </w:p>
    <w:p w14:paraId="2DCFAE86">
      <w:pPr>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1、在执行本合同中发生的或与本合同有关的争端，双方应通过友好协商解决，经协商在10天内不能达成协议时，应提交西安仲裁委员会仲裁。</w:t>
      </w:r>
    </w:p>
    <w:p w14:paraId="7D8AC03B">
      <w:pPr>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2、仲裁裁决应为最终决定，并对双方具有约束力。</w:t>
      </w:r>
    </w:p>
    <w:p w14:paraId="08CD335E">
      <w:pPr>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3、除另有裁决外，仲裁费应由败诉方负担。</w:t>
      </w:r>
    </w:p>
    <w:p w14:paraId="490BCD8E">
      <w:pPr>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 xml:space="preserve">4、在仲裁期间，除正在进行仲裁部分外，合同其他部分继续执行。 </w:t>
      </w:r>
    </w:p>
    <w:p w14:paraId="5A1FB1F9">
      <w:pPr>
        <w:spacing w:line="360" w:lineRule="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第十条</w:t>
      </w:r>
      <w:r>
        <w:rPr>
          <w:rFonts w:hint="eastAsia" w:asciiTheme="minorEastAsia" w:hAnsiTheme="minorEastAsia" w:eastAsiaTheme="minorEastAsia" w:cstheme="minorEastAsia"/>
          <w:sz w:val="24"/>
          <w:szCs w:val="24"/>
          <w:highlight w:val="none"/>
          <w:lang w:eastAsia="zh-CN"/>
        </w:rPr>
        <w:t>、</w:t>
      </w:r>
      <w:r>
        <w:rPr>
          <w:rFonts w:hint="eastAsia" w:asciiTheme="minorEastAsia" w:hAnsiTheme="minorEastAsia" w:eastAsiaTheme="minorEastAsia" w:cstheme="minorEastAsia"/>
          <w:sz w:val="24"/>
          <w:szCs w:val="24"/>
          <w:highlight w:val="none"/>
        </w:rPr>
        <w:t>合同生效及其他</w:t>
      </w:r>
      <w:bookmarkStart w:id="0" w:name="_GoBack"/>
      <w:bookmarkEnd w:id="0"/>
    </w:p>
    <w:p w14:paraId="451B8C66">
      <w:pPr>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1、合同经双方法定代表人或授权委托代理人签字并加盖单位公章后生效。</w:t>
      </w:r>
    </w:p>
    <w:p w14:paraId="5D21A229">
      <w:pPr>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2、合同执行中涉及采购资金和采购内容修改或补充的，须经政府采购监管部门审批，并签书面补充协议报政府采购监督管理部门备案，方可作为主合同不可分割的一部分。</w:t>
      </w:r>
    </w:p>
    <w:p w14:paraId="5705DEE5">
      <w:pPr>
        <w:adjustRightInd w:val="0"/>
        <w:snapToGrid w:val="0"/>
        <w:spacing w:line="360" w:lineRule="auto"/>
        <w:ind w:firstLine="210"/>
        <w:textAlignment w:val="baseline"/>
        <w:rPr>
          <w:rFonts w:hint="default" w:ascii="Times New Roman" w:hAnsi="Times New Roman" w:eastAsia="宋体" w:cs="Times New Roman"/>
          <w:sz w:val="24"/>
          <w:highlight w:val="none"/>
        </w:rPr>
      </w:pPr>
      <w:r>
        <w:rPr>
          <w:rFonts w:hint="default" w:ascii="Times New Roman" w:hAnsi="Times New Roman" w:eastAsia="宋体" w:cs="Times New Roman"/>
          <w:sz w:val="24"/>
          <w:highlight w:val="none"/>
        </w:rPr>
        <w:t>（以下无正文）</w:t>
      </w:r>
    </w:p>
    <w:p w14:paraId="126B03F8">
      <w:pPr>
        <w:pStyle w:val="4"/>
        <w:rPr>
          <w:rFonts w:hint="eastAsia"/>
          <w:highlight w:val="none"/>
        </w:rPr>
      </w:pPr>
    </w:p>
    <w:p w14:paraId="365F9B71">
      <w:pPr>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br w:type="page"/>
      </w:r>
    </w:p>
    <w:p w14:paraId="4D7A8B9E">
      <w:pPr>
        <w:rPr>
          <w:rFonts w:hint="eastAsia"/>
          <w:highlight w:val="none"/>
        </w:rPr>
      </w:pPr>
      <w:r>
        <w:rPr>
          <w:rFonts w:hint="eastAsia" w:asciiTheme="minorEastAsia" w:hAnsiTheme="minorEastAsia" w:eastAsiaTheme="minorEastAsia" w:cstheme="minorEastAsia"/>
          <w:sz w:val="24"/>
          <w:szCs w:val="24"/>
          <w:highlight w:val="none"/>
        </w:rPr>
        <w:t>（本页无正文，为合同签署页）</w:t>
      </w:r>
    </w:p>
    <w:tbl>
      <w:tblPr>
        <w:tblStyle w:val="7"/>
        <w:tblpPr w:leftFromText="180" w:rightFromText="180" w:vertAnchor="text" w:horzAnchor="page" w:tblpX="1679" w:tblpY="426"/>
        <w:tblOverlap w:val="never"/>
        <w:tblW w:w="4997" w:type="pct"/>
        <w:tblInd w:w="0" w:type="dxa"/>
        <w:tblLayout w:type="autofit"/>
        <w:tblCellMar>
          <w:top w:w="0" w:type="dxa"/>
          <w:left w:w="108" w:type="dxa"/>
          <w:bottom w:w="0" w:type="dxa"/>
          <w:right w:w="108" w:type="dxa"/>
        </w:tblCellMar>
      </w:tblPr>
      <w:tblGrid>
        <w:gridCol w:w="3988"/>
        <w:gridCol w:w="4529"/>
      </w:tblGrid>
      <w:tr w14:paraId="296221A9">
        <w:tblPrEx>
          <w:tblCellMar>
            <w:top w:w="0" w:type="dxa"/>
            <w:left w:w="108" w:type="dxa"/>
            <w:bottom w:w="0" w:type="dxa"/>
            <w:right w:w="108" w:type="dxa"/>
          </w:tblCellMar>
        </w:tblPrEx>
        <w:tc>
          <w:tcPr>
            <w:tcW w:w="2341" w:type="pct"/>
            <w:shd w:val="clear" w:color="auto" w:fill="auto"/>
          </w:tcPr>
          <w:p w14:paraId="7CDEB4C8">
            <w:pPr>
              <w:keepNext w:val="0"/>
              <w:keepLines w:val="0"/>
              <w:suppressLineNumbers w:val="0"/>
              <w:spacing w:beforeAutospacing="0" w:afterAutospacing="0" w:line="480" w:lineRule="auto"/>
              <w:ind w:left="0" w:right="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甲方：</w:t>
            </w:r>
          </w:p>
          <w:p w14:paraId="67C1609E">
            <w:pPr>
              <w:keepNext w:val="0"/>
              <w:keepLines w:val="0"/>
              <w:suppressLineNumbers w:val="0"/>
              <w:spacing w:beforeAutospacing="0" w:afterAutospacing="0" w:line="480" w:lineRule="auto"/>
              <w:ind w:left="0" w:right="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（公章或合同专用章）</w:t>
            </w:r>
          </w:p>
        </w:tc>
        <w:tc>
          <w:tcPr>
            <w:tcW w:w="2658" w:type="pct"/>
            <w:shd w:val="clear" w:color="auto" w:fill="auto"/>
          </w:tcPr>
          <w:p w14:paraId="16C37A57">
            <w:pPr>
              <w:keepNext w:val="0"/>
              <w:keepLines w:val="0"/>
              <w:suppressLineNumbers w:val="0"/>
              <w:spacing w:beforeAutospacing="0" w:afterAutospacing="0" w:line="480" w:lineRule="auto"/>
              <w:ind w:left="0" w:right="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乙方：</w:t>
            </w:r>
          </w:p>
          <w:p w14:paraId="70FBEE26">
            <w:pPr>
              <w:keepNext w:val="0"/>
              <w:keepLines w:val="0"/>
              <w:suppressLineNumbers w:val="0"/>
              <w:spacing w:beforeAutospacing="0" w:afterAutospacing="0" w:line="480" w:lineRule="auto"/>
              <w:ind w:left="0" w:right="0" w:firstLine="1200" w:firstLineChars="5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（公章或合同专用章）</w:t>
            </w:r>
          </w:p>
        </w:tc>
      </w:tr>
      <w:tr w14:paraId="1C4DC705">
        <w:tblPrEx>
          <w:tblCellMar>
            <w:top w:w="0" w:type="dxa"/>
            <w:left w:w="108" w:type="dxa"/>
            <w:bottom w:w="0" w:type="dxa"/>
            <w:right w:w="108" w:type="dxa"/>
          </w:tblCellMar>
        </w:tblPrEx>
        <w:tc>
          <w:tcPr>
            <w:tcW w:w="2341" w:type="pct"/>
            <w:shd w:val="clear" w:color="auto" w:fill="auto"/>
          </w:tcPr>
          <w:p w14:paraId="674B2934">
            <w:pPr>
              <w:keepNext w:val="0"/>
              <w:keepLines w:val="0"/>
              <w:suppressLineNumbers w:val="0"/>
              <w:tabs>
                <w:tab w:val="left" w:pos="4395"/>
              </w:tabs>
              <w:snapToGrid w:val="0"/>
              <w:spacing w:beforeAutospacing="0" w:afterAutospacing="0" w:line="480" w:lineRule="auto"/>
              <w:ind w:left="0" w:right="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法定代表人（授权代表）：</w:t>
            </w:r>
          </w:p>
        </w:tc>
        <w:tc>
          <w:tcPr>
            <w:tcW w:w="2658" w:type="pct"/>
            <w:shd w:val="clear" w:color="auto" w:fill="auto"/>
          </w:tcPr>
          <w:p w14:paraId="7A9150A9">
            <w:pPr>
              <w:keepNext w:val="0"/>
              <w:keepLines w:val="0"/>
              <w:suppressLineNumbers w:val="0"/>
              <w:tabs>
                <w:tab w:val="left" w:pos="4395"/>
              </w:tabs>
              <w:snapToGrid w:val="0"/>
              <w:spacing w:beforeAutospacing="0" w:afterAutospacing="0" w:line="480" w:lineRule="auto"/>
              <w:ind w:left="0" w:right="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法定代表人（授权代表）：</w:t>
            </w:r>
          </w:p>
        </w:tc>
      </w:tr>
      <w:tr w14:paraId="4F713733">
        <w:tblPrEx>
          <w:tblCellMar>
            <w:top w:w="0" w:type="dxa"/>
            <w:left w:w="108" w:type="dxa"/>
            <w:bottom w:w="0" w:type="dxa"/>
            <w:right w:w="108" w:type="dxa"/>
          </w:tblCellMar>
        </w:tblPrEx>
        <w:trPr>
          <w:trHeight w:val="880" w:hRule="atLeast"/>
        </w:trPr>
        <w:tc>
          <w:tcPr>
            <w:tcW w:w="2341" w:type="pct"/>
            <w:shd w:val="clear" w:color="auto" w:fill="auto"/>
          </w:tcPr>
          <w:p w14:paraId="355B0108">
            <w:pPr>
              <w:keepNext w:val="0"/>
              <w:keepLines w:val="0"/>
              <w:suppressLineNumbers w:val="0"/>
              <w:tabs>
                <w:tab w:val="left" w:pos="4395"/>
              </w:tabs>
              <w:snapToGrid w:val="0"/>
              <w:spacing w:beforeAutospacing="0" w:afterAutospacing="0" w:line="480" w:lineRule="auto"/>
              <w:ind w:left="0" w:right="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地址：</w:t>
            </w:r>
          </w:p>
        </w:tc>
        <w:tc>
          <w:tcPr>
            <w:tcW w:w="2658" w:type="pct"/>
            <w:shd w:val="clear" w:color="auto" w:fill="auto"/>
          </w:tcPr>
          <w:p w14:paraId="15553217">
            <w:pPr>
              <w:keepNext w:val="0"/>
              <w:keepLines w:val="0"/>
              <w:suppressLineNumbers w:val="0"/>
              <w:tabs>
                <w:tab w:val="left" w:pos="4395"/>
              </w:tabs>
              <w:snapToGrid w:val="0"/>
              <w:spacing w:beforeAutospacing="0" w:afterAutospacing="0" w:line="480" w:lineRule="auto"/>
              <w:ind w:left="0" w:right="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地址：</w:t>
            </w:r>
          </w:p>
        </w:tc>
      </w:tr>
      <w:tr w14:paraId="77C84136">
        <w:tblPrEx>
          <w:tblCellMar>
            <w:top w:w="0" w:type="dxa"/>
            <w:left w:w="108" w:type="dxa"/>
            <w:bottom w:w="0" w:type="dxa"/>
            <w:right w:w="108" w:type="dxa"/>
          </w:tblCellMar>
        </w:tblPrEx>
        <w:tc>
          <w:tcPr>
            <w:tcW w:w="2341" w:type="pct"/>
            <w:shd w:val="clear" w:color="auto" w:fill="auto"/>
          </w:tcPr>
          <w:p w14:paraId="0D4A0C49">
            <w:pPr>
              <w:keepNext w:val="0"/>
              <w:keepLines w:val="0"/>
              <w:suppressLineNumbers w:val="0"/>
              <w:tabs>
                <w:tab w:val="left" w:pos="4395"/>
              </w:tabs>
              <w:snapToGrid w:val="0"/>
              <w:spacing w:beforeAutospacing="0" w:afterAutospacing="0" w:line="480" w:lineRule="auto"/>
              <w:ind w:left="0" w:right="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开户银行：</w:t>
            </w:r>
          </w:p>
        </w:tc>
        <w:tc>
          <w:tcPr>
            <w:tcW w:w="2658" w:type="pct"/>
            <w:shd w:val="clear" w:color="auto" w:fill="auto"/>
          </w:tcPr>
          <w:p w14:paraId="5F2B0A38">
            <w:pPr>
              <w:keepNext w:val="0"/>
              <w:keepLines w:val="0"/>
              <w:suppressLineNumbers w:val="0"/>
              <w:snapToGrid w:val="0"/>
              <w:spacing w:beforeAutospacing="0" w:afterAutospacing="0" w:line="480" w:lineRule="auto"/>
              <w:ind w:left="0" w:right="114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开户银行：</w:t>
            </w:r>
          </w:p>
        </w:tc>
      </w:tr>
      <w:tr w14:paraId="38BF8C37">
        <w:tblPrEx>
          <w:tblCellMar>
            <w:top w:w="0" w:type="dxa"/>
            <w:left w:w="108" w:type="dxa"/>
            <w:bottom w:w="0" w:type="dxa"/>
            <w:right w:w="108" w:type="dxa"/>
          </w:tblCellMar>
        </w:tblPrEx>
        <w:tc>
          <w:tcPr>
            <w:tcW w:w="2341" w:type="pct"/>
            <w:shd w:val="clear" w:color="auto" w:fill="auto"/>
          </w:tcPr>
          <w:p w14:paraId="27CAF508">
            <w:pPr>
              <w:keepNext w:val="0"/>
              <w:keepLines w:val="0"/>
              <w:suppressLineNumbers w:val="0"/>
              <w:tabs>
                <w:tab w:val="left" w:pos="4395"/>
              </w:tabs>
              <w:snapToGrid w:val="0"/>
              <w:spacing w:beforeAutospacing="0" w:afterAutospacing="0" w:line="480" w:lineRule="auto"/>
              <w:ind w:left="0" w:right="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账号：</w:t>
            </w:r>
          </w:p>
        </w:tc>
        <w:tc>
          <w:tcPr>
            <w:tcW w:w="2658" w:type="pct"/>
            <w:shd w:val="clear" w:color="auto" w:fill="auto"/>
          </w:tcPr>
          <w:p w14:paraId="734E1BD6">
            <w:pPr>
              <w:keepNext w:val="0"/>
              <w:keepLines w:val="0"/>
              <w:suppressLineNumbers w:val="0"/>
              <w:tabs>
                <w:tab w:val="left" w:pos="4395"/>
              </w:tabs>
              <w:snapToGrid w:val="0"/>
              <w:spacing w:beforeAutospacing="0" w:afterAutospacing="0" w:line="480" w:lineRule="auto"/>
              <w:ind w:left="0" w:right="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账号：</w:t>
            </w:r>
          </w:p>
        </w:tc>
      </w:tr>
      <w:tr w14:paraId="70325B9A">
        <w:tblPrEx>
          <w:tblCellMar>
            <w:top w:w="0" w:type="dxa"/>
            <w:left w:w="108" w:type="dxa"/>
            <w:bottom w:w="0" w:type="dxa"/>
            <w:right w:w="108" w:type="dxa"/>
          </w:tblCellMar>
        </w:tblPrEx>
        <w:tc>
          <w:tcPr>
            <w:tcW w:w="2341" w:type="pct"/>
            <w:shd w:val="clear" w:color="auto" w:fill="auto"/>
          </w:tcPr>
          <w:p w14:paraId="4D494D94">
            <w:pPr>
              <w:keepNext w:val="0"/>
              <w:keepLines w:val="0"/>
              <w:suppressLineNumbers w:val="0"/>
              <w:tabs>
                <w:tab w:val="left" w:pos="4395"/>
              </w:tabs>
              <w:snapToGrid w:val="0"/>
              <w:spacing w:beforeAutospacing="0" w:afterAutospacing="0" w:line="480" w:lineRule="auto"/>
              <w:ind w:left="0" w:right="0"/>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t>电话：</w:t>
            </w:r>
          </w:p>
        </w:tc>
        <w:tc>
          <w:tcPr>
            <w:tcW w:w="2658" w:type="pct"/>
            <w:shd w:val="clear" w:color="auto" w:fill="auto"/>
          </w:tcPr>
          <w:p w14:paraId="59E28760">
            <w:pPr>
              <w:keepNext w:val="0"/>
              <w:keepLines w:val="0"/>
              <w:suppressLineNumbers w:val="0"/>
              <w:tabs>
                <w:tab w:val="left" w:pos="4395"/>
              </w:tabs>
              <w:snapToGrid w:val="0"/>
              <w:spacing w:beforeAutospacing="0" w:afterAutospacing="0" w:line="480" w:lineRule="auto"/>
              <w:ind w:left="0" w:right="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电话：</w:t>
            </w:r>
          </w:p>
        </w:tc>
      </w:tr>
      <w:tr w14:paraId="53E0D463">
        <w:tblPrEx>
          <w:tblCellMar>
            <w:top w:w="0" w:type="dxa"/>
            <w:left w:w="108" w:type="dxa"/>
            <w:bottom w:w="0" w:type="dxa"/>
            <w:right w:w="108" w:type="dxa"/>
          </w:tblCellMar>
        </w:tblPrEx>
        <w:tc>
          <w:tcPr>
            <w:tcW w:w="2341" w:type="pct"/>
            <w:shd w:val="clear" w:color="auto" w:fill="auto"/>
          </w:tcPr>
          <w:p w14:paraId="25E72ADF">
            <w:pPr>
              <w:keepNext w:val="0"/>
              <w:keepLines w:val="0"/>
              <w:suppressLineNumbers w:val="0"/>
              <w:tabs>
                <w:tab w:val="left" w:pos="4395"/>
              </w:tabs>
              <w:snapToGrid w:val="0"/>
              <w:spacing w:beforeAutospacing="0" w:afterAutospacing="0" w:line="480" w:lineRule="auto"/>
              <w:ind w:left="0" w:right="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传真：</w:t>
            </w:r>
          </w:p>
        </w:tc>
        <w:tc>
          <w:tcPr>
            <w:tcW w:w="2658" w:type="pct"/>
            <w:shd w:val="clear" w:color="auto" w:fill="auto"/>
          </w:tcPr>
          <w:p w14:paraId="0B664072">
            <w:pPr>
              <w:keepNext w:val="0"/>
              <w:keepLines w:val="0"/>
              <w:suppressLineNumbers w:val="0"/>
              <w:tabs>
                <w:tab w:val="left" w:pos="4395"/>
              </w:tabs>
              <w:snapToGrid w:val="0"/>
              <w:spacing w:beforeAutospacing="0" w:afterAutospacing="0" w:line="480" w:lineRule="auto"/>
              <w:ind w:left="0" w:right="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传真：</w:t>
            </w:r>
          </w:p>
        </w:tc>
      </w:tr>
      <w:tr w14:paraId="7366B278">
        <w:tblPrEx>
          <w:tblCellMar>
            <w:top w:w="0" w:type="dxa"/>
            <w:left w:w="108" w:type="dxa"/>
            <w:bottom w:w="0" w:type="dxa"/>
            <w:right w:w="108" w:type="dxa"/>
          </w:tblCellMar>
        </w:tblPrEx>
        <w:tc>
          <w:tcPr>
            <w:tcW w:w="2341" w:type="pct"/>
            <w:shd w:val="clear" w:color="auto" w:fill="auto"/>
          </w:tcPr>
          <w:p w14:paraId="324306CF">
            <w:pPr>
              <w:keepNext w:val="0"/>
              <w:keepLines w:val="0"/>
              <w:suppressLineNumbers w:val="0"/>
              <w:tabs>
                <w:tab w:val="left" w:pos="4395"/>
              </w:tabs>
              <w:snapToGrid w:val="0"/>
              <w:spacing w:beforeAutospacing="0" w:afterAutospacing="0" w:line="480" w:lineRule="auto"/>
              <w:ind w:left="0" w:right="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日期</w:t>
            </w:r>
          </w:p>
        </w:tc>
        <w:tc>
          <w:tcPr>
            <w:tcW w:w="2658" w:type="pct"/>
            <w:shd w:val="clear" w:color="auto" w:fill="auto"/>
          </w:tcPr>
          <w:p w14:paraId="2DAA99C2">
            <w:pPr>
              <w:keepNext w:val="0"/>
              <w:keepLines w:val="0"/>
              <w:suppressLineNumbers w:val="0"/>
              <w:tabs>
                <w:tab w:val="left" w:pos="4395"/>
              </w:tabs>
              <w:snapToGrid w:val="0"/>
              <w:spacing w:beforeAutospacing="0" w:afterAutospacing="0" w:line="480" w:lineRule="auto"/>
              <w:ind w:left="0" w:right="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日期：</w:t>
            </w:r>
          </w:p>
        </w:tc>
      </w:tr>
    </w:tbl>
    <w:p w14:paraId="34320A60">
      <w:pPr>
        <w:keepNext w:val="0"/>
        <w:keepLines w:val="0"/>
        <w:widowControl w:val="0"/>
        <w:suppressLineNumbers w:val="0"/>
        <w:spacing w:before="0" w:beforeAutospacing="0" w:after="0" w:afterAutospacing="0"/>
        <w:ind w:left="0" w:right="0"/>
        <w:jc w:val="both"/>
        <w:rPr>
          <w:lang w:val="en-US"/>
        </w:rPr>
      </w:pPr>
    </w:p>
    <w:p w14:paraId="378EA163"/>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auto"/>
    <w:pitch w:val="default"/>
    <w:sig w:usb0="E1002EFF" w:usb1="C000605B" w:usb2="00000029" w:usb3="00000000" w:csb0="200101FF" w:csb1="20280000"/>
  </w:font>
  <w:font w:name="Arial Unicode MS">
    <w:altName w:val="宋体"/>
    <w:panose1 w:val="020B0604020202020204"/>
    <w:charset w:val="00"/>
    <w:family w:val="auto"/>
    <w:pitch w:val="default"/>
    <w:sig w:usb0="00000000" w:usb1="00000000" w:usb2="00000010"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pPr>
      <w:r>
        <w:separator/>
      </w:r>
    </w:p>
  </w:footnote>
  <w:footnote w:type="continuationSeparator" w:id="1">
    <w:p>
      <w:pPr>
        <w:spacing w:before="0" w:after="0"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IxNWRlZDdhODc4YWFhNTI4NzZhNTY3YTRkN2EwNDkifQ=="/>
  </w:docVars>
  <w:rsids>
    <w:rsidRoot w:val="00000000"/>
    <w:rsid w:val="06E04573"/>
    <w:rsid w:val="1020681B"/>
    <w:rsid w:val="1AAE6A34"/>
    <w:rsid w:val="20B22830"/>
    <w:rsid w:val="43BD6E5F"/>
    <w:rsid w:val="48FB43B1"/>
    <w:rsid w:val="57325AD0"/>
    <w:rsid w:val="65660CAD"/>
    <w:rsid w:val="69B82BC5"/>
    <w:rsid w:val="71D80DD7"/>
    <w:rsid w:val="7E1168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before="120" w:after="120" w:line="360" w:lineRule="auto"/>
      <w:ind w:firstLine="0" w:firstLineChars="0"/>
      <w:jc w:val="left"/>
    </w:pPr>
    <w:rPr>
      <w:rFonts w:ascii="Calibri" w:hAnsi="Calibri" w:eastAsia="宋体" w:cs="Times New Roman"/>
      <w:kern w:val="2"/>
      <w:sz w:val="28"/>
      <w:szCs w:val="24"/>
      <w:lang w:val="en-US" w:eastAsia="zh-CN" w:bidi="ar-SA"/>
    </w:rPr>
  </w:style>
  <w:style w:type="paragraph" w:styleId="2">
    <w:name w:val="heading 4"/>
    <w:basedOn w:val="1"/>
    <w:next w:val="1"/>
    <w:link w:val="12"/>
    <w:semiHidden/>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8">
    <w:name w:val="Default Paragraph Font"/>
    <w:semiHidden/>
    <w:qFormat/>
    <w:uiPriority w:val="0"/>
  </w:style>
  <w:style w:type="table" w:default="1" w:styleId="7">
    <w:name w:val="Normal Table"/>
    <w:semiHidden/>
    <w:qFormat/>
    <w:uiPriority w:val="0"/>
    <w:pPr>
      <w:keepNext w:val="0"/>
      <w:keepLines w:val="0"/>
      <w:widowControl/>
      <w:suppressLineNumbers w:val="0"/>
      <w:spacing w:before="0" w:beforeAutospacing="0" w:after="0" w:afterAutospacing="0"/>
      <w:ind w:left="0" w:right="0"/>
    </w:pPr>
    <w:rPr>
      <w:rFonts w:hint="default" w:ascii="Calibri" w:hAnsi="Calibri" w:cs="Times New Roman"/>
      <w:kern w:val="2"/>
      <w:sz w:val="21"/>
      <w:szCs w:val="22"/>
    </w:rPr>
    <w:tblPr>
      <w:tblCellMar>
        <w:top w:w="0" w:type="dxa"/>
        <w:left w:w="108" w:type="dxa"/>
        <w:bottom w:w="0" w:type="dxa"/>
        <w:right w:w="108" w:type="dxa"/>
      </w:tblCellMar>
    </w:tblPr>
  </w:style>
  <w:style w:type="paragraph" w:styleId="3">
    <w:name w:val="Body Text"/>
    <w:basedOn w:val="1"/>
    <w:next w:val="1"/>
    <w:link w:val="11"/>
    <w:qFormat/>
    <w:uiPriority w:val="0"/>
    <w:pPr>
      <w:keepNext w:val="0"/>
      <w:keepLines w:val="0"/>
      <w:widowControl w:val="0"/>
      <w:suppressLineNumbers w:val="0"/>
      <w:spacing w:before="0" w:beforeAutospacing="0" w:after="0" w:afterAutospacing="0" w:line="360" w:lineRule="auto"/>
      <w:ind w:left="0" w:right="0"/>
      <w:jc w:val="both"/>
    </w:pPr>
    <w:rPr>
      <w:rFonts w:hint="default" w:ascii="Tahoma" w:hAnsi="Tahoma" w:eastAsia="Arial Unicode MS" w:cs="Times New Roman"/>
      <w:kern w:val="2"/>
      <w:sz w:val="21"/>
      <w:szCs w:val="24"/>
      <w:lang w:val="en-US" w:eastAsia="zh-CN" w:bidi="ar"/>
    </w:r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Body Text 2"/>
    <w:basedOn w:val="1"/>
    <w:qFormat/>
    <w:uiPriority w:val="0"/>
    <w:pPr>
      <w:jc w:val="center"/>
    </w:pPr>
    <w:rPr>
      <w:rFonts w:eastAsia="仿宋_GB2312"/>
      <w:b/>
      <w:bCs/>
      <w:sz w:val="72"/>
    </w:rPr>
  </w:style>
  <w:style w:type="paragraph" w:styleId="6">
    <w:name w:val="Title"/>
    <w:basedOn w:val="1"/>
    <w:next w:val="1"/>
    <w:link w:val="10"/>
    <w:qFormat/>
    <w:uiPriority w:val="0"/>
    <w:pPr>
      <w:keepNext w:val="0"/>
      <w:keepLines w:val="0"/>
      <w:widowControl w:val="0"/>
      <w:suppressLineNumbers w:val="0"/>
      <w:spacing w:before="240" w:beforeAutospacing="0" w:after="60" w:afterAutospacing="0" w:line="440" w:lineRule="exact"/>
      <w:ind w:left="0" w:right="0"/>
      <w:jc w:val="center"/>
      <w:outlineLvl w:val="0"/>
    </w:pPr>
    <w:rPr>
      <w:rFonts w:hint="default" w:ascii="Cambria" w:hAnsi="Cambria" w:eastAsia="Arial Unicode MS" w:cs="Times New Roman"/>
      <w:b/>
      <w:kern w:val="2"/>
      <w:sz w:val="32"/>
      <w:szCs w:val="32"/>
      <w:lang w:val="en-US" w:eastAsia="zh-CN" w:bidi="ar"/>
    </w:rPr>
  </w:style>
  <w:style w:type="character" w:styleId="9">
    <w:name w:val="Hyperlink"/>
    <w:basedOn w:val="8"/>
    <w:qFormat/>
    <w:uiPriority w:val="0"/>
    <w:rPr>
      <w:color w:val="0000FF"/>
      <w:u w:val="single"/>
    </w:rPr>
  </w:style>
  <w:style w:type="character" w:customStyle="1" w:styleId="10">
    <w:name w:val="标题 字符"/>
    <w:basedOn w:val="8"/>
    <w:link w:val="6"/>
    <w:qFormat/>
    <w:uiPriority w:val="0"/>
    <w:rPr>
      <w:rFonts w:hint="default" w:ascii="Cambria" w:hAnsi="Cambria" w:eastAsia="Arial Unicode MS" w:cs="Times New Roman"/>
      <w:b/>
      <w:sz w:val="32"/>
      <w:szCs w:val="32"/>
    </w:rPr>
  </w:style>
  <w:style w:type="character" w:customStyle="1" w:styleId="11">
    <w:name w:val="正文文本 字符"/>
    <w:basedOn w:val="8"/>
    <w:link w:val="3"/>
    <w:qFormat/>
    <w:uiPriority w:val="0"/>
    <w:rPr>
      <w:rFonts w:hint="default" w:ascii="Tahoma" w:hAnsi="Tahoma" w:eastAsia="Arial Unicode MS" w:cs="Times New Roman"/>
      <w:szCs w:val="24"/>
    </w:rPr>
  </w:style>
  <w:style w:type="character" w:customStyle="1" w:styleId="12">
    <w:name w:val="标题 4 字符"/>
    <w:basedOn w:val="8"/>
    <w:link w:val="2"/>
    <w:qFormat/>
    <w:uiPriority w:val="0"/>
    <w:rPr>
      <w:rFonts w:ascii="等线 Light" w:hAnsi="等线 Light" w:eastAsia="等线 Light" w:cs="Times New Roman"/>
      <w:b/>
      <w:bCs/>
      <w:sz w:val="28"/>
      <w:szCs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1610</Words>
  <Characters>1628</Characters>
  <Lines>0</Lines>
  <Paragraphs>0</Paragraphs>
  <TotalTime>10</TotalTime>
  <ScaleCrop>false</ScaleCrop>
  <LinksUpToDate>false</LinksUpToDate>
  <CharactersWithSpaces>1867</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2023-09-27T07:27:00Z</dcterms:created>
  <dc:creator>比心</dc:creator>
  <cp:lastModifiedBy>艳儿</cp:lastModifiedBy>
  <dcterms:modified xsi:type="dcterms:W3CDTF">2025-05-20T08:14:11Z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2C04ADCC02BC4C11A394FF07557A1139_13</vt:lpwstr>
  </property>
  <property fmtid="{D5CDD505-2E9C-101B-9397-08002B2CF9AE}" pid="4" name="KSOTemplateDocerSaveRecord">
    <vt:lpwstr>eyJoZGlkIjoiMWIxNWRlZDdhODc4YWFhNTI4NzZhNTY3YTRkN2EwNDkiLCJ1c2VySWQiOiI3Mjg2ODcwMDQifQ==</vt:lpwstr>
  </property>
</Properties>
</file>