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版本号：HCCG-2025-07920250516001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支队物业管理服务项目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HCCG-2025-079</w:t>
      </w:r>
      <w:r>
        <w:br/>
      </w:r>
      <w:r>
        <w:br/>
      </w:r>
      <w:r>
        <w:br/>
      </w:r>
    </w:p>
    <w:p>
      <w:pPr>
        <w:pStyle w:val="null3"/>
        <w:jc w:val="center"/>
        <w:outlineLvl w:val="2"/>
      </w:pPr>
      <w:r>
        <w:rPr>
          <w:rFonts w:ascii="仿宋_GB2312" w:hAnsi="仿宋_GB2312" w:cs="仿宋_GB2312" w:eastAsia="仿宋_GB2312"/>
          <w:sz w:val="28"/>
          <w:b/>
        </w:rPr>
        <w:t>西安市文化市场综合执法支队</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西安市文化市场综合执法支队</w:t>
      </w:r>
      <w:r>
        <w:rPr>
          <w:rFonts w:ascii="仿宋_GB2312" w:hAnsi="仿宋_GB2312" w:cs="仿宋_GB2312" w:eastAsia="仿宋_GB2312"/>
        </w:rPr>
        <w:t>委托，拟对</w:t>
      </w:r>
      <w:r>
        <w:rPr>
          <w:rFonts w:ascii="仿宋_GB2312" w:hAnsi="仿宋_GB2312" w:cs="仿宋_GB2312" w:eastAsia="仿宋_GB2312"/>
        </w:rPr>
        <w:t>支队物业管理服务项目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HCCG-2025-079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支队物业管理服务项目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物业服务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采购包1（支队物业管理服务项目）：属于专门面向中小企业采购。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1、主体身份：法人、其他组织或自然人，并出具合法有效的营业执照等证明文件，自然人参与的提供其身份证；</w:t>
      </w:r>
    </w:p>
    <w:p>
      <w:pPr>
        <w:pStyle w:val="null3"/>
      </w:pPr>
      <w:r>
        <w:rPr>
          <w:rFonts w:ascii="仿宋_GB2312" w:hAnsi="仿宋_GB2312" w:cs="仿宋_GB2312" w:eastAsia="仿宋_GB2312"/>
        </w:rPr>
        <w:t>2、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3、税收缴纳证明：提供自2024年5月1日至今已缴纳的至少一个月的纳税证明或完税证明，纳税证明或完税证明上应有代收机构或税务机关的公章或业务专用章，依法免税的服务商应提供相关文件证明；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4、社会保障资金缴纳证明：提供供应商2024年5月1日至今已缴存的任意一个月的社会保障资金缴存单据或社保机构开具的社会保险参保缴费情况证明；依法不需要缴纳社会保障资金的应提供相关文件证明；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6、无重大违法记录的书面声明：提供参加本次政府采购活动前3年内，在经营活动中没有重大违法记录的书面声明；</w:t>
      </w:r>
    </w:p>
    <w:p>
      <w:pPr>
        <w:pStyle w:val="null3"/>
      </w:pPr>
      <w:r>
        <w:rPr>
          <w:rFonts w:ascii="仿宋_GB2312" w:hAnsi="仿宋_GB2312" w:cs="仿宋_GB2312" w:eastAsia="仿宋_GB2312"/>
        </w:rPr>
        <w:t>7、法定代表人授权书：法定代表人授权书或法定代表人身份证明：法定代表人授权书（附法定代表人、被授权人身份证复印件）；法定代表人直接参加投标，须提供法定代表人身份证明；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8、信用信息（供应商无须提供截图，由采购人或采购代理机构现场查询）：信用截图：供应商未被“信用中国” 网站（www .creditchina.gov.cn）列入失信被执行人和重大税收违法失信主体，未被中国政府采购网（w ww.ccgp.gov.cn）列入政府采购严重违法失信行为记录名单</w:t>
      </w:r>
    </w:p>
    <w:p>
      <w:pPr>
        <w:pStyle w:val="null3"/>
      </w:pPr>
      <w:r>
        <w:rPr>
          <w:rFonts w:ascii="仿宋_GB2312" w:hAnsi="仿宋_GB2312" w:cs="仿宋_GB2312" w:eastAsia="仿宋_GB2312"/>
        </w:rPr>
        <w:t>9、控股管理关系：本项目不接受联合体磋商，单位负责人为同一人或者存在直接控股、管理关系的不同供应商，不得参加同一合同项下的政府采购活动。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西安市文化市场综合执法支队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西安市碑林区振兴路100号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西安市文化市场综合执法支队经办杜艳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18092835990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王子旋、赵根女、王杨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029-63021289/90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代理服务费收费标准：参考国家计委《招标代理服务收费管理暂行办法》（计价格【2002】1908号文）、国家发展改革委办公厅《关于招标代理服务收费有关问题的通知》（发改办价格【2003】857号）的标准计取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西安市文化市场综合执法支队</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西安市文化市场综合执法支队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西安市文化市场综合执法支队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联系人：王子旋、赵根女、王杨</w:t>
      </w:r>
    </w:p>
    <w:p>
      <w:pPr>
        <w:pStyle w:val="null3"/>
      </w:pPr>
      <w:r>
        <w:rPr>
          <w:rFonts w:ascii="仿宋_GB2312" w:hAnsi="仿宋_GB2312" w:cs="仿宋_GB2312" w:eastAsia="仿宋_GB2312"/>
        </w:rPr>
        <w:t>联系电话：029-63021289/90</w:t>
      </w:r>
    </w:p>
    <w:p>
      <w:pPr>
        <w:pStyle w:val="null3"/>
      </w:pPr>
      <w:r>
        <w:rPr>
          <w:rFonts w:ascii="仿宋_GB2312" w:hAnsi="仿宋_GB2312" w:cs="仿宋_GB2312" w:eastAsia="仿宋_GB2312"/>
        </w:rPr>
        <w:t>地址：西安市南二环西段58号成长大厦8楼招标中心</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物业服务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705,000.00</w:t>
      </w:r>
    </w:p>
    <w:p>
      <w:pPr>
        <w:pStyle w:val="null3"/>
      </w:pPr>
      <w:r>
        <w:rPr>
          <w:rFonts w:ascii="仿宋_GB2312" w:hAnsi="仿宋_GB2312" w:cs="仿宋_GB2312" w:eastAsia="仿宋_GB2312"/>
        </w:rPr>
        <w:t>采购包最高限价（元）: 705,000.00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支队物业管理服务项目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标的名称：支队物业管理服务项目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一、本项目在采购人</w:t>
            </w:r>
            <w:r>
              <w:rPr>
                <w:rFonts w:ascii="仿宋_GB2312" w:hAnsi="仿宋_GB2312" w:cs="仿宋_GB2312" w:eastAsia="仿宋_GB2312"/>
                <w:sz w:val="24"/>
                <w:b/>
              </w:rPr>
              <w:t>合署办公前，</w:t>
            </w:r>
            <w:r>
              <w:rPr>
                <w:rFonts w:ascii="仿宋_GB2312" w:hAnsi="仿宋_GB2312" w:cs="仿宋_GB2312" w:eastAsia="仿宋_GB2312"/>
                <w:sz w:val="24"/>
                <w:b/>
              </w:rPr>
              <w:t>服务面积及要求如下：</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振兴路院区项目</w:t>
            </w:r>
            <w:r>
              <w:rPr>
                <w:rFonts w:ascii="仿宋_GB2312" w:hAnsi="仿宋_GB2312" w:cs="仿宋_GB2312" w:eastAsia="仿宋_GB2312"/>
                <w:sz w:val="24"/>
                <w:b/>
              </w:rPr>
              <w:t>概况</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该院区服务</w:t>
            </w:r>
            <w:r>
              <w:rPr>
                <w:rFonts w:ascii="仿宋_GB2312" w:hAnsi="仿宋_GB2312" w:cs="仿宋_GB2312" w:eastAsia="仿宋_GB2312"/>
                <w:sz w:val="24"/>
                <w:b/>
              </w:rPr>
              <w:t>面积：</w:t>
            </w:r>
            <w:r>
              <w:rPr>
                <w:rFonts w:ascii="仿宋_GB2312" w:hAnsi="仿宋_GB2312" w:cs="仿宋_GB2312" w:eastAsia="仿宋_GB2312"/>
                <w:sz w:val="24"/>
                <w:b/>
              </w:rPr>
              <w:t>合署办公前服务面积约</w:t>
            </w:r>
            <w:r>
              <w:rPr>
                <w:rFonts w:ascii="仿宋_GB2312" w:hAnsi="仿宋_GB2312" w:cs="仿宋_GB2312" w:eastAsia="仿宋_GB2312"/>
                <w:sz w:val="24"/>
                <w:b/>
              </w:rPr>
              <w:t>4000㎡；主楼总高六层，办公楼总高五层</w:t>
            </w:r>
            <w:r>
              <w:rPr>
                <w:rFonts w:ascii="仿宋_GB2312" w:hAnsi="仿宋_GB2312" w:cs="仿宋_GB2312" w:eastAsia="仿宋_GB2312"/>
                <w:sz w:val="24"/>
                <w:b/>
              </w:rPr>
              <w:t>，</w:t>
            </w:r>
            <w:r>
              <w:rPr>
                <w:rFonts w:ascii="仿宋_GB2312" w:hAnsi="仿宋_GB2312" w:cs="仿宋_GB2312" w:eastAsia="仿宋_GB2312"/>
                <w:sz w:val="24"/>
                <w:b/>
              </w:rPr>
              <w:t>人员配备不低于以下要求：</w:t>
            </w:r>
          </w:p>
          <w:p>
            <w:pPr>
              <w:pStyle w:val="null3"/>
            </w:pPr>
            <w:r>
              <w:rPr>
                <w:rFonts w:ascii="仿宋_GB2312" w:hAnsi="仿宋_GB2312" w:cs="仿宋_GB2312" w:eastAsia="仿宋_GB2312"/>
                <w:sz w:val="24"/>
              </w:rPr>
              <w:t>保安人员：</w:t>
            </w:r>
            <w:r>
              <w:rPr>
                <w:rFonts w:ascii="仿宋_GB2312" w:hAnsi="仿宋_GB2312" w:cs="仿宋_GB2312" w:eastAsia="仿宋_GB2312"/>
                <w:sz w:val="24"/>
              </w:rPr>
              <w:t>3</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保洁员：</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水电工：</w:t>
            </w:r>
            <w:r>
              <w:rPr>
                <w:rFonts w:ascii="仿宋_GB2312" w:hAnsi="仿宋_GB2312" w:cs="仿宋_GB2312" w:eastAsia="仿宋_GB2312"/>
                <w:sz w:val="24"/>
              </w:rPr>
              <w:t>1人</w:t>
            </w:r>
          </w:p>
          <w:p>
            <w:pPr>
              <w:pStyle w:val="null3"/>
            </w:pPr>
            <w:r>
              <w:rPr>
                <w:rFonts w:ascii="仿宋_GB2312" w:hAnsi="仿宋_GB2312" w:cs="仿宋_GB2312" w:eastAsia="仿宋_GB2312"/>
                <w:sz w:val="24"/>
              </w:rPr>
              <w:t>项目经理：</w:t>
            </w:r>
            <w:r>
              <w:rPr>
                <w:rFonts w:ascii="仿宋_GB2312" w:hAnsi="仿宋_GB2312" w:cs="仿宋_GB2312" w:eastAsia="仿宋_GB2312"/>
                <w:sz w:val="24"/>
              </w:rPr>
              <w:t>1人</w:t>
            </w:r>
            <w:r>
              <w:rPr>
                <w:rFonts w:ascii="仿宋_GB2312" w:hAnsi="仿宋_GB2312" w:cs="仿宋_GB2312" w:eastAsia="仿宋_GB2312"/>
                <w:sz w:val="24"/>
              </w:rPr>
              <w:t>；</w:t>
            </w:r>
            <w:r>
              <w:rPr>
                <w:rFonts w:ascii="仿宋_GB2312" w:hAnsi="仿宋_GB2312" w:cs="仿宋_GB2312" w:eastAsia="仿宋_GB2312"/>
                <w:sz w:val="24"/>
              </w:rPr>
              <w:t>厨师</w:t>
            </w:r>
            <w:r>
              <w:rPr>
                <w:rFonts w:ascii="仿宋_GB2312" w:hAnsi="仿宋_GB2312" w:cs="仿宋_GB2312" w:eastAsia="仿宋_GB2312"/>
                <w:sz w:val="24"/>
              </w:rPr>
              <w:t>1人</w:t>
            </w:r>
            <w:r>
              <w:rPr>
                <w:rFonts w:ascii="仿宋_GB2312" w:hAnsi="仿宋_GB2312" w:cs="仿宋_GB2312" w:eastAsia="仿宋_GB2312"/>
                <w:sz w:val="24"/>
              </w:rPr>
              <w:t>；</w:t>
            </w:r>
            <w:r>
              <w:rPr>
                <w:rFonts w:ascii="仿宋_GB2312" w:hAnsi="仿宋_GB2312" w:cs="仿宋_GB2312" w:eastAsia="仿宋_GB2312"/>
                <w:sz w:val="24"/>
              </w:rPr>
              <w:t>帮厨</w:t>
            </w:r>
            <w:r>
              <w:rPr>
                <w:rFonts w:ascii="仿宋_GB2312" w:hAnsi="仿宋_GB2312" w:cs="仿宋_GB2312" w:eastAsia="仿宋_GB2312"/>
                <w:sz w:val="24"/>
              </w:rPr>
              <w:t>1人</w:t>
            </w:r>
            <w:r>
              <w:rPr>
                <w:rFonts w:ascii="仿宋_GB2312" w:hAnsi="仿宋_GB2312" w:cs="仿宋_GB2312" w:eastAsia="仿宋_GB2312"/>
                <w:sz w:val="24"/>
              </w:rPr>
              <w:t>。</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西七路院区</w:t>
            </w:r>
            <w:r>
              <w:rPr>
                <w:rFonts w:ascii="仿宋_GB2312" w:hAnsi="仿宋_GB2312" w:cs="仿宋_GB2312" w:eastAsia="仿宋_GB2312"/>
                <w:sz w:val="24"/>
                <w:b/>
              </w:rPr>
              <w:t>概况</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该院区</w:t>
            </w:r>
            <w:r>
              <w:rPr>
                <w:rFonts w:ascii="仿宋_GB2312" w:hAnsi="仿宋_GB2312" w:cs="仿宋_GB2312" w:eastAsia="仿宋_GB2312"/>
                <w:sz w:val="24"/>
                <w:b/>
              </w:rPr>
              <w:t>服务面积：</w:t>
            </w:r>
            <w:r>
              <w:rPr>
                <w:rFonts w:ascii="仿宋_GB2312" w:hAnsi="仿宋_GB2312" w:cs="仿宋_GB2312" w:eastAsia="仿宋_GB2312"/>
                <w:sz w:val="24"/>
                <w:b/>
              </w:rPr>
              <w:t>约</w:t>
            </w:r>
            <w:r>
              <w:rPr>
                <w:rFonts w:ascii="仿宋_GB2312" w:hAnsi="仿宋_GB2312" w:cs="仿宋_GB2312" w:eastAsia="仿宋_GB2312"/>
                <w:sz w:val="24"/>
                <w:b/>
              </w:rPr>
              <w:t>230</w:t>
            </w:r>
            <w:r>
              <w:rPr>
                <w:rFonts w:ascii="仿宋_GB2312" w:hAnsi="仿宋_GB2312" w:cs="仿宋_GB2312" w:eastAsia="仿宋_GB2312"/>
                <w:sz w:val="24"/>
                <w:b/>
              </w:rPr>
              <w:t>0㎡</w:t>
            </w:r>
            <w:r>
              <w:rPr>
                <w:rFonts w:ascii="仿宋_GB2312" w:hAnsi="仿宋_GB2312" w:cs="仿宋_GB2312" w:eastAsia="仿宋_GB2312"/>
                <w:sz w:val="24"/>
                <w:b/>
              </w:rPr>
              <w:t>，</w:t>
            </w:r>
            <w:r>
              <w:rPr>
                <w:rFonts w:ascii="仿宋_GB2312" w:hAnsi="仿宋_GB2312" w:cs="仿宋_GB2312" w:eastAsia="仿宋_GB2312"/>
                <w:sz w:val="24"/>
                <w:b/>
              </w:rPr>
              <w:t>人员配备不低于以下要求：</w:t>
            </w:r>
            <w:r>
              <w:rPr>
                <w:rFonts w:ascii="仿宋_GB2312" w:hAnsi="仿宋_GB2312" w:cs="仿宋_GB2312" w:eastAsia="仿宋_GB2312"/>
                <w:sz w:val="24"/>
              </w:rPr>
              <w:t>保洁人员</w:t>
            </w:r>
            <w:r>
              <w:rPr>
                <w:rFonts w:ascii="仿宋_GB2312" w:hAnsi="仿宋_GB2312" w:cs="仿宋_GB2312" w:eastAsia="仿宋_GB2312"/>
                <w:sz w:val="24"/>
              </w:rPr>
              <w:t>2</w:t>
            </w:r>
            <w:r>
              <w:rPr>
                <w:rFonts w:ascii="仿宋_GB2312" w:hAnsi="仿宋_GB2312" w:cs="仿宋_GB2312" w:eastAsia="仿宋_GB2312"/>
                <w:sz w:val="24"/>
              </w:rPr>
              <w:t>人，保安人员</w:t>
            </w:r>
            <w:r>
              <w:rPr>
                <w:rFonts w:ascii="仿宋_GB2312" w:hAnsi="仿宋_GB2312" w:cs="仿宋_GB2312" w:eastAsia="仿宋_GB2312"/>
                <w:sz w:val="24"/>
              </w:rPr>
              <w:t>2人，厨师1人，帮厨1人</w:t>
            </w:r>
            <w:r>
              <w:rPr>
                <w:rFonts w:ascii="仿宋_GB2312" w:hAnsi="仿宋_GB2312" w:cs="仿宋_GB2312" w:eastAsia="仿宋_GB2312"/>
                <w:sz w:val="24"/>
              </w:rPr>
              <w:t>。</w:t>
            </w:r>
          </w:p>
          <w:p>
            <w:pPr>
              <w:pStyle w:val="null3"/>
            </w:pPr>
            <w:r>
              <w:rPr>
                <w:rFonts w:ascii="仿宋_GB2312" w:hAnsi="仿宋_GB2312" w:cs="仿宋_GB2312" w:eastAsia="仿宋_GB2312"/>
                <w:sz w:val="24"/>
                <w:b/>
              </w:rPr>
              <w:t>3.两院区</w:t>
            </w:r>
            <w:r>
              <w:rPr>
                <w:rFonts w:ascii="仿宋_GB2312" w:hAnsi="仿宋_GB2312" w:cs="仿宋_GB2312" w:eastAsia="仿宋_GB2312"/>
                <w:sz w:val="24"/>
                <w:b/>
              </w:rPr>
              <w:t>物业服务</w:t>
            </w:r>
            <w:r>
              <w:rPr>
                <w:rFonts w:ascii="仿宋_GB2312" w:hAnsi="仿宋_GB2312" w:cs="仿宋_GB2312" w:eastAsia="仿宋_GB2312"/>
                <w:sz w:val="24"/>
                <w:b/>
              </w:rPr>
              <w:t>要求</w:t>
            </w:r>
            <w:r>
              <w:rPr>
                <w:rFonts w:ascii="仿宋_GB2312" w:hAnsi="仿宋_GB2312" w:cs="仿宋_GB2312" w:eastAsia="仿宋_GB2312"/>
                <w:sz w:val="24"/>
                <w:b/>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院子停车场秩序维护及日常保洁清扫；</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门卫室日常机关单位安全保卫</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电梯机房整栋办公楼上下机关工作人员保障</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监控室整栋办公楼安全消防监控</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二次供排水房</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日常消防巡检及应急处置</w:t>
            </w:r>
          </w:p>
          <w:p>
            <w:pPr>
              <w:pStyle w:val="null3"/>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整栋办公楼日常保洁清扫及日常维修维护保养</w:t>
            </w:r>
            <w:r>
              <w:rPr>
                <w:rFonts w:ascii="仿宋_GB2312" w:hAnsi="仿宋_GB2312" w:cs="仿宋_GB2312" w:eastAsia="仿宋_GB2312"/>
                <w:sz w:val="24"/>
              </w:rPr>
              <w:t>。</w:t>
            </w:r>
          </w:p>
          <w:p>
            <w:pPr>
              <w:pStyle w:val="null3"/>
            </w:pPr>
            <w:r>
              <w:rPr>
                <w:rFonts w:ascii="仿宋_GB2312" w:hAnsi="仿宋_GB2312" w:cs="仿宋_GB2312" w:eastAsia="仿宋_GB2312"/>
                <w:sz w:val="24"/>
                <w:b/>
              </w:rPr>
              <w:t>二、本项目在采购人</w:t>
            </w:r>
            <w:r>
              <w:rPr>
                <w:rFonts w:ascii="仿宋_GB2312" w:hAnsi="仿宋_GB2312" w:cs="仿宋_GB2312" w:eastAsia="仿宋_GB2312"/>
                <w:sz w:val="24"/>
                <w:b/>
              </w:rPr>
              <w:t>合署办公</w:t>
            </w:r>
            <w:r>
              <w:rPr>
                <w:rFonts w:ascii="仿宋_GB2312" w:hAnsi="仿宋_GB2312" w:cs="仿宋_GB2312" w:eastAsia="仿宋_GB2312"/>
                <w:sz w:val="24"/>
                <w:b/>
              </w:rPr>
              <w:t>后</w:t>
            </w:r>
            <w:r>
              <w:rPr>
                <w:rFonts w:ascii="仿宋_GB2312" w:hAnsi="仿宋_GB2312" w:cs="仿宋_GB2312" w:eastAsia="仿宋_GB2312"/>
                <w:sz w:val="24"/>
                <w:b/>
              </w:rPr>
              <w:t>，</w:t>
            </w:r>
            <w:r>
              <w:rPr>
                <w:rFonts w:ascii="仿宋_GB2312" w:hAnsi="仿宋_GB2312" w:cs="仿宋_GB2312" w:eastAsia="仿宋_GB2312"/>
                <w:sz w:val="24"/>
                <w:b/>
              </w:rPr>
              <w:t>服务面积及要求如下：</w:t>
            </w:r>
          </w:p>
          <w:p>
            <w:pPr>
              <w:pStyle w:val="null3"/>
            </w:pPr>
            <w:r>
              <w:rPr>
                <w:rFonts w:ascii="仿宋_GB2312" w:hAnsi="仿宋_GB2312" w:cs="仿宋_GB2312" w:eastAsia="仿宋_GB2312"/>
                <w:sz w:val="24"/>
              </w:rPr>
              <w:t>按机关事务管理局核定的办公（业务）用房面积提供基础物业服务，主要涵盖办公楼</w:t>
            </w:r>
            <w:r>
              <w:rPr>
                <w:rFonts w:ascii="仿宋_GB2312" w:hAnsi="仿宋_GB2312" w:cs="仿宋_GB2312" w:eastAsia="仿宋_GB2312"/>
                <w:sz w:val="24"/>
              </w:rPr>
              <w:t>1-4层、前后院、会议室、库房、门卫室、活动室、电梯机房、职工食堂等。考虑到办公面积增加，</w:t>
            </w:r>
            <w:r>
              <w:rPr>
                <w:rFonts w:ascii="仿宋_GB2312" w:hAnsi="仿宋_GB2312" w:cs="仿宋_GB2312" w:eastAsia="仿宋_GB2312"/>
                <w:sz w:val="24"/>
              </w:rPr>
              <w:t>在该院区合署办公前原有人员基础上须增加</w:t>
            </w:r>
            <w:r>
              <w:rPr>
                <w:rFonts w:ascii="仿宋_GB2312" w:hAnsi="仿宋_GB2312" w:cs="仿宋_GB2312" w:eastAsia="仿宋_GB2312"/>
                <w:sz w:val="24"/>
              </w:rPr>
              <w:t>保洁</w:t>
            </w:r>
            <w:r>
              <w:rPr>
                <w:rFonts w:ascii="仿宋_GB2312" w:hAnsi="仿宋_GB2312" w:cs="仿宋_GB2312" w:eastAsia="仿宋_GB2312"/>
                <w:sz w:val="24"/>
              </w:rPr>
              <w:t>1名、保安1名。</w:t>
            </w:r>
            <w:r>
              <w:rPr>
                <w:rFonts w:ascii="仿宋_GB2312" w:hAnsi="仿宋_GB2312" w:cs="仿宋_GB2312" w:eastAsia="仿宋_GB2312"/>
                <w:sz w:val="24"/>
              </w:rPr>
              <w:t>同时，</w:t>
            </w:r>
            <w:r>
              <w:rPr>
                <w:rFonts w:ascii="仿宋_GB2312" w:hAnsi="仿宋_GB2312" w:cs="仿宋_GB2312" w:eastAsia="仿宋_GB2312"/>
                <w:sz w:val="24"/>
              </w:rPr>
              <w:t>物业需提供环境保洁服务、纸巾洗手液等日常耗材、代电梯维保服务、绿化养护服务、秩序安保服务、办公楼内（不含餐厅厨房）单价</w:t>
            </w:r>
            <w:r>
              <w:rPr>
                <w:rFonts w:ascii="仿宋_GB2312" w:hAnsi="仿宋_GB2312" w:cs="仿宋_GB2312" w:eastAsia="仿宋_GB2312"/>
                <w:sz w:val="24"/>
              </w:rPr>
              <w:t>1000元以下的维修维护服务、餐饮服务。</w:t>
            </w:r>
            <w:r>
              <w:rPr>
                <w:rFonts w:ascii="仿宋_GB2312" w:hAnsi="仿宋_GB2312" w:cs="仿宋_GB2312" w:eastAsia="仿宋_GB2312"/>
                <w:sz w:val="24"/>
                <w:b/>
              </w:rPr>
              <w:t>三、餐饮服务要求：</w:t>
            </w:r>
          </w:p>
          <w:p>
            <w:pPr>
              <w:pStyle w:val="null3"/>
            </w:pPr>
            <w:r>
              <w:rPr>
                <w:rFonts w:ascii="仿宋_GB2312" w:hAnsi="仿宋_GB2312" w:cs="仿宋_GB2312" w:eastAsia="仿宋_GB2312"/>
                <w:sz w:val="24"/>
              </w:rPr>
              <w:t>餐饮服务按照支队实有人员情况提供工作餐（含早餐午餐），包括食材购买、饭菜加工制作。供应标准为：早餐：两菜（夏季一凉一热、冬季两热）、稀饭、馒头、鸡蛋（酸奶、牛奶、豆腐脑每日选一种供应）等；午餐：周一三五为四菜（两荤两素）一汤，主食米饭馒头等；周二四为面食等，两菜（一荤一素）</w:t>
            </w:r>
            <w:r>
              <w:rPr>
                <w:rFonts w:ascii="仿宋_GB2312" w:hAnsi="仿宋_GB2312" w:cs="仿宋_GB2312" w:eastAsia="仿宋_GB2312"/>
                <w:sz w:val="24"/>
              </w:rPr>
              <w:t>。</w:t>
            </w:r>
          </w:p>
          <w:p>
            <w:pPr>
              <w:pStyle w:val="null3"/>
            </w:pPr>
            <w:r>
              <w:rPr>
                <w:rFonts w:ascii="仿宋_GB2312" w:hAnsi="仿宋_GB2312" w:cs="仿宋_GB2312" w:eastAsia="仿宋_GB2312"/>
                <w:sz w:val="24"/>
              </w:rPr>
              <w:t>注：</w:t>
            </w:r>
            <w:r>
              <w:rPr>
                <w:rFonts w:ascii="仿宋_GB2312" w:hAnsi="仿宋_GB2312" w:cs="仿宋_GB2312" w:eastAsia="仿宋_GB2312"/>
                <w:sz w:val="24"/>
              </w:rPr>
              <w:t>1.</w:t>
            </w:r>
            <w:r>
              <w:rPr>
                <w:rFonts w:ascii="仿宋_GB2312" w:hAnsi="仿宋_GB2312" w:cs="仿宋_GB2312" w:eastAsia="仿宋_GB2312"/>
                <w:sz w:val="24"/>
                <w:b/>
              </w:rPr>
              <w:t>职工食堂费用</w:t>
            </w:r>
            <w:r>
              <w:rPr>
                <w:rFonts w:ascii="仿宋_GB2312" w:hAnsi="仿宋_GB2312" w:cs="仿宋_GB2312" w:eastAsia="仿宋_GB2312"/>
                <w:sz w:val="24"/>
                <w:b/>
              </w:rPr>
              <w:t>按照</w:t>
            </w:r>
            <w:r>
              <w:rPr>
                <w:rFonts w:ascii="仿宋_GB2312" w:hAnsi="仿宋_GB2312" w:cs="仿宋_GB2312" w:eastAsia="仿宋_GB2312"/>
                <w:sz w:val="24"/>
                <w:b/>
              </w:rPr>
              <w:t>每人每天</w:t>
            </w:r>
            <w:r>
              <w:rPr>
                <w:rFonts w:ascii="仿宋_GB2312" w:hAnsi="仿宋_GB2312" w:cs="仿宋_GB2312" w:eastAsia="仿宋_GB2312"/>
                <w:sz w:val="24"/>
                <w:b/>
              </w:rPr>
              <w:t>16元根据就餐天数和人数据实结算。</w:t>
            </w:r>
          </w:p>
          <w:p>
            <w:pPr>
              <w:pStyle w:val="null3"/>
              <w:jc w:val="left"/>
            </w:pPr>
            <w:r>
              <w:rPr>
                <w:rFonts w:ascii="仿宋_GB2312" w:hAnsi="仿宋_GB2312" w:cs="仿宋_GB2312" w:eastAsia="仿宋_GB2312"/>
                <w:sz w:val="24"/>
                <w:b/>
              </w:rPr>
              <w:t>采购人</w:t>
            </w:r>
            <w:r>
              <w:rPr>
                <w:rFonts w:ascii="仿宋_GB2312" w:hAnsi="仿宋_GB2312" w:cs="仿宋_GB2312" w:eastAsia="仿宋_GB2312"/>
                <w:sz w:val="24"/>
                <w:b/>
              </w:rPr>
              <w:t>合署办公</w:t>
            </w:r>
            <w:r>
              <w:rPr>
                <w:rFonts w:ascii="仿宋_GB2312" w:hAnsi="仿宋_GB2312" w:cs="仿宋_GB2312" w:eastAsia="仿宋_GB2312"/>
                <w:sz w:val="24"/>
                <w:b/>
              </w:rPr>
              <w:t>后按照</w:t>
            </w:r>
            <w:r>
              <w:rPr>
                <w:rFonts w:ascii="仿宋_GB2312" w:hAnsi="仿宋_GB2312" w:cs="仿宋_GB2312" w:eastAsia="仿宋_GB2312"/>
                <w:sz w:val="24"/>
                <w:b/>
              </w:rPr>
              <w:t>基础物业部分</w:t>
            </w:r>
            <w:r>
              <w:rPr>
                <w:rFonts w:ascii="仿宋_GB2312" w:hAnsi="仿宋_GB2312" w:cs="仿宋_GB2312" w:eastAsia="仿宋_GB2312"/>
                <w:sz w:val="24"/>
                <w:b/>
              </w:rPr>
              <w:t>按月据实</w:t>
            </w:r>
            <w:r>
              <w:rPr>
                <w:rFonts w:ascii="仿宋_GB2312" w:hAnsi="仿宋_GB2312" w:cs="仿宋_GB2312" w:eastAsia="仿宋_GB2312"/>
                <w:sz w:val="24"/>
                <w:b/>
              </w:rPr>
              <w:t>结算</w:t>
            </w:r>
            <w:r>
              <w:rPr>
                <w:rFonts w:ascii="仿宋_GB2312" w:hAnsi="仿宋_GB2312" w:cs="仿宋_GB2312" w:eastAsia="仿宋_GB2312"/>
                <w:sz w:val="24"/>
                <w:b/>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按月结算，乙方开具发票后，甲方于15日内支付上个月100%费用（付款方式以此条内容为准）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法人、其他组织或自然人，并出具合法有效的营业执照等证明文件，自然人参与的提供其身份证；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提供供应商2024年5月1日至今已缴存的任意一个月的社会保障资金缴存单据或社保机构开具的社会保险参保缴费情况证明；依法不需要缴纳社会保障资金的应提供相关文件证明；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法定代表人授权书或法定代表人身份证明：法定代表人授权书（附法定代表人、被授权人身份证复印件）；法定代表人直接参加投标，须提供法定代表人身份证明；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信用信息（供应商无须提供截图，由采购人或采购代理机构现场查询）</w:t>
            </w:r>
          </w:p>
        </w:tc>
        <w:tc>
          <w:tcPr>
            <w:tcW w:type="dxa" w:w="3322"/>
          </w:tcPr>
          <w:p>
            <w:pPr>
              <w:pStyle w:val="null3"/>
            </w:pPr>
            <w:r>
              <w:rPr>
                <w:rFonts w:ascii="仿宋_GB2312" w:hAnsi="仿宋_GB2312" w:cs="仿宋_GB2312" w:eastAsia="仿宋_GB2312"/>
              </w:rPr>
              <w:t>信用截图：供应商未被“信用中国” 网站（www .creditchina.gov.cn）列入失信被执行人和重大税收违法失信主体，未被中国政府采购网（w 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响应文件封面 业绩一览表.docx 报价一览表.docx 服务内容及服务邀请应答表 供应商应提交的相关资格证明材料.docx 中小企业声明函 商务应答表 标的清单 报价表 响应函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业绩一览表.docx 报价一览表.docx 服务内容及服务邀请应答表 中小企业声明函 商务应答表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（2）报价均未超出采购预算或最高限价</w:t>
            </w:r>
          </w:p>
        </w:tc>
        <w:tc>
          <w:tcPr>
            <w:tcW w:type="dxa" w:w="1661"/>
          </w:tcPr>
          <w:p>
            <w:pPr>
              <w:pStyle w:val="null3"/>
            </w:pPr>
            <w:r>
              <w:rPr>
                <w:rFonts w:ascii="仿宋_GB2312" w:hAnsi="仿宋_GB2312" w:cs="仿宋_GB2312" w:eastAsia="仿宋_GB2312"/>
              </w:rPr>
              <w:t>响应文件封面 报价一览表.docx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业绩一览表.docx 报价一览表.docx 服务内容及服务邀请应答表 中小企业声明函 商务应答表 报价表 响应文件封面 供应商应提交的相关资格证明材料.docx 服务方案 标的清单 响应函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物业服务管理方案</w:t>
            </w:r>
          </w:p>
        </w:tc>
        <w:tc>
          <w:tcPr>
            <w:tcW w:type="dxa" w:w="2492"/>
          </w:tcPr>
          <w:p>
            <w:pPr>
              <w:pStyle w:val="null3"/>
            </w:pPr>
            <w:r>
              <w:rPr>
                <w:rFonts w:ascii="仿宋_GB2312" w:hAnsi="仿宋_GB2312" w:cs="仿宋_GB2312" w:eastAsia="仿宋_GB2312"/>
              </w:rPr>
              <w:t>根据供应商针对本项目提供的物业服务管理方案，方案内容包括但不限于①公司管理制度②针对本项目拟定的各岗位管理制度③人员培训④工作流程及标准⑤人员聘用标准等。 以上五项内容全面详细、逻辑条理清晰、操作细节明确且符合本项目采购需求，能有效保障本项目实施的得15分，每有一项方案缺失扣3分，每一项方案内容存在缺陷，按以下说明扣分。 说明：缺陷是指①内容不合理、虽有内容但内容稀疏、不完善、存在不适用项目实际情况的情形且内容表述前后不一致，扣1.5分；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保洁、安保服务方案</w:t>
            </w:r>
          </w:p>
        </w:tc>
        <w:tc>
          <w:tcPr>
            <w:tcW w:type="dxa" w:w="2492"/>
          </w:tcPr>
          <w:p>
            <w:pPr>
              <w:pStyle w:val="null3"/>
            </w:pPr>
            <w:r>
              <w:rPr>
                <w:rFonts w:ascii="仿宋_GB2312" w:hAnsi="仿宋_GB2312" w:cs="仿宋_GB2312" w:eastAsia="仿宋_GB2312"/>
              </w:rPr>
              <w:t>提供针对本项目的保洁、安保服务方案，满足磋商文件要求，包括但不限于①服务范围内的清洁、保洁、消毒、垃圾外运服务的工作内容，安防、秩序维护、消防服务、停车场管理、门卫室的工作内容②岗位设置、人员安排及职责分工③考核标准及方案等。 以上三项内容全面详细、逻辑条理清晰、操作细节明确且符合本项目采购需求，能有效保障本项目实施的得9分，每有一项方案缺失扣3分，每一项方案内容存在缺陷，按以下说明扣分。 说明：缺陷是指①内容不合理、虽有内容但内容稀疏、不完善、存在不适用项目实际情况的情形且内容表述前后不一致，扣1.5分；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餐饮服务方案</w:t>
            </w:r>
          </w:p>
        </w:tc>
        <w:tc>
          <w:tcPr>
            <w:tcW w:type="dxa" w:w="2492"/>
          </w:tcPr>
          <w:p>
            <w:pPr>
              <w:pStyle w:val="null3"/>
            </w:pPr>
            <w:r>
              <w:rPr>
                <w:rFonts w:ascii="仿宋_GB2312" w:hAnsi="仿宋_GB2312" w:cs="仿宋_GB2312" w:eastAsia="仿宋_GB2312"/>
              </w:rPr>
              <w:t>提供针对本项目的餐饮服务方案，满足磋商文件要求，包括但不限于①食品、人员、环境卫生控制措施②食材的来源、保存、卫生、安全保证措施③食材质量、食品安全事故应急预案。 以上三项内容全面详细、逻辑条理清晰、操作细节明确且符合本项目采购需求，能有效保障本项目实施的得9分，每有一项方案缺失扣3分，每一项方案内容存在缺陷，按以下说明扣分。 说明：缺陷是指①内容不合理、虽有内容但内容稀疏、不完善、存在不适用项目实际情况的情形且内容表述前后不一致，扣1.5分；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日常维修维护保养服务方案</w:t>
            </w:r>
          </w:p>
        </w:tc>
        <w:tc>
          <w:tcPr>
            <w:tcW w:type="dxa" w:w="2492"/>
          </w:tcPr>
          <w:p>
            <w:pPr>
              <w:pStyle w:val="null3"/>
            </w:pPr>
            <w:r>
              <w:rPr>
                <w:rFonts w:ascii="仿宋_GB2312" w:hAnsi="仿宋_GB2312" w:cs="仿宋_GB2312" w:eastAsia="仿宋_GB2312"/>
              </w:rPr>
              <w:t>提供针对本项目的日常维修维护保养服务方案，满足磋商文件要求，包括但不限于①服务范围内整栋办公楼日常维修的工作内②岗位设置、人员安排及职责分工③考核标准及方案等。 以上三项内容全面详细、逻辑条理清晰、操作细节明确且符合本项目采购需求，能有效保障本项目实施的得9分，每有一项方案缺失扣3分，每一项方案内容存在缺陷，按以下说明扣分。 说明：缺陷是指①内容不合理、虽有内容但内容稀疏、不完善、存在不适用项目实际情况的情形且内容表述前后不一致，扣1.5分；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日常消防巡检及应急方案</w:t>
            </w:r>
          </w:p>
        </w:tc>
        <w:tc>
          <w:tcPr>
            <w:tcW w:type="dxa" w:w="2492"/>
          </w:tcPr>
          <w:p>
            <w:pPr>
              <w:pStyle w:val="null3"/>
            </w:pPr>
            <w:r>
              <w:rPr>
                <w:rFonts w:ascii="仿宋_GB2312" w:hAnsi="仿宋_GB2312" w:cs="仿宋_GB2312" w:eastAsia="仿宋_GB2312"/>
              </w:rPr>
              <w:t>根据本项目特点制定日常消防巡检及应急方案，包括但不限于：①节假日②恶劣天气③重大突发公共卫生危机事件④电梯困人⑤重大工作日的卫生检查⑥停电、停水⑦火灾、水浸、消防⑧大型活动等紧急事件预案措施。 以上八项内容全面详细、逻辑条理清晰、操作细节明确且符合本项目采购需求，能有效保障本项目实施的得8分，每有一项方案缺失扣1分，每一项方案内容存在缺陷，按以下说明扣分。 说明：缺陷是指①内容不合理、虽有内容但内容稀疏、不完善、存在不适用项目实际情况的情形且内容表述前后不一致，扣0.5分；②涉及的规范及标准错误、地点区域错误、存在与本项目无关的内容、语义描述不清、存在影响项目履约质量的情况等任意一种情形，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根据供应商针对本项目服务地点分别拟派团队的人员配置情况，管理人员工作经验提供证明材料①团队人员配备满足项目需求，配备合理、分工明确，符合项目实施的整体安排且管理人员提供资料齐全的计8分； ②团队人员配备基本满足项目需求，配备较为合理、明确，基本符合项目实施的整体安排且管理人员提供资料齐全的计5分； ③团队人员配备不满足项目需求，人员配备笼统，资料有欠缺的计3分。未提供不计分。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拟投入的设备工具</w:t>
            </w:r>
          </w:p>
        </w:tc>
        <w:tc>
          <w:tcPr>
            <w:tcW w:type="dxa" w:w="2492"/>
          </w:tcPr>
          <w:p>
            <w:pPr>
              <w:pStyle w:val="null3"/>
            </w:pPr>
            <w:r>
              <w:rPr>
                <w:rFonts w:ascii="仿宋_GB2312" w:hAnsi="仿宋_GB2312" w:cs="仿宋_GB2312" w:eastAsia="仿宋_GB2312"/>
              </w:rPr>
              <w:t>根据各供应商拟投入的设备工具、劳保用品、人员工作服装、清洁工具、通讯工具等的配备情况等方面进行打分。 ①所投入的设备工具种类齐全、数量充足，满足物业需要、能及时补充、更换的计8分； ②所投入的设备工具种类笼统简单，较为满足项目实施的整体安排的计5分。未提供不计分。 ③所投入的设备工具种类单一单，无法满足项目实施的整体安排的计3分。未提供不计分。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①对比各供应商服务承诺，承诺事项内容明确、具体可行、操作性强，计6分; ②承诺内容不完善、内容表述前后不一致计4分；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针对本项目制定档案管理方案，方案内容，包括但不限于：①档案资料的收集及分类②归档资料的使用、销毁及移交。方案全面，切合本项目实际情况，实施步骤清晰、合理；得4分；方案较全面，较切合本项目实际情况，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供应商结合本项目的实际情况，提出有利于更好的为采购人服务的建议。 ①建议内容明确、具体可行、操作性强，计4分; ②建议内容不完整，计2分；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至截标时间前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