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版本号：QZ2025-ZFCG-00220250516001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西安市统计局基于手机信令数据的人口监测分析服务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QZ2025-ZFCG-002</w:t>
      </w:r>
      <w:r>
        <w:br/>
      </w:r>
      <w:r>
        <w:br/>
      </w:r>
      <w:r>
        <w:br/>
      </w:r>
    </w:p>
    <w:p>
      <w:pPr>
        <w:pStyle w:val="null3"/>
        <w:jc w:val="center"/>
        <w:outlineLvl w:val="2"/>
      </w:pPr>
      <w:r>
        <w:rPr>
          <w:rFonts w:ascii="仿宋_GB2312" w:hAnsi="仿宋_GB2312" w:cs="仿宋_GB2312" w:eastAsia="仿宋_GB2312"/>
          <w:sz w:val="28"/>
          <w:b/>
        </w:rPr>
        <w:t>西安市统计局（本级）</w:t>
      </w:r>
    </w:p>
    <w:p>
      <w:pPr>
        <w:pStyle w:val="null3"/>
        <w:jc w:val="center"/>
        <w:outlineLvl w:val="2"/>
      </w:pPr>
      <w:r>
        <w:rPr>
          <w:rFonts w:ascii="仿宋_GB2312" w:hAnsi="仿宋_GB2312" w:cs="仿宋_GB2312" w:eastAsia="仿宋_GB2312"/>
          <w:sz w:val="28"/>
          <w:b/>
        </w:rPr>
        <w:t>秦招国际招标有限责任公司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秦招国际招标有限责任公司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西安市统计局（本级）</w:t>
      </w:r>
      <w:r>
        <w:rPr>
          <w:rFonts w:ascii="仿宋_GB2312" w:hAnsi="仿宋_GB2312" w:cs="仿宋_GB2312" w:eastAsia="仿宋_GB2312"/>
        </w:rPr>
        <w:t>委托，拟对</w:t>
      </w:r>
      <w:r>
        <w:rPr>
          <w:rFonts w:ascii="仿宋_GB2312" w:hAnsi="仿宋_GB2312" w:cs="仿宋_GB2312" w:eastAsia="仿宋_GB2312"/>
        </w:rPr>
        <w:t>西安市统计局基于手机信令数据的人口监测分析服务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QZ2025-ZFCG-002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西安市统计局基于手机信令数据的人口监测分析服务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面摸清西安市人口规模和构成，创新人口统计方式，将大数据及大数据技术引入人口调查工作中，通过建立大数据监测体系，进行区域人口画像分析方式，科学评估全市人口总量、结构、分布变化趋势，为2025年1%抽样调查打好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财务状况报告：提供递交2023年或2024年任意一个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政府采购专业担保机构出具的磋商担保函（事业单位可不提供）（加盖公章）。（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3、税收缴纳税收证明 ：提供递交响应文件截止之日前一年内任意一个月的依法缴纳税收的相关凭据（时间以税款所属日期为准），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4、缴纳社会保障资金的良好记录：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供应商信用信息：采购人或采购代理机构将在磋商截止日当天资格审查阶段通过〔信用中国（www.creditchina.gov.cn）〕和〔中国政府采购网（www.ccgp.gov.cn）〕网站对供应商的信用情况进行查询（符合《财政部关于在政府采购活动中查询及使用信用记录有关问题的通知》（财库〔2016〕125号）文件中信用查询的要求），并将网页截图附在评审资料中。</w:t>
      </w:r>
    </w:p>
    <w:p>
      <w:pPr>
        <w:pStyle w:val="null3"/>
      </w:pPr>
      <w:r>
        <w:rPr>
          <w:rFonts w:ascii="仿宋_GB2312" w:hAnsi="仿宋_GB2312" w:cs="仿宋_GB2312" w:eastAsia="仿宋_GB2312"/>
        </w:rPr>
        <w:t>8、控股管理关系：供应商不存在与单位负责人为同一人或者存在直接控股、管理关系的其他供应商参与同一合同项下的政府采购活动的行为。</w:t>
      </w:r>
    </w:p>
    <w:p>
      <w:pPr>
        <w:pStyle w:val="null3"/>
      </w:pPr>
      <w:r>
        <w:rPr>
          <w:rFonts w:ascii="仿宋_GB2312" w:hAnsi="仿宋_GB2312" w:cs="仿宋_GB2312" w:eastAsia="仿宋_GB2312"/>
        </w:rPr>
        <w:t>9、法人代表授权书：供应商应授权合法的人员参加磋商，其中法定代表人直接参加的，须出具法定代表人证明书；被授权代表参加的，须出具法定代表人授权书。供应商需在项目电子化交易系统中按要求上传相应证明文件并进行电子签章。</w:t>
      </w:r>
    </w:p>
    <w:p>
      <w:pPr>
        <w:pStyle w:val="null3"/>
      </w:pPr>
      <w:r>
        <w:rPr>
          <w:rFonts w:ascii="仿宋_GB2312" w:hAnsi="仿宋_GB2312" w:cs="仿宋_GB2312" w:eastAsia="仿宋_GB2312"/>
        </w:rPr>
        <w:t>10、本项目不接受联合体投标：（投标主体为单一供应商，无需提供声明函）</w:t>
      </w:r>
    </w:p>
    <w:p>
      <w:pPr>
        <w:pStyle w:val="null3"/>
      </w:pPr>
      <w:r>
        <w:rPr>
          <w:rFonts w:ascii="仿宋_GB2312" w:hAnsi="仿宋_GB2312" w:cs="仿宋_GB2312" w:eastAsia="仿宋_GB2312"/>
        </w:rPr>
        <w:t>11、非联合体磋商及不转包声明：非联合体磋商及不转包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西安市统计局（本级）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陕西省西安市未央区张家堡街道凤城八路109号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杨晓柳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029-86788094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秦招国际招标有限责任公司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陕西省西安市碑林区陕西省西安市碑林区兴庆中路1号翠庭大厦22层E1房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王珊珊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029-88222395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代理服务费收费标准：参照国家计委计价格[2002]1980号及发改办价格[2003]857号通知规定 收取，由成交供应商在领取成交通知书前向采购代理机构交纳采购服务费。 成交金额100万元以下（不含100万）的项目，按成交金额的1.5%收取成交服务费。本项目按服务类标准收费。 招标代理机构银行信息： 收款单位：秦招国际招标有限责任公司 开户银行：西安银行含光北路支行 银行账号：3160 1158 0000 0095 93 联系人：张女士 电话029-88222395。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西安市统计局（本级）</w:t>
      </w:r>
      <w:r>
        <w:rPr>
          <w:rFonts w:ascii="仿宋_GB2312" w:hAnsi="仿宋_GB2312" w:cs="仿宋_GB2312" w:eastAsia="仿宋_GB2312"/>
        </w:rPr>
        <w:t>和</w:t>
      </w:r>
      <w:r>
        <w:rPr>
          <w:rFonts w:ascii="仿宋_GB2312" w:hAnsi="仿宋_GB2312" w:cs="仿宋_GB2312" w:eastAsia="仿宋_GB2312"/>
        </w:rPr>
        <w:t>秦招国际招标有限责任公司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西安市统计局（本级）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秦招国际招标有限责任公司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西安市统计局（本级）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秦招国际招标有限责任公司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如期提供资料并且满足采购人质量要求。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秦招国际招标有限责任公司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秦招国际招标有限责任公司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秦招国际招标有限责任公司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联系人：王珊珊</w:t>
      </w:r>
    </w:p>
    <w:p>
      <w:pPr>
        <w:pStyle w:val="null3"/>
      </w:pPr>
      <w:r>
        <w:rPr>
          <w:rFonts w:ascii="仿宋_GB2312" w:hAnsi="仿宋_GB2312" w:cs="仿宋_GB2312" w:eastAsia="仿宋_GB2312"/>
        </w:rPr>
        <w:t>联系电话：029-88222395</w:t>
      </w:r>
    </w:p>
    <w:p>
      <w:pPr>
        <w:pStyle w:val="null3"/>
      </w:pPr>
      <w:r>
        <w:rPr>
          <w:rFonts w:ascii="仿宋_GB2312" w:hAnsi="仿宋_GB2312" w:cs="仿宋_GB2312" w:eastAsia="仿宋_GB2312"/>
        </w:rPr>
        <w:t>地址：西安市碑林区兴庆中路1号翠庭大厦22层E1室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面摸清西安市人口规模和构成，创新人口统计方式，将大数据及大数据技术引入人口调查工作中，通过建立大数据监测体系，进行区域人口画像分析方式，科学评估全市人口总量、结构、分布变化趋势，为2025年1%抽样调查打好基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数据加工处理服务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标的名称：数据加工处理服务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1"/>
              </w:rPr>
              <w:t>1、借助手机信令大数据监测平台及其他平台数据进行区域人口摸查，针对重点难点区域及以往监测盲点进行重点监测。科学评估大数据监测结果，测算分区域人口数据并进行分析。</w:t>
            </w:r>
            <w:r>
              <w:rPr>
                <w:rFonts w:ascii="仿宋_GB2312" w:hAnsi="仿宋_GB2312" w:cs="仿宋_GB2312" w:eastAsia="仿宋_GB2312"/>
                <w:sz w:val="21"/>
              </w:rPr>
              <w:t>2、提供西安市及各区县开发区人口相关数据查询、流入流出相关数据等。3、提供重点区域（例：2023或2024年人口抽样调查抽中小区范围）人口相关数据查询。4、针对重点人群（常</w:t>
            </w:r>
            <w:r>
              <w:rPr>
                <w:rFonts w:ascii="仿宋_GB2312" w:hAnsi="仿宋_GB2312" w:cs="仿宋_GB2312" w:eastAsia="仿宋_GB2312"/>
                <w:sz w:val="21"/>
              </w:rPr>
              <w:t>住</w:t>
            </w:r>
            <w:r>
              <w:rPr>
                <w:rFonts w:ascii="仿宋_GB2312" w:hAnsi="仿宋_GB2312" w:cs="仿宋_GB2312" w:eastAsia="仿宋_GB2312"/>
                <w:sz w:val="21"/>
              </w:rPr>
              <w:t>人口、市内各区域人口流动规模等）提供性别、年龄、受教育程度等结构性特征数据。5、数据提供周期为2025-2026年（两）年。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95"/>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要求具体数据能覆盖全市所有区县及各开发区板块，</w:t>
            </w:r>
            <w:r>
              <w:rPr>
                <w:rFonts w:ascii="仿宋_GB2312" w:hAnsi="仿宋_GB2312" w:cs="仿宋_GB2312" w:eastAsia="仿宋_GB2312"/>
                <w:sz w:val="21"/>
              </w:rPr>
              <w:t>部分重点区域细化至街道级</w:t>
            </w:r>
            <w:r>
              <w:rPr>
                <w:rFonts w:ascii="仿宋_GB2312" w:hAnsi="仿宋_GB2312" w:cs="仿宋_GB2312" w:eastAsia="仿宋_GB2312"/>
                <w:sz w:val="21"/>
                <w:color w:val="000000"/>
              </w:rPr>
              <w:t>，建立可视化平台</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，全面监测全用户、稳定用户等人口分布变化。</w:t>
            </w:r>
          </w:p>
          <w:p>
            <w:pPr>
              <w:pStyle w:val="null3"/>
              <w:spacing w:after="195"/>
              <w:ind w:firstLine="420"/>
              <w:jc w:val="left"/>
            </w:pPr>
            <w:r>
              <w:rPr>
                <w:rFonts w:ascii="仿宋_GB2312" w:hAnsi="仿宋_GB2312" w:cs="仿宋_GB2312" w:eastAsia="仿宋_GB2312"/>
                <w:sz w:val="21"/>
                <w:color w:val="000000"/>
              </w:rPr>
              <w:t>2、每周对项目整体进展情况进行汇报，对采购人提出的修改意见及时改进。</w:t>
            </w:r>
          </w:p>
          <w:p>
            <w:pPr>
              <w:pStyle w:val="null3"/>
              <w:jc w:val="both"/>
            </w:pPr>
            <w:r>
              <w:rPr>
                <w:rFonts w:ascii="仿宋_GB2312" w:hAnsi="仿宋_GB2312" w:cs="仿宋_GB2312" w:eastAsia="仿宋_GB2312"/>
                <w:sz w:val="21"/>
                <w:color w:val="000000"/>
              </w:rPr>
              <w:t xml:space="preserve">    3、进度要求:合同签订起1个月内完成所需的2025年度历史人口大数据指标对接确认工作，3个月内完成第一批数据制作工作。</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spacing w:after="195"/>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投标人需对手机信令数据采集原理、手机信令数据处理流程、手机信令数据优化技术、典型的人口识别模型算法、科学的扩样模型算法，数据可视化应用进行描述。</w:t>
            </w:r>
          </w:p>
          <w:p>
            <w:pPr>
              <w:pStyle w:val="null3"/>
              <w:spacing w:after="195"/>
              <w:ind w:firstLine="420"/>
              <w:jc w:val="left"/>
            </w:pPr>
            <w:r>
              <w:rPr>
                <w:rFonts w:ascii="仿宋_GB2312" w:hAnsi="仿宋_GB2312" w:cs="仿宋_GB2312" w:eastAsia="仿宋_GB2312"/>
                <w:sz w:val="21"/>
              </w:rPr>
              <w:t>2</w:t>
            </w:r>
            <w:r>
              <w:rPr>
                <w:rFonts w:ascii="仿宋_GB2312" w:hAnsi="仿宋_GB2312" w:cs="仿宋_GB2312" w:eastAsia="仿宋_GB2312"/>
                <w:sz w:val="21"/>
                <w:color w:val="000000"/>
              </w:rPr>
              <w:t>、为满足模型计算需要，</w:t>
            </w:r>
            <w:r>
              <w:rPr>
                <w:rFonts w:ascii="仿宋_GB2312" w:hAnsi="仿宋_GB2312" w:cs="仿宋_GB2312" w:eastAsia="仿宋_GB2312"/>
                <w:sz w:val="21"/>
                <w:color w:val="000000"/>
              </w:rPr>
              <w:t>投标供应商</w:t>
            </w:r>
            <w:r>
              <w:rPr>
                <w:rFonts w:ascii="仿宋_GB2312" w:hAnsi="仿宋_GB2312" w:cs="仿宋_GB2312" w:eastAsia="仿宋_GB2312"/>
                <w:sz w:val="21"/>
                <w:color w:val="000000"/>
              </w:rPr>
              <w:t>需具备利用全国用户位置数据实现全国各省、直辖市、自治区数据集中与处理的能力。需提供投标截止时间前一个月任意一周全国数据集中处理后真实系统处理日志截图予以证明。</w:t>
            </w:r>
          </w:p>
          <w:p>
            <w:pPr>
              <w:pStyle w:val="null3"/>
              <w:spacing w:after="195"/>
              <w:ind w:firstLine="420"/>
              <w:jc w:val="left"/>
            </w:pPr>
            <w:r>
              <w:rPr>
                <w:rFonts w:ascii="仿宋_GB2312" w:hAnsi="仿宋_GB2312" w:cs="仿宋_GB2312" w:eastAsia="仿宋_GB2312"/>
                <w:sz w:val="21"/>
              </w:rPr>
              <w:t>3</w:t>
            </w:r>
            <w:r>
              <w:rPr>
                <w:rFonts w:ascii="仿宋_GB2312" w:hAnsi="仿宋_GB2312" w:cs="仿宋_GB2312" w:eastAsia="仿宋_GB2312"/>
                <w:sz w:val="21"/>
                <w:color w:val="000000"/>
              </w:rPr>
              <w:t>、为支撑当期数据与去年同比数据、历史数据回溯的需要，投标人需提供2021年开始不少于3年分月度分日的历史用户数据，需提供真实系统数据记录截图予以证明。</w:t>
            </w:r>
          </w:p>
          <w:p>
            <w:pPr>
              <w:pStyle w:val="null3"/>
              <w:spacing w:after="195"/>
              <w:ind w:firstLine="420"/>
              <w:jc w:val="left"/>
            </w:pPr>
            <w:r>
              <w:rPr>
                <w:rFonts w:ascii="仿宋_GB2312" w:hAnsi="仿宋_GB2312" w:cs="仿宋_GB2312" w:eastAsia="仿宋_GB2312"/>
                <w:sz w:val="21"/>
              </w:rPr>
              <w:t>4</w:t>
            </w:r>
            <w:r>
              <w:rPr>
                <w:rFonts w:ascii="仿宋_GB2312" w:hAnsi="仿宋_GB2312" w:cs="仿宋_GB2312" w:eastAsia="仿宋_GB2312"/>
                <w:sz w:val="21"/>
                <w:color w:val="000000"/>
              </w:rPr>
              <w:t>、根据技术采购需求，需针对用户轨迹进行分析，投标人需提供2021年开始连续4年全国各省、直辖市、自治区分月度原始数据，数据类型包括LTE数据、CS域数据(2g/3g数据)、Crm数据(用户属性数据)。</w:t>
            </w:r>
          </w:p>
          <w:p>
            <w:pPr>
              <w:pStyle w:val="null3"/>
              <w:spacing w:after="195"/>
              <w:ind w:firstLine="420"/>
              <w:jc w:val="left"/>
            </w:pPr>
            <w:r>
              <w:rPr>
                <w:rFonts w:ascii="仿宋_GB2312" w:hAnsi="仿宋_GB2312" w:cs="仿宋_GB2312" w:eastAsia="仿宋_GB2312"/>
                <w:sz w:val="21"/>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供应商提供基于手机信令的全量人口、居住人口、工作人口、实际服务人口、常住人口、旅游人口、高校大学生、职住通勤、人口流动等数据指标方案和分析模型方案，包括①统计口径；②数据分析过程③交付成果样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提供不少于5人的专业技术团队，团队人员提供7*24小时远程服务，需变更至少提前三天与采购人沟通。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提供技术服务所需软件和相关工具。</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对于成果提交型的项目，应当在釆购需求中明确服务商应提交的最终成果的内容、规格和数量等。 （1）项目运行过程中的所测算的人口相关数据电子版 （2）人口数据可视化平台服务。 （3）相关分析纸质、电子版。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项目实施阶段完成并初验合格后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1.按《中华人民共和国民法典》中的相关条款和本合同的约定执行。未按合同或磋商文件要求提供产品或供应的产品质量不能满足采购人技术要求，采购人有权终止合同，甚至对供应商违约行为进行追究。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1、供应商根据本项目制定项目服务方案（包括但不限于：项目理解及分析、技术方案、项目进度方案、项目技术团队、质量保证方案、保密方案、成果交付方案及验收方案等），格式自拟。 2、成交供应商须在结果公告发布之日起5个工作日内，提交响应文件一正一副至西安市区兴庆中路1号翠庭大厦22层E1室（秦招国际招标有限责任公司）。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供应商认为有必要补充说明的事项.docx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递交2023年或2024年任意一个年度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政府采购专业担保机构出具的磋商担保函（事业单位可不提供）（加盖公章）。（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税收缴纳税收证明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缴纳社会保障资金的良好记录</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采购人或采购代理机构将在磋商截止日当天资格审查阶段通过〔信用中国（www.creditchina.gov.cn）〕和〔中国政府采购网（www.ccgp.gov.cn）〕网站对供应商的信用情况进行查询（符合《财政部关于在政府采购活动中查询及使用信用记录有关问题的通知》（财库〔2016〕125号）文件中信用查询的要求），并将网页截图附在评审资料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供应商不存在与单位负责人为同一人或者存在直接控股、管理关系的其他供应商参与同一合同项下的政府采购活动的行为。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（投标主体为单一供应商，无需提供声明函）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非联合体磋商及不转包声明</w:t>
            </w:r>
          </w:p>
        </w:tc>
        <w:tc>
          <w:tcPr>
            <w:tcW w:type="dxa" w:w="3322"/>
          </w:tcPr>
          <w:p>
            <w:pPr>
              <w:pStyle w:val="null3"/>
            </w:pPr>
            <w:r>
              <w:rPr>
                <w:rFonts w:ascii="仿宋_GB2312" w:hAnsi="仿宋_GB2312" w:cs="仿宋_GB2312" w:eastAsia="仿宋_GB2312"/>
              </w:rPr>
              <w:t>非联合体磋商及不转包</w:t>
            </w:r>
          </w:p>
        </w:tc>
        <w:tc>
          <w:tcPr>
            <w:tcW w:type="dxa" w:w="1661"/>
          </w:tcPr>
          <w:p>
            <w:pPr>
              <w:pStyle w:val="null3"/>
            </w:pPr>
            <w:r>
              <w:rPr>
                <w:rFonts w:ascii="仿宋_GB2312" w:hAnsi="仿宋_GB2312" w:cs="仿宋_GB2312" w:eastAsia="仿宋_GB2312"/>
              </w:rPr>
              <w:t>供应商应提交的相关资格证明材料 服务内容及服务要求应答表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响应文件、磋商响应函加盖供应商公章并经法定代表人或被授权委托人签字或盖章的；</w:t>
            </w:r>
          </w:p>
        </w:tc>
        <w:tc>
          <w:tcPr>
            <w:tcW w:type="dxa" w:w="1661"/>
          </w:tcPr>
          <w:p>
            <w:pPr>
              <w:pStyle w:val="null3"/>
            </w:pPr>
            <w:r>
              <w:rPr>
                <w:rFonts w:ascii="仿宋_GB2312" w:hAnsi="仿宋_GB2312" w:cs="仿宋_GB2312" w:eastAsia="仿宋_GB2312"/>
              </w:rPr>
              <w:t>响应文件封面 中小企业声明函 残疾人福利性单位声明函 服务方案 供应商应提交的相关资格证明材料 服务内容及服务要求应答表 标的清单 商务要求应答表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中小企业声明函 残疾人福利性单位声明函 服务方案 供应商应提交的相关资格证明材料 服务内容及服务要求应答表 标的清单 商务要求应答表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符合磋商文件规定的其他实质性要求的</w:t>
            </w:r>
          </w:p>
        </w:tc>
        <w:tc>
          <w:tcPr>
            <w:tcW w:type="dxa" w:w="1661"/>
          </w:tcPr>
          <w:p>
            <w:pPr>
              <w:pStyle w:val="null3"/>
            </w:pPr>
            <w:r>
              <w:rPr>
                <w:rFonts w:ascii="仿宋_GB2312" w:hAnsi="仿宋_GB2312" w:cs="仿宋_GB2312" w:eastAsia="仿宋_GB2312"/>
              </w:rPr>
              <w:t>中小企业声明函 一般资格要求.docx 质疑函.docx 供应商应提交的相关资格证明材料 服务内容及服务要求应答表 报价表 投诉书.docx 响应文件封面 特殊资格要求.docx 供应商认为有必要补充说明的事项.docx 残疾人福利性单位声明函 服务方案 无重大违法记录的书面声明.docx 供应商业绩证明文件.docx 标的清单 商务要求应答表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符合《中华人民共和国政府采购法》有关规定和磋商纪律的</w:t>
            </w:r>
          </w:p>
        </w:tc>
        <w:tc>
          <w:tcPr>
            <w:tcW w:type="dxa" w:w="3322"/>
          </w:tcPr>
          <w:p>
            <w:pPr>
              <w:pStyle w:val="null3"/>
            </w:pPr>
            <w:r>
              <w:rPr>
                <w:rFonts w:ascii="仿宋_GB2312" w:hAnsi="仿宋_GB2312" w:cs="仿宋_GB2312" w:eastAsia="仿宋_GB2312"/>
              </w:rPr>
              <w:t>符合《中华人民共和国政府采购法》有关规定和磋商纪律的</w:t>
            </w:r>
          </w:p>
        </w:tc>
        <w:tc>
          <w:tcPr>
            <w:tcW w:type="dxa" w:w="1661"/>
          </w:tcPr>
          <w:p>
            <w:pPr>
              <w:pStyle w:val="null3"/>
            </w:pPr>
            <w:r>
              <w:rPr>
                <w:rFonts w:ascii="仿宋_GB2312" w:hAnsi="仿宋_GB2312" w:cs="仿宋_GB2312" w:eastAsia="仿宋_GB2312"/>
              </w:rPr>
              <w:t>中小企业声明函 一般资格要求.docx 质疑函.docx 供应商应提交的相关资格证明材料 服务内容及服务要求应答表 报价表 投诉书.docx 响应文件封面 特殊资格要求.docx 供应商认为有必要补充说明的事项.docx 残疾人福利性单位声明函 服务方案 无重大违法记录的书面声明.docx 供应商业绩证明文件.docx 标的清单 商务要求应答表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对采购需求理解及重点。难点分析</w:t>
            </w:r>
          </w:p>
        </w:tc>
        <w:tc>
          <w:tcPr>
            <w:tcW w:type="dxa" w:w="2492"/>
          </w:tcPr>
          <w:p>
            <w:pPr>
              <w:pStyle w:val="null3"/>
            </w:pPr>
            <w:r>
              <w:rPr>
                <w:rFonts w:ascii="仿宋_GB2312" w:hAnsi="仿宋_GB2312" w:cs="仿宋_GB2312" w:eastAsia="仿宋_GB2312"/>
              </w:rPr>
              <w:t>一、评审内容:供应商针对本项目得理解程度; 1、对项目需求理解分析及设计思路； 2、重点分析难点分析及保障措施。 二、评审标准 1、完整性:对采购需求理解全面、科学合理、逻辑缜密；工作重点及难点分析到位， 2、可实施性： 切合本项目实际情况，实施步骤清晰、合理； 3、针对性：方案能够紧扣项目实际情况，内容科学合理。 三、赋分标准: 每项评审内容满分6分，共12分。 1、每完全满足一个评审标准得2分； 2、基本满足评审标准得1分； 方案内容不满足评审标准得0.5分。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服务要求</w:t>
            </w:r>
          </w:p>
        </w:tc>
        <w:tc>
          <w:tcPr>
            <w:tcW w:type="dxa" w:w="2492"/>
          </w:tcPr>
          <w:p>
            <w:pPr>
              <w:pStyle w:val="null3"/>
            </w:pPr>
            <w:r>
              <w:rPr>
                <w:rFonts w:ascii="仿宋_GB2312" w:hAnsi="仿宋_GB2312" w:cs="仿宋_GB2312" w:eastAsia="仿宋_GB2312"/>
              </w:rPr>
              <w:t>供应商完全响应招标文件服务要求的得20分，对“▲”项的要求未响应的，每项扣3分，响应不全的，每项扣2分，扣完为止。“▲”须提供服务要求中要求的佐证材料或截图，未提供的不得分。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 1、投标人需对手机信令数据的人口检测分析原理；2、手机信令数据处理流程；3、手机信令数据优化技术；4、典型的人口识别模型算法、科学的扩样模型算法；5、数据可视化应用进行描述，根据方案描述情况进行评分： 二、评审标准 1、完整性:实施方案内容全面具体、思路描述清晰，方案科学，能够很好地满足项目需求， 2、可实施性： 切合本项目实际情况，实施步骤清晰、合理； 3、针对性：方案能够紧扣项目实际情况，内容科学合理。 三、赋分标准: 每项评审内容满分3分，共15分。 1、每完全满足一个评审标准得1分； 2、基本满足评审标准得0.5分； 3、不提供不得分。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一、评审内容:供应商针对本项目质量保证方案进行评审： 1、质量控制体系、 2、质量保障措施进行评审： 二、评审标准 1、完整性:内容全面，有详细描述。 2、可行性:从项目实际情况出发，提出步骤清晰的方案。 3、针对性:针对项目需求，内容切实合理。 三、赋分标准:每项评审内容满分4.5分，共9分。 1、每完全满足一个评审标准得1.5; 2、基本满足评审标准得1分； 3、方案内容不满足评审标准得0.5分，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1、提供有效的ISO 9001质量管理体系认证证书 得1分； 2、提供有效的ISO/IEC 20000 信息技术服务管理体系认证证书得1分； 3、提供有效的ISO/IEC 27001 信息安全管理体系资质的1分； 4、提供有效的ISO22301 业务连续性管理体系认证得1分， 5、投标人项目使用的运营商手机信令数据，须具备统一的数据标准化处理平台，需用真实系统截图佐证，得3分。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本项目人员配备最低不得少于5人。 1、项目经理：项目经理具备系统架构设计师、 信息系统项目管理师、注册安全工程师证书，每有一个证书计 1 分，共3 分； 2、项目团队成员：团队成员需持有相关证书（系统架构师、信息系统项目管理师、网络规划设计师、高级工程师、，每提供 1 项证书计 0.5 分， 最多得 4分。 每增加技术人员1人，加0.5分，最多加1分。 注：1、提供人员相关资质证书复印件并加盖供应商公章； 2、提供供应商为以上人员近三个月缴纳的社保证明并加盖供应商公章。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项目进度保障方案</w:t>
            </w:r>
          </w:p>
        </w:tc>
        <w:tc>
          <w:tcPr>
            <w:tcW w:type="dxa" w:w="2492"/>
          </w:tcPr>
          <w:p>
            <w:pPr>
              <w:pStyle w:val="null3"/>
            </w:pPr>
            <w:r>
              <w:rPr>
                <w:rFonts w:ascii="仿宋_GB2312" w:hAnsi="仿宋_GB2312" w:cs="仿宋_GB2312" w:eastAsia="仿宋_GB2312"/>
              </w:rPr>
              <w:t>一、评审内容 针对本项目提出项目进度保障方案，内容包括： 1、总体进度计划保证措施 2、重要时间节点保证措施。 二、评审标准 1、完整性：进度计划全面详细、合理，符合实际，针对进度计划制定的保证措施有力，能够很好的满足项目需求。 2、可实施性：切合本项目实际情况，实施步骤清晰、合理； 3、针对性：方案能够紧扣项目实际情况，内容科学合理。 三、赋分标准：每项评审内容满分4.5分，共9分。 1、每完全满足一个评审标准得1.5; 2、基本满足评审标准得1分； 3、方案内容不满足评审标准得0.5分，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以合同形式提供投标人 2022年1月至今类似业绩，每份计 1 分，最高10分，（需提供盖章文件扫描件为准。合同文件需体现：合同首页、工作范围、合同签订时间、双方盖章签字页等。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价格分采用低价优先法计算，即满足磋商文件要求且最后磋商报价最低的磋商报价为评标基准价，其价格分为满分10分。其他磋商供应商的价格分按照下列公式计算：磋商报价＝（评标基准价/磋商报价）×100%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详见附件：无重大违法记录的书面声明.docx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