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32460">
      <w:pPr>
        <w:keepNext/>
        <w:keepLines/>
        <w:widowControl w:val="0"/>
        <w:numPr>
          <w:ilvl w:val="0"/>
          <w:numId w:val="0"/>
        </w:numPr>
        <w:spacing w:before="340" w:after="330" w:line="576" w:lineRule="auto"/>
        <w:ind w:firstLine="0" w:firstLineChars="0"/>
        <w:jc w:val="center"/>
        <w:outlineLvl w:val="0"/>
        <w:rPr>
          <w:rFonts w:hint="eastAsia" w:ascii="仿宋" w:hAnsi="仿宋" w:eastAsia="仿宋" w:cs="仿宋"/>
          <w:b/>
          <w:kern w:val="44"/>
          <w:sz w:val="44"/>
          <w:szCs w:val="24"/>
          <w:lang w:val="en-US" w:eastAsia="zh-CN" w:bidi="ar-SA"/>
        </w:rPr>
      </w:pPr>
      <w:bookmarkStart w:id="0" w:name="_Toc29315_WPSOffice_Level1"/>
      <w:bookmarkStart w:id="1" w:name="_Toc10073"/>
      <w:bookmarkStart w:id="2" w:name="_Toc25835_WPSOffice_Level1"/>
      <w:bookmarkStart w:id="3" w:name="_Toc24752"/>
      <w:bookmarkStart w:id="4" w:name="_Toc12264"/>
      <w:r>
        <w:rPr>
          <w:rFonts w:hint="eastAsia" w:ascii="仿宋" w:hAnsi="仿宋" w:eastAsia="仿宋" w:cs="仿宋"/>
          <w:b/>
          <w:kern w:val="44"/>
          <w:sz w:val="44"/>
          <w:szCs w:val="24"/>
          <w:lang w:val="en-US" w:eastAsia="zh-CN" w:bidi="ar-SA"/>
        </w:rPr>
        <w:t>拟签订的合同文本</w:t>
      </w:r>
      <w:bookmarkEnd w:id="0"/>
      <w:bookmarkEnd w:id="1"/>
      <w:bookmarkEnd w:id="2"/>
      <w:bookmarkEnd w:id="3"/>
      <w:bookmarkEnd w:id="4"/>
    </w:p>
    <w:p w14:paraId="2C2BA6AA">
      <w:pPr>
        <w:spacing w:line="360" w:lineRule="auto"/>
        <w:ind w:firstLine="723" w:firstLineChars="200"/>
        <w:jc w:val="center"/>
        <w:rPr>
          <w:rFonts w:hint="eastAsia" w:ascii="仿宋" w:hAnsi="仿宋" w:eastAsia="仿宋" w:cs="仿宋"/>
          <w:b/>
          <w:color w:val="000000"/>
          <w:sz w:val="36"/>
          <w:szCs w:val="36"/>
        </w:rPr>
      </w:pPr>
    </w:p>
    <w:p w14:paraId="1F8DE0FD">
      <w:pPr>
        <w:spacing w:line="360" w:lineRule="auto"/>
        <w:ind w:firstLine="723" w:firstLineChars="200"/>
        <w:jc w:val="center"/>
        <w:rPr>
          <w:rFonts w:hint="eastAsia" w:ascii="仿宋" w:hAnsi="仿宋" w:eastAsia="仿宋" w:cs="仿宋"/>
          <w:b/>
          <w:color w:val="000000"/>
          <w:sz w:val="36"/>
          <w:szCs w:val="36"/>
        </w:rPr>
      </w:pPr>
      <w:r>
        <w:rPr>
          <w:rFonts w:hint="eastAsia" w:ascii="仿宋" w:hAnsi="仿宋" w:eastAsia="仿宋" w:cs="仿宋"/>
          <w:b/>
          <w:color w:val="000000"/>
          <w:sz w:val="36"/>
          <w:szCs w:val="36"/>
        </w:rPr>
        <w:t>（本格式条款供双方签订合同参考，采购人可根据项目的实际情况增减条款和内容）</w:t>
      </w:r>
    </w:p>
    <w:p w14:paraId="0D0A87E0">
      <w:pPr>
        <w:spacing w:line="360" w:lineRule="auto"/>
        <w:ind w:firstLine="723" w:firstLineChars="200"/>
        <w:jc w:val="center"/>
        <w:rPr>
          <w:rFonts w:hint="eastAsia" w:ascii="仿宋" w:hAnsi="仿宋" w:eastAsia="仿宋" w:cs="仿宋"/>
          <w:b/>
          <w:color w:val="000000"/>
          <w:sz w:val="36"/>
          <w:szCs w:val="36"/>
        </w:rPr>
      </w:pPr>
    </w:p>
    <w:p w14:paraId="171C0044">
      <w:pPr>
        <w:spacing w:line="360" w:lineRule="auto"/>
        <w:ind w:firstLine="723" w:firstLineChars="200"/>
        <w:jc w:val="center"/>
        <w:rPr>
          <w:rFonts w:hint="eastAsia" w:ascii="仿宋" w:hAnsi="仿宋" w:eastAsia="仿宋" w:cs="仿宋"/>
          <w:b/>
          <w:color w:val="000000"/>
          <w:sz w:val="36"/>
          <w:szCs w:val="36"/>
        </w:rPr>
      </w:pPr>
    </w:p>
    <w:p w14:paraId="361C167B">
      <w:pPr>
        <w:spacing w:line="360" w:lineRule="auto"/>
        <w:ind w:firstLine="723" w:firstLineChars="200"/>
        <w:jc w:val="center"/>
        <w:rPr>
          <w:rFonts w:hint="eastAsia" w:ascii="仿宋" w:hAnsi="仿宋" w:eastAsia="仿宋" w:cs="仿宋"/>
          <w:b/>
          <w:color w:val="000000"/>
          <w:sz w:val="36"/>
          <w:szCs w:val="36"/>
        </w:rPr>
      </w:pPr>
    </w:p>
    <w:p w14:paraId="77396FAF">
      <w:pPr>
        <w:spacing w:line="360" w:lineRule="auto"/>
        <w:ind w:firstLine="0" w:firstLineChars="0"/>
        <w:jc w:val="center"/>
        <w:rPr>
          <w:rFonts w:hint="eastAsia" w:ascii="仿宋" w:hAnsi="仿宋" w:eastAsia="仿宋" w:cs="仿宋"/>
          <w:b/>
          <w:color w:val="000000"/>
          <w:sz w:val="36"/>
          <w:szCs w:val="36"/>
        </w:rPr>
      </w:pPr>
      <w:r>
        <w:rPr>
          <w:rFonts w:hint="eastAsia" w:ascii="仿宋" w:hAnsi="仿宋" w:eastAsia="仿宋" w:cs="仿宋"/>
          <w:b/>
          <w:color w:val="000000"/>
          <w:sz w:val="36"/>
          <w:szCs w:val="36"/>
        </w:rPr>
        <w:t>（示范文本）</w:t>
      </w:r>
    </w:p>
    <w:p w14:paraId="53CD3227">
      <w:pPr>
        <w:spacing w:line="360" w:lineRule="auto"/>
        <w:ind w:firstLine="482" w:firstLineChars="200"/>
        <w:rPr>
          <w:rFonts w:hint="eastAsia" w:ascii="仿宋" w:hAnsi="仿宋" w:eastAsia="仿宋" w:cs="仿宋"/>
          <w:b/>
          <w:color w:val="000000"/>
          <w:sz w:val="24"/>
          <w:szCs w:val="36"/>
        </w:rPr>
      </w:pPr>
      <w:r>
        <w:rPr>
          <w:rFonts w:hint="eastAsia" w:ascii="仿宋" w:hAnsi="仿宋" w:eastAsia="仿宋" w:cs="仿宋"/>
          <w:b/>
          <w:color w:val="000000"/>
          <w:sz w:val="24"/>
          <w:szCs w:val="36"/>
        </w:rPr>
        <w:br w:type="page"/>
      </w:r>
    </w:p>
    <w:p w14:paraId="2335B7C2">
      <w:pPr>
        <w:spacing w:line="360" w:lineRule="auto"/>
        <w:ind w:firstLine="482" w:firstLineChars="200"/>
        <w:rPr>
          <w:rFonts w:hint="eastAsia" w:ascii="仿宋" w:hAnsi="仿宋" w:eastAsia="仿宋" w:cs="仿宋"/>
          <w:b/>
          <w:color w:val="000000"/>
          <w:sz w:val="24"/>
          <w:szCs w:val="36"/>
        </w:rPr>
      </w:pPr>
    </w:p>
    <w:p w14:paraId="79E385BD">
      <w:pPr>
        <w:keepNext w:val="0"/>
        <w:keepLines w:val="0"/>
        <w:shd w:val="clear" w:color="auto" w:fill="auto"/>
        <w:bidi w:val="0"/>
        <w:spacing w:before="0" w:after="0" w:line="240" w:lineRule="auto"/>
        <w:ind w:left="0" w:right="0" w:firstLine="0" w:firstLineChars="0"/>
        <w:jc w:val="left"/>
        <w:rPr>
          <w:rFonts w:hint="eastAsia" w:ascii="仿宋" w:hAnsi="仿宋" w:eastAsia="仿宋" w:cs="仿宋"/>
          <w:color w:val="000000"/>
          <w:spacing w:val="0"/>
          <w:w w:val="100"/>
          <w:kern w:val="0"/>
          <w:position w:val="0"/>
          <w:sz w:val="28"/>
          <w:szCs w:val="28"/>
          <w:shd w:val="clear" w:color="auto" w:fill="auto"/>
          <w:lang w:val="en-US" w:eastAsia="zh-CN" w:bidi="en-US"/>
        </w:rPr>
      </w:pPr>
      <w:r>
        <w:rPr>
          <w:rFonts w:hint="eastAsia" w:ascii="仿宋" w:hAnsi="仿宋" w:eastAsia="仿宋" w:cs="仿宋"/>
          <w:b/>
          <w:bCs/>
          <w:color w:val="000000"/>
          <w:spacing w:val="0"/>
          <w:w w:val="100"/>
          <w:kern w:val="0"/>
          <w:position w:val="0"/>
          <w:sz w:val="28"/>
          <w:szCs w:val="28"/>
          <w:shd w:val="clear" w:color="auto" w:fill="auto"/>
          <w:lang w:val="en-US" w:eastAsia="zh-CN" w:bidi="en-US"/>
        </w:rPr>
        <w:t xml:space="preserve">政府采购项目 </w:t>
      </w:r>
      <w:r>
        <w:rPr>
          <w:rFonts w:hint="eastAsia" w:ascii="仿宋" w:hAnsi="仿宋" w:eastAsia="仿宋" w:cs="仿宋"/>
          <w:color w:val="000000"/>
          <w:spacing w:val="0"/>
          <w:w w:val="100"/>
          <w:kern w:val="0"/>
          <w:position w:val="0"/>
          <w:sz w:val="28"/>
          <w:szCs w:val="28"/>
          <w:shd w:val="clear" w:color="auto" w:fill="auto"/>
          <w:lang w:val="en-US" w:eastAsia="zh-CN" w:bidi="en-US"/>
        </w:rPr>
        <w:t xml:space="preserve">                             </w:t>
      </w:r>
    </w:p>
    <w:p w14:paraId="62A22FF7">
      <w:pPr>
        <w:keepNext/>
        <w:keepLines/>
        <w:widowControl w:val="0"/>
        <w:shd w:val="clear" w:color="auto" w:fill="auto"/>
        <w:bidi w:val="0"/>
        <w:spacing w:before="0" w:after="120" w:line="1114" w:lineRule="exact"/>
        <w:ind w:left="620" w:right="0" w:firstLine="1160" w:firstLineChars="200"/>
        <w:jc w:val="center"/>
        <w:outlineLvl w:val="0"/>
        <w:rPr>
          <w:rFonts w:hint="eastAsia" w:ascii="仿宋" w:hAnsi="仿宋" w:eastAsia="仿宋" w:cs="仿宋"/>
          <w:b w:val="0"/>
          <w:bCs w:val="0"/>
          <w:color w:val="auto"/>
          <w:spacing w:val="0"/>
          <w:w w:val="100"/>
          <w:position w:val="0"/>
          <w:sz w:val="58"/>
          <w:szCs w:val="58"/>
          <w:u w:val="none"/>
          <w:shd w:val="clear" w:color="auto" w:fill="auto"/>
          <w:lang w:val="en-US" w:eastAsia="en-US" w:bidi="en-US"/>
        </w:rPr>
      </w:pPr>
      <w:bookmarkStart w:id="5" w:name="bookmark1"/>
      <w:bookmarkStart w:id="6" w:name="bookmark0"/>
      <w:bookmarkStart w:id="7" w:name="bookmark2"/>
    </w:p>
    <w:p w14:paraId="678F306F">
      <w:pPr>
        <w:keepNext/>
        <w:keepLines/>
        <w:widowControl w:val="0"/>
        <w:shd w:val="clear" w:color="auto" w:fill="auto"/>
        <w:bidi w:val="0"/>
        <w:spacing w:before="0" w:after="120" w:line="1114" w:lineRule="exact"/>
        <w:ind w:left="0" w:leftChars="0" w:right="0" w:firstLine="0" w:firstLineChars="0"/>
        <w:jc w:val="center"/>
        <w:outlineLvl w:val="0"/>
        <w:rPr>
          <w:rFonts w:hint="eastAsia" w:ascii="仿宋" w:hAnsi="仿宋" w:eastAsia="仿宋" w:cs="仿宋"/>
          <w:b/>
          <w:bCs/>
          <w:color w:val="auto"/>
          <w:spacing w:val="0"/>
          <w:w w:val="100"/>
          <w:position w:val="0"/>
          <w:sz w:val="32"/>
          <w:szCs w:val="32"/>
          <w:u w:val="none"/>
          <w:shd w:val="clear" w:color="auto" w:fill="auto"/>
          <w:lang w:val="zh-TW" w:eastAsia="zh-TW" w:bidi="zh-TW"/>
        </w:rPr>
      </w:pPr>
      <w:r>
        <w:rPr>
          <w:rFonts w:hint="eastAsia" w:ascii="仿宋" w:hAnsi="仿宋" w:eastAsia="仿宋" w:cs="仿宋"/>
          <w:b/>
          <w:bCs/>
          <w:color w:val="auto"/>
          <w:spacing w:val="0"/>
          <w:w w:val="100"/>
          <w:position w:val="0"/>
          <w:sz w:val="58"/>
          <w:szCs w:val="58"/>
          <w:u w:val="none"/>
          <w:shd w:val="clear" w:color="auto" w:fill="auto"/>
          <w:lang w:val="en-US" w:eastAsia="zh-CN" w:bidi="en-US"/>
        </w:rPr>
        <w:t>丈八（北）市场监管所2025年度办公用房租赁项目</w:t>
      </w:r>
    </w:p>
    <w:p w14:paraId="16543B12">
      <w:pPr>
        <w:keepNext/>
        <w:keepLines/>
        <w:widowControl w:val="0"/>
        <w:shd w:val="clear" w:color="auto" w:fill="auto"/>
        <w:bidi w:val="0"/>
        <w:spacing w:before="0" w:after="120" w:line="1114" w:lineRule="exact"/>
        <w:ind w:left="0" w:leftChars="0" w:right="0" w:firstLine="0" w:firstLineChars="0"/>
        <w:jc w:val="center"/>
        <w:outlineLvl w:val="0"/>
        <w:rPr>
          <w:rFonts w:hint="eastAsia" w:ascii="仿宋" w:hAnsi="仿宋" w:eastAsia="仿宋" w:cs="仿宋"/>
          <w:b/>
          <w:bCs/>
          <w:color w:val="auto"/>
          <w:spacing w:val="0"/>
          <w:w w:val="100"/>
          <w:position w:val="0"/>
          <w:sz w:val="72"/>
          <w:szCs w:val="72"/>
          <w:u w:val="none"/>
          <w:shd w:val="clear" w:color="auto" w:fill="auto"/>
          <w:lang w:val="zh-TW" w:eastAsia="zh-TW" w:bidi="zh-TW"/>
        </w:rPr>
      </w:pPr>
      <w:bookmarkStart w:id="8" w:name="_Toc26124"/>
      <w:r>
        <w:rPr>
          <w:rFonts w:hint="eastAsia" w:ascii="仿宋" w:hAnsi="仿宋" w:eastAsia="仿宋" w:cs="仿宋"/>
          <w:b/>
          <w:bCs/>
          <w:color w:val="auto"/>
          <w:spacing w:val="0"/>
          <w:w w:val="100"/>
          <w:position w:val="0"/>
          <w:sz w:val="72"/>
          <w:szCs w:val="72"/>
          <w:u w:val="none"/>
          <w:shd w:val="clear" w:color="auto" w:fill="auto"/>
          <w:lang w:val="zh-TW" w:eastAsia="zh-TW" w:bidi="zh-TW"/>
        </w:rPr>
        <w:t>服</w:t>
      </w:r>
      <w:r>
        <w:rPr>
          <w:rFonts w:hint="eastAsia" w:ascii="仿宋" w:hAnsi="仿宋" w:eastAsia="仿宋" w:cs="仿宋"/>
          <w:b/>
          <w:bCs/>
          <w:color w:val="auto"/>
          <w:spacing w:val="0"/>
          <w:w w:val="100"/>
          <w:position w:val="0"/>
          <w:sz w:val="72"/>
          <w:szCs w:val="72"/>
          <w:u w:val="none"/>
          <w:shd w:val="clear" w:color="auto" w:fill="auto"/>
          <w:lang w:val="en-US" w:eastAsia="zh-CN" w:bidi="zh-TW"/>
        </w:rPr>
        <w:t xml:space="preserve"> </w:t>
      </w:r>
      <w:r>
        <w:rPr>
          <w:rFonts w:hint="eastAsia" w:ascii="仿宋" w:hAnsi="仿宋" w:eastAsia="仿宋" w:cs="仿宋"/>
          <w:b/>
          <w:bCs/>
          <w:color w:val="auto"/>
          <w:spacing w:val="0"/>
          <w:w w:val="100"/>
          <w:position w:val="0"/>
          <w:sz w:val="72"/>
          <w:szCs w:val="72"/>
          <w:u w:val="none"/>
          <w:shd w:val="clear" w:color="auto" w:fill="auto"/>
          <w:lang w:val="zh-TW" w:eastAsia="zh-TW" w:bidi="zh-TW"/>
        </w:rPr>
        <w:t>务</w:t>
      </w:r>
      <w:r>
        <w:rPr>
          <w:rFonts w:hint="eastAsia" w:ascii="仿宋" w:hAnsi="仿宋" w:eastAsia="仿宋" w:cs="仿宋"/>
          <w:b/>
          <w:bCs/>
          <w:color w:val="auto"/>
          <w:spacing w:val="0"/>
          <w:w w:val="100"/>
          <w:position w:val="0"/>
          <w:sz w:val="72"/>
          <w:szCs w:val="72"/>
          <w:u w:val="none"/>
          <w:shd w:val="clear" w:color="auto" w:fill="auto"/>
          <w:lang w:val="en-US" w:eastAsia="zh-CN" w:bidi="zh-TW"/>
        </w:rPr>
        <w:t xml:space="preserve"> </w:t>
      </w:r>
      <w:r>
        <w:rPr>
          <w:rFonts w:hint="eastAsia" w:ascii="仿宋" w:hAnsi="仿宋" w:eastAsia="仿宋" w:cs="仿宋"/>
          <w:b/>
          <w:bCs/>
          <w:color w:val="auto"/>
          <w:spacing w:val="0"/>
          <w:w w:val="100"/>
          <w:position w:val="0"/>
          <w:sz w:val="72"/>
          <w:szCs w:val="72"/>
          <w:u w:val="none"/>
          <w:shd w:val="clear" w:color="auto" w:fill="auto"/>
          <w:lang w:val="zh-TW" w:eastAsia="zh-TW" w:bidi="zh-TW"/>
        </w:rPr>
        <w:t>合</w:t>
      </w:r>
      <w:r>
        <w:rPr>
          <w:rFonts w:hint="eastAsia" w:ascii="仿宋" w:hAnsi="仿宋" w:eastAsia="仿宋" w:cs="仿宋"/>
          <w:b/>
          <w:bCs/>
          <w:color w:val="auto"/>
          <w:spacing w:val="0"/>
          <w:w w:val="100"/>
          <w:position w:val="0"/>
          <w:sz w:val="72"/>
          <w:szCs w:val="72"/>
          <w:u w:val="none"/>
          <w:shd w:val="clear" w:color="auto" w:fill="auto"/>
          <w:lang w:val="en-US" w:eastAsia="zh-CN" w:bidi="zh-TW"/>
        </w:rPr>
        <w:t xml:space="preserve"> </w:t>
      </w:r>
      <w:r>
        <w:rPr>
          <w:rFonts w:hint="eastAsia" w:ascii="仿宋" w:hAnsi="仿宋" w:eastAsia="仿宋" w:cs="仿宋"/>
          <w:b/>
          <w:bCs/>
          <w:color w:val="auto"/>
          <w:spacing w:val="0"/>
          <w:w w:val="100"/>
          <w:position w:val="0"/>
          <w:sz w:val="72"/>
          <w:szCs w:val="72"/>
          <w:u w:val="none"/>
          <w:shd w:val="clear" w:color="auto" w:fill="auto"/>
          <w:lang w:val="zh-TW" w:eastAsia="zh-TW" w:bidi="zh-TW"/>
        </w:rPr>
        <w:t>同</w:t>
      </w:r>
      <w:bookmarkEnd w:id="5"/>
      <w:bookmarkEnd w:id="6"/>
      <w:bookmarkEnd w:id="7"/>
      <w:bookmarkEnd w:id="8"/>
    </w:p>
    <w:p w14:paraId="4BFF33D0">
      <w:pPr>
        <w:keepNext w:val="0"/>
        <w:keepLines w:val="0"/>
        <w:widowControl w:val="0"/>
        <w:shd w:val="clear" w:color="auto" w:fill="auto"/>
        <w:bidi w:val="0"/>
        <w:spacing w:before="0" w:after="120" w:line="240" w:lineRule="auto"/>
        <w:ind w:left="0" w:leftChars="0" w:right="0" w:firstLine="0" w:firstLineChars="0"/>
        <w:jc w:val="center"/>
        <w:rPr>
          <w:rFonts w:hint="eastAsia" w:ascii="仿宋" w:hAnsi="仿宋" w:eastAsia="仿宋" w:cs="仿宋"/>
          <w:b w:val="0"/>
          <w:bCs w:val="0"/>
          <w:color w:val="auto"/>
          <w:spacing w:val="0"/>
          <w:w w:val="100"/>
          <w:position w:val="0"/>
          <w:sz w:val="30"/>
          <w:szCs w:val="30"/>
          <w:u w:val="none"/>
          <w:shd w:val="clear" w:color="auto" w:fill="auto"/>
          <w:lang w:val="en-US" w:eastAsia="en-US" w:bidi="en-US"/>
        </w:rPr>
      </w:pPr>
      <w:r>
        <w:rPr>
          <w:rFonts w:hint="eastAsia" w:ascii="仿宋" w:hAnsi="仿宋" w:eastAsia="仿宋" w:cs="仿宋"/>
          <w:b w:val="0"/>
          <w:bCs w:val="0"/>
          <w:color w:val="auto"/>
          <w:spacing w:val="0"/>
          <w:w w:val="100"/>
          <w:position w:val="0"/>
          <w:sz w:val="30"/>
          <w:szCs w:val="30"/>
          <w:u w:val="none"/>
          <w:shd w:val="clear" w:color="auto" w:fill="auto"/>
          <w:lang w:val="zh-TW" w:eastAsia="zh-TW" w:bidi="zh-TW"/>
        </w:rPr>
        <w:t>（编号：</w:t>
      </w:r>
      <w:r>
        <w:rPr>
          <w:rFonts w:hint="eastAsia" w:ascii="仿宋" w:hAnsi="仿宋" w:eastAsia="仿宋" w:cs="仿宋"/>
          <w:b w:val="0"/>
          <w:bCs w:val="0"/>
          <w:color w:val="auto"/>
          <w:spacing w:val="0"/>
          <w:w w:val="100"/>
          <w:position w:val="0"/>
          <w:sz w:val="30"/>
          <w:szCs w:val="30"/>
          <w:u w:val="none"/>
          <w:shd w:val="clear" w:color="auto" w:fill="auto"/>
          <w:lang w:val="en-US" w:eastAsia="zh-CN" w:bidi="en-US"/>
        </w:rPr>
        <w:t>HYTF-202504031</w:t>
      </w:r>
      <w:r>
        <w:rPr>
          <w:rFonts w:hint="eastAsia" w:ascii="仿宋" w:hAnsi="仿宋" w:eastAsia="仿宋" w:cs="仿宋"/>
          <w:b w:val="0"/>
          <w:bCs w:val="0"/>
          <w:color w:val="auto"/>
          <w:spacing w:val="0"/>
          <w:w w:val="100"/>
          <w:position w:val="0"/>
          <w:sz w:val="30"/>
          <w:szCs w:val="30"/>
          <w:u w:val="none"/>
          <w:shd w:val="clear" w:color="auto" w:fill="auto"/>
          <w:lang w:val="en-US" w:eastAsia="en-US" w:bidi="en-US"/>
        </w:rPr>
        <w:t>）</w:t>
      </w:r>
    </w:p>
    <w:p w14:paraId="0BEA4E5B">
      <w:pPr>
        <w:keepNext w:val="0"/>
        <w:keepLines w:val="0"/>
        <w:widowControl w:val="0"/>
        <w:shd w:val="clear" w:color="auto" w:fill="auto"/>
        <w:bidi w:val="0"/>
        <w:spacing w:before="0" w:after="480" w:line="504" w:lineRule="exact"/>
        <w:ind w:left="0" w:leftChars="0" w:right="0" w:firstLine="0" w:firstLineChars="0"/>
        <w:jc w:val="left"/>
        <w:rPr>
          <w:rFonts w:hint="eastAsia" w:ascii="仿宋" w:hAnsi="仿宋" w:eastAsia="仿宋" w:cs="仿宋"/>
          <w:color w:val="auto"/>
          <w:spacing w:val="0"/>
          <w:w w:val="100"/>
          <w:position w:val="0"/>
          <w:sz w:val="30"/>
          <w:szCs w:val="30"/>
          <w:u w:val="none"/>
          <w:shd w:val="clear" w:color="auto" w:fill="auto"/>
          <w:lang w:val="zh-TW" w:eastAsia="zh-TW" w:bidi="zh-TW"/>
        </w:rPr>
      </w:pPr>
      <w:r>
        <w:rPr>
          <w:rFonts w:hint="eastAsia" w:ascii="仿宋" w:hAnsi="仿宋" w:eastAsia="仿宋" w:cs="仿宋"/>
          <w:color w:val="auto"/>
          <w:spacing w:val="0"/>
          <w:w w:val="100"/>
          <w:position w:val="0"/>
          <w:sz w:val="30"/>
          <w:szCs w:val="30"/>
          <w:u w:val="none"/>
          <w:shd w:val="clear" w:color="auto" w:fill="auto"/>
          <w:lang w:val="en-US" w:eastAsia="zh-CN" w:bidi="zh-TW"/>
        </w:rPr>
        <w:t xml:space="preserve">                    </w:t>
      </w:r>
    </w:p>
    <w:p w14:paraId="629D3B5C">
      <w:pPr>
        <w:keepNext w:val="0"/>
        <w:keepLines w:val="0"/>
        <w:widowControl w:val="0"/>
        <w:shd w:val="clear" w:color="auto" w:fill="auto"/>
        <w:bidi w:val="0"/>
        <w:spacing w:before="0" w:after="480" w:line="240" w:lineRule="auto"/>
        <w:ind w:left="200" w:right="0" w:firstLine="621" w:firstLineChars="207"/>
        <w:jc w:val="left"/>
        <w:rPr>
          <w:rFonts w:hint="eastAsia" w:ascii="仿宋" w:hAnsi="仿宋" w:eastAsia="仿宋" w:cs="仿宋"/>
          <w:color w:val="auto"/>
          <w:spacing w:val="0"/>
          <w:w w:val="100"/>
          <w:position w:val="0"/>
          <w:sz w:val="30"/>
          <w:szCs w:val="30"/>
          <w:u w:val="none"/>
          <w:shd w:val="clear" w:color="auto" w:fill="auto"/>
          <w:lang w:val="en-US" w:eastAsia="en-US" w:bidi="en-US"/>
        </w:rPr>
      </w:pPr>
      <w:r>
        <w:rPr>
          <w:rFonts w:hint="eastAsia" w:ascii="仿宋" w:hAnsi="仿宋" w:eastAsia="仿宋" w:cs="仿宋"/>
          <w:color w:val="auto"/>
          <w:spacing w:val="0"/>
          <w:w w:val="100"/>
          <w:position w:val="0"/>
          <w:sz w:val="30"/>
          <w:szCs w:val="30"/>
          <w:u w:val="none"/>
          <w:shd w:val="clear" w:color="auto" w:fill="auto"/>
          <w:lang w:val="zh-TW" w:eastAsia="zh-TW" w:bidi="zh-TW"/>
        </w:rPr>
        <w:t>甲方：</w:t>
      </w:r>
    </w:p>
    <w:p w14:paraId="1CAA5A7A">
      <w:pPr>
        <w:keepNext w:val="0"/>
        <w:keepLines w:val="0"/>
        <w:widowControl w:val="0"/>
        <w:shd w:val="clear" w:color="auto" w:fill="auto"/>
        <w:bidi w:val="0"/>
        <w:spacing w:before="0" w:after="480" w:line="240" w:lineRule="auto"/>
        <w:ind w:left="200" w:right="0" w:firstLine="621" w:firstLineChars="207"/>
        <w:jc w:val="left"/>
        <w:rPr>
          <w:rFonts w:hint="eastAsia" w:ascii="仿宋" w:hAnsi="仿宋" w:eastAsia="仿宋" w:cs="仿宋"/>
          <w:color w:val="auto"/>
          <w:spacing w:val="0"/>
          <w:w w:val="100"/>
          <w:position w:val="0"/>
          <w:sz w:val="30"/>
          <w:szCs w:val="30"/>
          <w:u w:val="single"/>
          <w:shd w:val="clear" w:color="auto" w:fill="auto"/>
          <w:lang w:val="en-US" w:eastAsia="zh-CN" w:bidi="zh-TW"/>
        </w:rPr>
      </w:pPr>
      <w:r>
        <w:rPr>
          <w:rFonts w:hint="eastAsia" w:ascii="仿宋" w:hAnsi="仿宋" w:eastAsia="仿宋" w:cs="仿宋"/>
          <w:color w:val="auto"/>
          <w:spacing w:val="0"/>
          <w:w w:val="100"/>
          <w:position w:val="0"/>
          <w:sz w:val="30"/>
          <w:szCs w:val="30"/>
          <w:u w:val="none"/>
          <w:shd w:val="clear" w:color="auto" w:fill="auto"/>
          <w:lang w:val="zh-TW" w:eastAsia="zh-TW" w:bidi="zh-TW"/>
        </w:rPr>
        <w:t>乙方:</w:t>
      </w:r>
      <w:r>
        <w:rPr>
          <w:rFonts w:hint="eastAsia" w:ascii="仿宋" w:hAnsi="仿宋" w:eastAsia="仿宋" w:cs="仿宋"/>
          <w:color w:val="auto"/>
          <w:spacing w:val="0"/>
          <w:w w:val="100"/>
          <w:position w:val="0"/>
          <w:sz w:val="30"/>
          <w:szCs w:val="30"/>
          <w:u w:val="none"/>
          <w:shd w:val="clear" w:color="auto" w:fill="auto"/>
          <w:lang w:val="en-US" w:eastAsia="zh-CN" w:bidi="zh-TW"/>
        </w:rPr>
        <w:t xml:space="preserve"> 西安市市场监督管理局高新区分局</w:t>
      </w:r>
    </w:p>
    <w:p w14:paraId="055C9DFB">
      <w:pPr>
        <w:keepNext w:val="0"/>
        <w:keepLines w:val="0"/>
        <w:widowControl w:val="0"/>
        <w:shd w:val="clear" w:color="auto" w:fill="auto"/>
        <w:bidi w:val="0"/>
        <w:spacing w:before="0" w:after="480" w:line="240" w:lineRule="auto"/>
        <w:ind w:left="200" w:right="0" w:firstLine="621" w:firstLineChars="207"/>
        <w:jc w:val="left"/>
        <w:rPr>
          <w:rFonts w:hint="eastAsia" w:ascii="仿宋" w:hAnsi="仿宋" w:eastAsia="仿宋" w:cs="仿宋"/>
          <w:color w:val="auto"/>
          <w:spacing w:val="0"/>
          <w:w w:val="100"/>
          <w:position w:val="0"/>
          <w:sz w:val="30"/>
          <w:szCs w:val="30"/>
          <w:u w:val="none"/>
          <w:shd w:val="clear" w:color="auto" w:fill="auto"/>
          <w:lang w:val="en-US" w:eastAsia="en-US" w:bidi="en-US"/>
        </w:rPr>
      </w:pPr>
    </w:p>
    <w:p w14:paraId="790D8A48">
      <w:pPr>
        <w:widowControl w:val="0"/>
        <w:jc w:val="left"/>
        <w:rPr>
          <w:rFonts w:hint="eastAsia" w:ascii="仿宋" w:hAnsi="仿宋" w:eastAsia="仿宋" w:cs="仿宋"/>
          <w:kern w:val="2"/>
          <w:sz w:val="28"/>
          <w:szCs w:val="24"/>
          <w:lang w:val="en-US" w:eastAsia="en-US" w:bidi="ar-SA"/>
        </w:rPr>
      </w:pPr>
    </w:p>
    <w:p w14:paraId="6EF290CD">
      <w:pPr>
        <w:keepNext w:val="0"/>
        <w:keepLines w:val="0"/>
        <w:widowControl w:val="0"/>
        <w:shd w:val="clear" w:color="auto" w:fill="auto"/>
        <w:bidi w:val="0"/>
        <w:spacing w:before="0" w:after="0" w:line="528" w:lineRule="exact"/>
        <w:ind w:left="0" w:leftChars="0" w:right="0" w:hanging="14" w:firstLineChars="0"/>
        <w:jc w:val="center"/>
        <w:rPr>
          <w:rFonts w:hint="eastAsia" w:ascii="仿宋" w:hAnsi="仿宋" w:eastAsia="仿宋" w:cs="仿宋"/>
          <w:color w:val="auto"/>
          <w:spacing w:val="0"/>
          <w:w w:val="100"/>
          <w:position w:val="0"/>
          <w:sz w:val="30"/>
          <w:szCs w:val="30"/>
          <w:u w:val="none"/>
          <w:shd w:val="clear" w:color="auto" w:fill="auto"/>
          <w:lang w:val="zh-TW" w:eastAsia="zh-TW" w:bidi="zh-TW"/>
        </w:rPr>
      </w:pPr>
      <w:r>
        <w:rPr>
          <w:rFonts w:hint="eastAsia" w:ascii="仿宋" w:hAnsi="仿宋" w:eastAsia="仿宋" w:cs="仿宋"/>
          <w:color w:val="auto"/>
          <w:spacing w:val="0"/>
          <w:w w:val="100"/>
          <w:position w:val="0"/>
          <w:sz w:val="30"/>
          <w:szCs w:val="30"/>
          <w:u w:val="none"/>
          <w:shd w:val="clear" w:color="auto" w:fill="auto"/>
          <w:lang w:val="en-US" w:eastAsia="en-US" w:bidi="en-US"/>
        </w:rPr>
        <w:t>202</w:t>
      </w:r>
      <w:r>
        <w:rPr>
          <w:rFonts w:hint="eastAsia" w:ascii="仿宋" w:hAnsi="仿宋" w:eastAsia="仿宋" w:cs="仿宋"/>
          <w:color w:val="auto"/>
          <w:spacing w:val="0"/>
          <w:w w:val="100"/>
          <w:position w:val="0"/>
          <w:sz w:val="30"/>
          <w:szCs w:val="30"/>
          <w:u w:val="none"/>
          <w:shd w:val="clear" w:color="auto" w:fill="auto"/>
          <w:lang w:val="en-US" w:eastAsia="zh-CN" w:bidi="en-US"/>
        </w:rPr>
        <w:t>5</w:t>
      </w:r>
      <w:r>
        <w:rPr>
          <w:rFonts w:hint="eastAsia" w:ascii="仿宋" w:hAnsi="仿宋" w:eastAsia="仿宋" w:cs="仿宋"/>
          <w:color w:val="auto"/>
          <w:spacing w:val="0"/>
          <w:w w:val="100"/>
          <w:position w:val="0"/>
          <w:sz w:val="30"/>
          <w:szCs w:val="30"/>
          <w:u w:val="none"/>
          <w:shd w:val="clear" w:color="auto" w:fill="auto"/>
          <w:lang w:val="zh-TW" w:eastAsia="zh-TW" w:bidi="zh-TW"/>
        </w:rPr>
        <w:t>年</w:t>
      </w:r>
      <w:r>
        <w:rPr>
          <w:rFonts w:hint="eastAsia" w:ascii="仿宋" w:hAnsi="仿宋" w:eastAsia="仿宋" w:cs="仿宋"/>
          <w:color w:val="auto"/>
          <w:spacing w:val="0"/>
          <w:w w:val="100"/>
          <w:position w:val="0"/>
          <w:sz w:val="30"/>
          <w:szCs w:val="30"/>
          <w:u w:val="none"/>
          <w:shd w:val="clear" w:color="auto" w:fill="auto"/>
          <w:lang w:val="en-US" w:eastAsia="zh-CN" w:bidi="zh-TW"/>
        </w:rPr>
        <w:t>XX</w:t>
      </w:r>
      <w:r>
        <w:rPr>
          <w:rFonts w:hint="eastAsia" w:ascii="仿宋" w:hAnsi="仿宋" w:eastAsia="仿宋" w:cs="仿宋"/>
          <w:color w:val="auto"/>
          <w:spacing w:val="0"/>
          <w:w w:val="100"/>
          <w:position w:val="0"/>
          <w:sz w:val="30"/>
          <w:szCs w:val="30"/>
          <w:u w:val="none"/>
          <w:shd w:val="clear" w:color="auto" w:fill="auto"/>
          <w:lang w:val="zh-TW" w:eastAsia="zh-TW" w:bidi="zh-TW"/>
        </w:rPr>
        <w:t>月</w:t>
      </w:r>
    </w:p>
    <w:p w14:paraId="34172591">
      <w:pPr>
        <w:keepNext w:val="0"/>
        <w:keepLines w:val="0"/>
        <w:widowControl w:val="0"/>
        <w:shd w:val="clear" w:color="auto" w:fill="auto"/>
        <w:bidi w:val="0"/>
        <w:spacing w:before="0" w:after="0" w:line="528" w:lineRule="exact"/>
        <w:ind w:left="0" w:leftChars="0" w:right="0" w:hanging="14" w:firstLineChars="0"/>
        <w:jc w:val="center"/>
        <w:rPr>
          <w:rFonts w:hint="eastAsia" w:ascii="仿宋" w:hAnsi="仿宋" w:eastAsia="仿宋" w:cs="仿宋"/>
          <w:color w:val="auto"/>
          <w:spacing w:val="0"/>
          <w:w w:val="100"/>
          <w:position w:val="0"/>
          <w:sz w:val="30"/>
          <w:szCs w:val="30"/>
          <w:u w:val="none"/>
          <w:shd w:val="clear" w:color="auto" w:fill="auto"/>
          <w:lang w:val="zh-TW" w:eastAsia="zh-TW" w:bidi="zh-TW"/>
        </w:rPr>
      </w:pPr>
      <w:r>
        <w:rPr>
          <w:rFonts w:hint="eastAsia" w:ascii="仿宋" w:hAnsi="仿宋" w:eastAsia="仿宋" w:cs="仿宋"/>
          <w:color w:val="auto"/>
          <w:spacing w:val="0"/>
          <w:w w:val="100"/>
          <w:position w:val="0"/>
          <w:sz w:val="30"/>
          <w:szCs w:val="30"/>
          <w:u w:val="none"/>
          <w:shd w:val="clear" w:color="auto" w:fill="auto"/>
          <w:lang w:val="zh-TW" w:eastAsia="zh-TW" w:bidi="zh-TW"/>
        </w:rPr>
        <w:t>中国</w:t>
      </w:r>
      <w:r>
        <w:rPr>
          <w:rFonts w:hint="eastAsia" w:ascii="仿宋" w:hAnsi="仿宋" w:eastAsia="仿宋" w:cs="仿宋"/>
          <w:color w:val="auto"/>
          <w:spacing w:val="0"/>
          <w:w w:val="100"/>
          <w:position w:val="0"/>
          <w:sz w:val="30"/>
          <w:szCs w:val="30"/>
          <w:u w:val="none"/>
          <w:shd w:val="clear" w:color="auto" w:fill="auto"/>
          <w:lang w:val="en-US" w:eastAsia="zh-CN" w:bidi="zh-TW"/>
        </w:rPr>
        <w:t xml:space="preserve">  </w:t>
      </w:r>
      <w:r>
        <w:rPr>
          <w:rFonts w:hint="eastAsia" w:ascii="仿宋" w:hAnsi="仿宋" w:eastAsia="仿宋" w:cs="仿宋"/>
          <w:color w:val="auto"/>
          <w:spacing w:val="0"/>
          <w:w w:val="100"/>
          <w:position w:val="0"/>
          <w:sz w:val="30"/>
          <w:szCs w:val="30"/>
          <w:u w:val="none"/>
          <w:shd w:val="clear" w:color="auto" w:fill="auto"/>
          <w:lang w:val="zh-TW" w:eastAsia="zh-TW" w:bidi="zh-TW"/>
        </w:rPr>
        <w:t>西安</w:t>
      </w:r>
    </w:p>
    <w:p w14:paraId="20BE011E">
      <w:pPr>
        <w:keepNext w:val="0"/>
        <w:keepLines w:val="0"/>
        <w:shd w:val="clear" w:color="auto" w:fill="auto"/>
        <w:bidi w:val="0"/>
        <w:spacing w:before="0" w:after="0" w:line="240" w:lineRule="auto"/>
        <w:ind w:left="0" w:right="0" w:firstLine="0" w:firstLineChars="0"/>
        <w:jc w:val="left"/>
        <w:rPr>
          <w:rFonts w:hint="eastAsia" w:ascii="仿宋" w:hAnsi="仿宋" w:eastAsia="仿宋" w:cs="仿宋"/>
          <w:color w:val="auto"/>
          <w:spacing w:val="0"/>
          <w:w w:val="100"/>
          <w:kern w:val="0"/>
          <w:position w:val="0"/>
          <w:sz w:val="24"/>
          <w:shd w:val="clear" w:color="auto" w:fill="auto"/>
          <w:lang w:eastAsia="en-US" w:bidi="en-US"/>
        </w:rPr>
      </w:pPr>
      <w:bookmarkStart w:id="9" w:name="bookmark5"/>
      <w:bookmarkStart w:id="10" w:name="bookmark3"/>
      <w:bookmarkStart w:id="11" w:name="bookmark4"/>
      <w:r>
        <w:rPr>
          <w:rFonts w:hint="eastAsia" w:ascii="仿宋" w:hAnsi="仿宋" w:eastAsia="仿宋" w:cs="仿宋"/>
          <w:color w:val="auto"/>
          <w:spacing w:val="0"/>
          <w:w w:val="100"/>
          <w:kern w:val="0"/>
          <w:position w:val="0"/>
          <w:sz w:val="24"/>
          <w:shd w:val="clear" w:color="auto" w:fill="auto"/>
          <w:lang w:eastAsia="en-US" w:bidi="en-US"/>
        </w:rPr>
        <w:br w:type="page"/>
      </w:r>
    </w:p>
    <w:p w14:paraId="69C17B6D">
      <w:pPr>
        <w:keepNext/>
        <w:keepLines/>
        <w:widowControl w:val="0"/>
        <w:shd w:val="clear" w:color="auto" w:fill="auto"/>
        <w:bidi w:val="0"/>
        <w:spacing w:before="0" w:after="420" w:line="240" w:lineRule="auto"/>
        <w:ind w:left="0" w:right="0" w:firstLine="723" w:firstLineChars="200"/>
        <w:jc w:val="center"/>
        <w:outlineLvl w:val="1"/>
        <w:rPr>
          <w:rFonts w:hint="eastAsia" w:ascii="仿宋" w:hAnsi="仿宋" w:eastAsia="仿宋" w:cs="仿宋"/>
          <w:b/>
          <w:bCs/>
          <w:color w:val="auto"/>
          <w:spacing w:val="0"/>
          <w:w w:val="100"/>
          <w:position w:val="0"/>
          <w:sz w:val="36"/>
          <w:szCs w:val="36"/>
          <w:u w:val="none"/>
          <w:shd w:val="clear" w:color="auto" w:fill="auto"/>
          <w:lang w:val="zh-TW" w:eastAsia="zh-TW" w:bidi="zh-TW"/>
        </w:rPr>
      </w:pPr>
      <w:r>
        <w:rPr>
          <w:rFonts w:hint="eastAsia" w:ascii="仿宋" w:hAnsi="仿宋" w:eastAsia="仿宋" w:cs="仿宋"/>
          <w:b/>
          <w:bCs/>
          <w:color w:val="auto"/>
          <w:spacing w:val="0"/>
          <w:w w:val="100"/>
          <w:position w:val="0"/>
          <w:sz w:val="36"/>
          <w:szCs w:val="36"/>
          <w:u w:val="none"/>
          <w:shd w:val="clear" w:color="auto" w:fill="auto"/>
          <w:lang w:val="zh-TW" w:eastAsia="zh-TW" w:bidi="zh-TW"/>
        </w:rPr>
        <w:t>服</w:t>
      </w:r>
      <w:r>
        <w:rPr>
          <w:rFonts w:hint="eastAsia" w:ascii="仿宋" w:hAnsi="仿宋" w:eastAsia="仿宋" w:cs="仿宋"/>
          <w:b/>
          <w:bCs/>
          <w:color w:val="auto"/>
          <w:spacing w:val="0"/>
          <w:w w:val="100"/>
          <w:position w:val="0"/>
          <w:sz w:val="36"/>
          <w:szCs w:val="36"/>
          <w:u w:val="none"/>
          <w:shd w:val="clear" w:color="auto" w:fill="auto"/>
          <w:lang w:val="en-US" w:eastAsia="zh-CN" w:bidi="zh-TW"/>
        </w:rPr>
        <w:t xml:space="preserve"> </w:t>
      </w:r>
      <w:r>
        <w:rPr>
          <w:rFonts w:hint="eastAsia" w:ascii="仿宋" w:hAnsi="仿宋" w:eastAsia="仿宋" w:cs="仿宋"/>
          <w:b/>
          <w:bCs/>
          <w:color w:val="auto"/>
          <w:spacing w:val="0"/>
          <w:w w:val="100"/>
          <w:position w:val="0"/>
          <w:sz w:val="36"/>
          <w:szCs w:val="36"/>
          <w:u w:val="none"/>
          <w:shd w:val="clear" w:color="auto" w:fill="auto"/>
          <w:lang w:val="zh-TW" w:eastAsia="zh-TW" w:bidi="zh-TW"/>
        </w:rPr>
        <w:t>务</w:t>
      </w:r>
      <w:r>
        <w:rPr>
          <w:rFonts w:hint="eastAsia" w:ascii="仿宋" w:hAnsi="仿宋" w:eastAsia="仿宋" w:cs="仿宋"/>
          <w:b/>
          <w:bCs/>
          <w:color w:val="auto"/>
          <w:spacing w:val="0"/>
          <w:w w:val="100"/>
          <w:position w:val="0"/>
          <w:sz w:val="36"/>
          <w:szCs w:val="36"/>
          <w:u w:val="none"/>
          <w:shd w:val="clear" w:color="auto" w:fill="auto"/>
          <w:lang w:val="en-US" w:eastAsia="zh-CN" w:bidi="zh-TW"/>
        </w:rPr>
        <w:t xml:space="preserve"> </w:t>
      </w:r>
      <w:r>
        <w:rPr>
          <w:rFonts w:hint="eastAsia" w:ascii="仿宋" w:hAnsi="仿宋" w:eastAsia="仿宋" w:cs="仿宋"/>
          <w:b/>
          <w:bCs/>
          <w:color w:val="auto"/>
          <w:spacing w:val="0"/>
          <w:w w:val="100"/>
          <w:position w:val="0"/>
          <w:sz w:val="36"/>
          <w:szCs w:val="36"/>
          <w:u w:val="none"/>
          <w:shd w:val="clear" w:color="auto" w:fill="auto"/>
          <w:lang w:val="zh-TW" w:eastAsia="zh-TW" w:bidi="zh-TW"/>
        </w:rPr>
        <w:t>合</w:t>
      </w:r>
      <w:r>
        <w:rPr>
          <w:rFonts w:hint="eastAsia" w:ascii="仿宋" w:hAnsi="仿宋" w:eastAsia="仿宋" w:cs="仿宋"/>
          <w:b/>
          <w:bCs/>
          <w:color w:val="auto"/>
          <w:spacing w:val="0"/>
          <w:w w:val="100"/>
          <w:position w:val="0"/>
          <w:sz w:val="36"/>
          <w:szCs w:val="36"/>
          <w:u w:val="none"/>
          <w:shd w:val="clear" w:color="auto" w:fill="auto"/>
          <w:lang w:val="en-US" w:eastAsia="zh-CN" w:bidi="zh-TW"/>
        </w:rPr>
        <w:t xml:space="preserve"> </w:t>
      </w:r>
      <w:r>
        <w:rPr>
          <w:rFonts w:hint="eastAsia" w:ascii="仿宋" w:hAnsi="仿宋" w:eastAsia="仿宋" w:cs="仿宋"/>
          <w:b/>
          <w:bCs/>
          <w:color w:val="auto"/>
          <w:spacing w:val="0"/>
          <w:w w:val="100"/>
          <w:position w:val="0"/>
          <w:sz w:val="36"/>
          <w:szCs w:val="36"/>
          <w:u w:val="none"/>
          <w:shd w:val="clear" w:color="auto" w:fill="auto"/>
          <w:lang w:val="zh-TW" w:eastAsia="zh-TW" w:bidi="zh-TW"/>
        </w:rPr>
        <w:t>同</w:t>
      </w:r>
      <w:bookmarkEnd w:id="9"/>
      <w:bookmarkEnd w:id="10"/>
      <w:bookmarkEnd w:id="11"/>
    </w:p>
    <w:p w14:paraId="653D37F0">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color w:val="auto"/>
          <w:spacing w:val="0"/>
          <w:w w:val="100"/>
          <w:position w:val="0"/>
          <w:sz w:val="24"/>
          <w:szCs w:val="24"/>
          <w:u w:val="none"/>
          <w:shd w:val="clear" w:color="auto" w:fill="auto"/>
          <w:lang w:val="zh-TW" w:eastAsia="zh-TW" w:bidi="zh-TW"/>
        </w:rPr>
      </w:pPr>
      <w:r>
        <w:rPr>
          <w:rFonts w:hint="eastAsia" w:ascii="仿宋" w:hAnsi="仿宋" w:eastAsia="仿宋" w:cs="仿宋"/>
          <w:color w:val="auto"/>
          <w:spacing w:val="0"/>
          <w:w w:val="100"/>
          <w:position w:val="0"/>
          <w:sz w:val="24"/>
          <w:szCs w:val="24"/>
          <w:u w:val="none"/>
          <w:shd w:val="clear" w:color="auto" w:fill="auto"/>
          <w:lang w:val="zh-TW" w:eastAsia="zh-TW" w:bidi="zh-TW"/>
        </w:rPr>
        <w:t>出租方</w:t>
      </w:r>
      <w:r>
        <w:rPr>
          <w:rFonts w:hint="eastAsia" w:ascii="仿宋" w:hAnsi="仿宋" w:eastAsia="仿宋" w:cs="仿宋"/>
          <w:color w:val="auto"/>
          <w:spacing w:val="0"/>
          <w:w w:val="100"/>
          <w:position w:val="0"/>
          <w:sz w:val="24"/>
          <w:szCs w:val="24"/>
          <w:u w:val="none"/>
          <w:shd w:val="clear" w:color="auto" w:fill="auto"/>
          <w:lang w:val="zh-TW" w:eastAsia="zh-CN" w:bidi="zh-TW"/>
        </w:rPr>
        <w:t>（</w:t>
      </w:r>
      <w:r>
        <w:rPr>
          <w:rFonts w:hint="eastAsia" w:ascii="仿宋" w:hAnsi="仿宋" w:eastAsia="仿宋" w:cs="仿宋"/>
          <w:color w:val="auto"/>
          <w:spacing w:val="0"/>
          <w:w w:val="100"/>
          <w:position w:val="0"/>
          <w:sz w:val="24"/>
          <w:szCs w:val="24"/>
          <w:u w:val="none"/>
          <w:shd w:val="clear" w:color="auto" w:fill="auto"/>
          <w:lang w:val="zh-TW" w:eastAsia="zh-TW" w:bidi="zh-TW"/>
        </w:rPr>
        <w:t>甲方</w:t>
      </w:r>
      <w:r>
        <w:rPr>
          <w:rFonts w:hint="eastAsia" w:ascii="仿宋" w:hAnsi="仿宋" w:eastAsia="仿宋" w:cs="仿宋"/>
          <w:color w:val="auto"/>
          <w:spacing w:val="0"/>
          <w:w w:val="100"/>
          <w:position w:val="0"/>
          <w:sz w:val="24"/>
          <w:szCs w:val="24"/>
          <w:u w:val="none"/>
          <w:shd w:val="clear" w:color="auto" w:fill="auto"/>
          <w:lang w:val="zh-TW" w:eastAsia="zh-CN" w:bidi="zh-TW"/>
        </w:rPr>
        <w:t>）</w:t>
      </w:r>
      <w:r>
        <w:rPr>
          <w:rFonts w:hint="eastAsia" w:ascii="仿宋" w:hAnsi="仿宋" w:eastAsia="仿宋" w:cs="仿宋"/>
          <w:color w:val="auto"/>
          <w:spacing w:val="0"/>
          <w:w w:val="100"/>
          <w:position w:val="0"/>
          <w:sz w:val="24"/>
          <w:szCs w:val="24"/>
          <w:u w:val="none"/>
          <w:shd w:val="clear" w:color="auto" w:fill="auto"/>
          <w:lang w:val="zh-TW" w:eastAsia="zh-TW" w:bidi="zh-TW"/>
        </w:rPr>
        <w:t>：</w:t>
      </w:r>
    </w:p>
    <w:p w14:paraId="392AE32D">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仿宋" w:hAnsi="仿宋" w:eastAsia="仿宋" w:cs="仿宋"/>
          <w:color w:val="auto"/>
          <w:spacing w:val="0"/>
          <w:w w:val="100"/>
          <w:position w:val="0"/>
          <w:sz w:val="24"/>
          <w:szCs w:val="24"/>
          <w:u w:val="none"/>
          <w:shd w:val="clear" w:color="auto" w:fill="auto"/>
          <w:lang w:val="zh-TW" w:eastAsia="zh-TW" w:bidi="zh-TW"/>
        </w:rPr>
      </w:pPr>
      <w:r>
        <w:rPr>
          <w:rFonts w:hint="eastAsia" w:ascii="仿宋" w:hAnsi="仿宋" w:eastAsia="仿宋" w:cs="仿宋"/>
          <w:color w:val="auto"/>
          <w:spacing w:val="0"/>
          <w:w w:val="100"/>
          <w:position w:val="0"/>
          <w:sz w:val="24"/>
          <w:szCs w:val="24"/>
          <w:u w:val="none"/>
          <w:shd w:val="clear" w:color="auto" w:fill="auto"/>
          <w:lang w:val="zh-TW" w:eastAsia="zh-TW" w:bidi="zh-TW"/>
        </w:rPr>
        <w:t>承租方（乙方）：</w:t>
      </w:r>
      <w:r>
        <w:rPr>
          <w:rFonts w:hint="eastAsia" w:ascii="仿宋" w:hAnsi="仿宋" w:eastAsia="仿宋" w:cs="仿宋"/>
          <w:color w:val="auto"/>
          <w:spacing w:val="0"/>
          <w:w w:val="100"/>
          <w:position w:val="0"/>
          <w:sz w:val="24"/>
          <w:szCs w:val="24"/>
          <w:u w:val="none"/>
          <w:shd w:val="clear" w:color="auto" w:fill="auto"/>
          <w:lang w:val="en-US" w:eastAsia="zh-CN" w:bidi="zh-TW"/>
        </w:rPr>
        <w:t>西安市市场监督管理局高新区分局</w:t>
      </w:r>
    </w:p>
    <w:p w14:paraId="009E39DF">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zh-TW" w:eastAsia="zh-CN" w:bidi="zh-TW"/>
        </w:rPr>
      </w:pPr>
      <w:r>
        <w:rPr>
          <w:rFonts w:hint="eastAsia" w:ascii="仿宋" w:hAnsi="仿宋" w:eastAsia="仿宋" w:cs="仿宋"/>
          <w:color w:val="auto"/>
          <w:spacing w:val="0"/>
          <w:w w:val="100"/>
          <w:position w:val="0"/>
          <w:sz w:val="24"/>
          <w:szCs w:val="24"/>
          <w:u w:val="none"/>
          <w:shd w:val="clear" w:color="auto" w:fill="auto"/>
          <w:lang w:val="zh-TW" w:eastAsia="zh-TW" w:bidi="zh-TW"/>
        </w:rPr>
        <w:t>按照</w:t>
      </w:r>
      <w:r>
        <w:rPr>
          <w:rFonts w:hint="eastAsia" w:ascii="仿宋" w:hAnsi="仿宋" w:eastAsia="仿宋" w:cs="仿宋"/>
          <w:color w:val="auto"/>
          <w:spacing w:val="0"/>
          <w:w w:val="100"/>
          <w:position w:val="0"/>
          <w:sz w:val="24"/>
          <w:szCs w:val="24"/>
          <w:u w:val="none"/>
          <w:shd w:val="clear" w:color="auto" w:fill="auto"/>
          <w:lang w:val="en-US" w:eastAsia="zh-CN" w:bidi="zh-TW"/>
        </w:rPr>
        <w:t>政府采</w:t>
      </w:r>
      <w:r>
        <w:rPr>
          <w:rFonts w:hint="eastAsia" w:ascii="仿宋" w:hAnsi="仿宋" w:eastAsia="仿宋" w:cs="仿宋"/>
          <w:color w:val="auto"/>
          <w:spacing w:val="0"/>
          <w:w w:val="100"/>
          <w:position w:val="0"/>
          <w:sz w:val="24"/>
          <w:szCs w:val="24"/>
          <w:u w:val="none"/>
          <w:shd w:val="clear" w:color="auto" w:fill="auto"/>
          <w:lang w:val="zh-TW" w:eastAsia="zh-TW" w:bidi="zh-TW"/>
        </w:rPr>
        <w:t>购程序组织</w:t>
      </w:r>
      <w:r>
        <w:rPr>
          <w:rFonts w:hint="eastAsia" w:ascii="仿宋" w:hAnsi="仿宋" w:eastAsia="仿宋" w:cs="仿宋"/>
          <w:color w:val="auto"/>
          <w:spacing w:val="0"/>
          <w:w w:val="100"/>
          <w:position w:val="0"/>
          <w:sz w:val="24"/>
          <w:szCs w:val="24"/>
          <w:u w:val="none"/>
          <w:shd w:val="clear" w:color="auto" w:fill="auto"/>
          <w:lang w:val="en-US" w:eastAsia="zh-CN" w:bidi="zh-TW"/>
        </w:rPr>
        <w:t>单一来源谈判</w:t>
      </w:r>
      <w:r>
        <w:rPr>
          <w:rFonts w:hint="eastAsia" w:ascii="仿宋" w:hAnsi="仿宋" w:eastAsia="仿宋" w:cs="仿宋"/>
          <w:color w:val="auto"/>
          <w:spacing w:val="0"/>
          <w:w w:val="100"/>
          <w:position w:val="0"/>
          <w:sz w:val="24"/>
          <w:szCs w:val="24"/>
          <w:u w:val="none"/>
          <w:shd w:val="clear" w:color="auto" w:fill="auto"/>
          <w:lang w:val="zh-TW" w:eastAsia="zh-TW" w:bidi="zh-TW"/>
        </w:rPr>
        <w:t>，确定出租方为丈八（北）市场监管所2025年度办公用房租赁项目</w:t>
      </w:r>
      <w:r>
        <w:rPr>
          <w:rFonts w:hint="eastAsia" w:ascii="仿宋" w:hAnsi="仿宋" w:eastAsia="仿宋" w:cs="仿宋"/>
          <w:color w:val="auto"/>
          <w:spacing w:val="0"/>
          <w:w w:val="100"/>
          <w:position w:val="0"/>
          <w:sz w:val="24"/>
          <w:szCs w:val="24"/>
          <w:u w:val="none"/>
          <w:shd w:val="clear" w:color="auto" w:fill="auto"/>
          <w:lang w:val="en-US" w:eastAsia="zh-CN" w:bidi="zh-TW"/>
        </w:rPr>
        <w:t>（项目编号：HYTF-202504031）</w:t>
      </w:r>
      <w:r>
        <w:rPr>
          <w:rFonts w:hint="eastAsia" w:ascii="仿宋" w:hAnsi="仿宋" w:eastAsia="仿宋" w:cs="仿宋"/>
          <w:color w:val="auto"/>
          <w:spacing w:val="0"/>
          <w:w w:val="100"/>
          <w:position w:val="0"/>
          <w:sz w:val="24"/>
          <w:szCs w:val="24"/>
          <w:u w:val="none"/>
          <w:shd w:val="clear" w:color="auto" w:fill="auto"/>
          <w:lang w:val="zh-TW" w:eastAsia="zh-TW" w:bidi="zh-TW"/>
        </w:rPr>
        <w:t>成交供应商。依据</w:t>
      </w:r>
      <w:r>
        <w:rPr>
          <w:rFonts w:hint="eastAsia" w:ascii="仿宋" w:hAnsi="仿宋" w:eastAsia="仿宋" w:cs="仿宋"/>
          <w:color w:val="auto"/>
          <w:spacing w:val="0"/>
          <w:w w:val="100"/>
          <w:position w:val="0"/>
          <w:sz w:val="24"/>
          <w:szCs w:val="24"/>
          <w:u w:val="none"/>
          <w:shd w:val="clear" w:color="auto" w:fill="auto"/>
          <w:lang w:val="en-US" w:eastAsia="zh-CN" w:bidi="zh-TW"/>
        </w:rPr>
        <w:t>《</w:t>
      </w:r>
      <w:r>
        <w:rPr>
          <w:rFonts w:hint="eastAsia" w:ascii="仿宋" w:hAnsi="仿宋" w:eastAsia="仿宋" w:cs="仿宋"/>
          <w:color w:val="auto"/>
          <w:spacing w:val="0"/>
          <w:w w:val="100"/>
          <w:position w:val="0"/>
          <w:sz w:val="24"/>
          <w:szCs w:val="24"/>
          <w:u w:val="none"/>
          <w:shd w:val="clear" w:color="auto" w:fill="auto"/>
          <w:lang w:val="zh-TW" w:eastAsia="zh-TW" w:bidi="zh-TW"/>
        </w:rPr>
        <w:t>中华人民共和国政府</w:t>
      </w:r>
      <w:r>
        <w:rPr>
          <w:rFonts w:hint="eastAsia" w:ascii="仿宋" w:hAnsi="仿宋" w:eastAsia="仿宋" w:cs="仿宋"/>
          <w:color w:val="auto"/>
          <w:spacing w:val="0"/>
          <w:w w:val="100"/>
          <w:position w:val="0"/>
          <w:sz w:val="24"/>
          <w:szCs w:val="24"/>
          <w:u w:val="none"/>
          <w:shd w:val="clear" w:color="auto" w:fill="auto"/>
          <w:lang w:val="en-US" w:eastAsia="zh-CN" w:bidi="zh-TW"/>
        </w:rPr>
        <w:t>采购法》、</w:t>
      </w:r>
      <w:r>
        <w:rPr>
          <w:rFonts w:hint="eastAsia" w:ascii="仿宋" w:hAnsi="仿宋" w:eastAsia="仿宋" w:cs="仿宋"/>
          <w:color w:val="auto"/>
          <w:spacing w:val="0"/>
          <w:w w:val="100"/>
          <w:position w:val="0"/>
          <w:sz w:val="24"/>
          <w:szCs w:val="24"/>
          <w:u w:val="none"/>
          <w:shd w:val="clear" w:color="auto" w:fill="auto"/>
          <w:lang w:val="zh-TW" w:eastAsia="zh-TW" w:bidi="zh-TW"/>
        </w:rPr>
        <w:t>《</w:t>
      </w:r>
      <w:r>
        <w:rPr>
          <w:rFonts w:hint="eastAsia" w:ascii="仿宋" w:hAnsi="仿宋" w:eastAsia="仿宋" w:cs="仿宋"/>
          <w:color w:val="auto"/>
          <w:spacing w:val="0"/>
          <w:w w:val="100"/>
          <w:position w:val="0"/>
          <w:sz w:val="24"/>
          <w:szCs w:val="24"/>
          <w:u w:val="none"/>
          <w:shd w:val="clear" w:color="auto" w:fill="auto"/>
          <w:lang w:val="en-US" w:eastAsia="zh-CN" w:bidi="zh-TW"/>
        </w:rPr>
        <w:t>中</w:t>
      </w:r>
      <w:r>
        <w:rPr>
          <w:rFonts w:hint="eastAsia" w:ascii="仿宋" w:hAnsi="仿宋" w:eastAsia="仿宋" w:cs="仿宋"/>
          <w:color w:val="auto"/>
          <w:spacing w:val="0"/>
          <w:w w:val="100"/>
          <w:position w:val="0"/>
          <w:sz w:val="24"/>
          <w:szCs w:val="24"/>
          <w:u w:val="none"/>
          <w:shd w:val="clear" w:color="auto" w:fill="auto"/>
          <w:lang w:val="zh-TW" w:eastAsia="zh-TW" w:bidi="zh-TW"/>
        </w:rPr>
        <w:t>华人民共和国民法典》以及</w:t>
      </w:r>
      <w:r>
        <w:rPr>
          <w:rFonts w:hint="eastAsia" w:ascii="仿宋" w:hAnsi="仿宋" w:eastAsia="仿宋" w:cs="仿宋"/>
          <w:color w:val="auto"/>
          <w:spacing w:val="0"/>
          <w:w w:val="100"/>
          <w:position w:val="0"/>
          <w:sz w:val="24"/>
          <w:szCs w:val="24"/>
          <w:u w:val="none"/>
          <w:shd w:val="clear" w:color="auto" w:fill="auto"/>
          <w:lang w:val="en-US" w:eastAsia="zh-CN" w:bidi="zh-TW"/>
        </w:rPr>
        <w:t>陕西四方衡裕项目管理有限公司单一来源谈判文件、</w:t>
      </w:r>
      <w:r>
        <w:rPr>
          <w:rFonts w:hint="eastAsia" w:ascii="仿宋" w:hAnsi="仿宋" w:eastAsia="仿宋" w:cs="仿宋"/>
          <w:color w:val="auto"/>
          <w:spacing w:val="0"/>
          <w:w w:val="100"/>
          <w:position w:val="0"/>
          <w:sz w:val="24"/>
          <w:szCs w:val="24"/>
          <w:u w:val="none"/>
          <w:shd w:val="clear" w:color="auto" w:fill="auto"/>
          <w:lang w:val="zh-TW" w:eastAsia="zh-TW" w:bidi="zh-TW"/>
        </w:rPr>
        <w:t>成交通知书，经甲、乙双方协商确认，达成如下合同条款</w:t>
      </w:r>
      <w:r>
        <w:rPr>
          <w:rFonts w:hint="eastAsia" w:ascii="仿宋" w:hAnsi="仿宋" w:eastAsia="仿宋" w:cs="仿宋"/>
          <w:color w:val="auto"/>
          <w:spacing w:val="0"/>
          <w:w w:val="100"/>
          <w:position w:val="0"/>
          <w:sz w:val="24"/>
          <w:szCs w:val="24"/>
          <w:u w:val="none"/>
          <w:shd w:val="clear" w:color="auto" w:fill="auto"/>
          <w:lang w:val="zh-TW" w:eastAsia="zh-CN" w:bidi="zh-TW"/>
        </w:rPr>
        <w:t>。</w:t>
      </w:r>
    </w:p>
    <w:p w14:paraId="56712834">
      <w:pPr>
        <w:bidi w:val="0"/>
        <w:spacing w:line="360" w:lineRule="auto"/>
        <w:ind w:firstLine="482" w:firstLineChars="200"/>
        <w:jc w:val="left"/>
        <w:rPr>
          <w:rFonts w:hint="eastAsia" w:ascii="仿宋" w:hAnsi="仿宋" w:eastAsia="仿宋" w:cs="仿宋"/>
          <w:b/>
          <w:bCs/>
          <w:sz w:val="24"/>
        </w:rPr>
      </w:pPr>
      <w:r>
        <w:rPr>
          <w:rFonts w:hint="eastAsia" w:ascii="仿宋" w:hAnsi="仿宋" w:eastAsia="仿宋" w:cs="仿宋"/>
          <w:b/>
          <w:bCs/>
          <w:sz w:val="24"/>
        </w:rPr>
        <w:t>第一条：房屋的座落、面积、租金标准、交付使用时的状况及设施</w:t>
      </w:r>
    </w:p>
    <w:p w14:paraId="76D071C0">
      <w:pPr>
        <w:widowControl w:val="0"/>
        <w:numPr>
          <w:ilvl w:val="0"/>
          <w:numId w:val="0"/>
        </w:numPr>
        <w:adjustRightInd w:val="0"/>
        <w:snapToGrid w:val="0"/>
        <w:spacing w:after="0" w:line="360" w:lineRule="auto"/>
        <w:ind w:firstLine="480" w:firstLineChars="200"/>
        <w:jc w:val="both"/>
        <w:rPr>
          <w:rFonts w:hint="eastAsia" w:ascii="仿宋" w:hAnsi="仿宋" w:eastAsia="仿宋" w:cs="仿宋"/>
          <w:color w:val="auto"/>
          <w:kern w:val="0"/>
          <w:sz w:val="24"/>
          <w:szCs w:val="22"/>
        </w:rPr>
      </w:pPr>
      <w:bookmarkStart w:id="12" w:name="_Toc20100"/>
      <w:r>
        <w:rPr>
          <w:rFonts w:hint="eastAsia" w:ascii="仿宋" w:hAnsi="仿宋" w:eastAsia="仿宋" w:cs="仿宋"/>
          <w:color w:val="auto"/>
          <w:kern w:val="0"/>
          <w:sz w:val="24"/>
          <w:szCs w:val="22"/>
          <w:lang w:val="en-US" w:eastAsia="zh-CN"/>
        </w:rPr>
        <w:t>1、</w:t>
      </w:r>
      <w:r>
        <w:rPr>
          <w:rFonts w:hint="eastAsia" w:ascii="仿宋" w:hAnsi="仿宋" w:eastAsia="仿宋" w:cs="仿宋"/>
          <w:color w:val="auto"/>
          <w:kern w:val="0"/>
          <w:sz w:val="24"/>
          <w:szCs w:val="22"/>
        </w:rPr>
        <w:t>座落地址、房间号、面积、租金标准：</w:t>
      </w:r>
    </w:p>
    <w:p w14:paraId="3E3BDE95">
      <w:pPr>
        <w:widowControl/>
        <w:adjustRightInd w:val="0"/>
        <w:snapToGrid w:val="0"/>
        <w:spacing w:after="200" w:line="360" w:lineRule="auto"/>
        <w:ind w:firstLine="960" w:firstLineChars="400"/>
        <w:jc w:val="left"/>
        <w:rPr>
          <w:rFonts w:hint="eastAsia" w:ascii="仿宋" w:hAnsi="仿宋" w:eastAsia="仿宋" w:cs="仿宋"/>
          <w:color w:val="auto"/>
          <w:kern w:val="0"/>
          <w:sz w:val="24"/>
          <w:szCs w:val="22"/>
          <w:u w:val="single"/>
        </w:rPr>
      </w:pPr>
      <w:r>
        <w:rPr>
          <w:rFonts w:hint="eastAsia" w:ascii="仿宋" w:hAnsi="仿宋" w:eastAsia="仿宋" w:cs="仿宋"/>
          <w:color w:val="auto"/>
          <w:kern w:val="0"/>
          <w:sz w:val="24"/>
          <w:szCs w:val="22"/>
        </w:rPr>
        <w:t>座落地址：</w:t>
      </w:r>
      <w:r>
        <w:rPr>
          <w:rFonts w:hint="eastAsia" w:ascii="仿宋" w:hAnsi="仿宋" w:eastAsia="仿宋" w:cs="仿宋"/>
          <w:bCs/>
          <w:color w:val="auto"/>
          <w:kern w:val="0"/>
          <w:sz w:val="24"/>
          <w:szCs w:val="22"/>
        </w:rPr>
        <w:t>□</w:t>
      </w:r>
      <w:r>
        <w:rPr>
          <w:rFonts w:hint="eastAsia" w:ascii="仿宋" w:hAnsi="仿宋" w:eastAsia="仿宋" w:cs="仿宋"/>
          <w:color w:val="auto"/>
          <w:kern w:val="0"/>
          <w:sz w:val="24"/>
          <w:szCs w:val="22"/>
        </w:rPr>
        <w:t xml:space="preserve"> </w:t>
      </w:r>
      <w:r>
        <w:rPr>
          <w:rFonts w:hint="eastAsia" w:ascii="仿宋" w:hAnsi="仿宋" w:eastAsia="仿宋" w:cs="仿宋"/>
          <w:color w:val="auto"/>
          <w:kern w:val="0"/>
          <w:sz w:val="24"/>
          <w:szCs w:val="22"/>
          <w:lang w:val="en-US" w:eastAsia="zh-CN"/>
        </w:rPr>
        <w:t xml:space="preserve"> </w:t>
      </w:r>
      <w:r>
        <w:rPr>
          <w:rFonts w:hint="eastAsia" w:ascii="仿宋" w:hAnsi="仿宋" w:eastAsia="仿宋" w:cs="仿宋"/>
          <w:color w:val="auto"/>
          <w:kern w:val="0"/>
          <w:sz w:val="22"/>
          <w:szCs w:val="22"/>
          <w:u w:val="single"/>
        </w:rPr>
        <w:t>西安市高新区唐兴路6号唐兴数码大厦</w:t>
      </w:r>
      <w:r>
        <w:rPr>
          <w:rFonts w:hint="eastAsia" w:ascii="仿宋" w:hAnsi="仿宋" w:eastAsia="仿宋" w:cs="仿宋"/>
          <w:color w:val="auto"/>
          <w:kern w:val="0"/>
          <w:sz w:val="24"/>
          <w:szCs w:val="22"/>
          <w:u w:val="single"/>
        </w:rPr>
        <w:t xml:space="preserve"> </w:t>
      </w:r>
    </w:p>
    <w:p w14:paraId="78C5DC94">
      <w:pPr>
        <w:widowControl/>
        <w:adjustRightInd w:val="0"/>
        <w:snapToGrid w:val="0"/>
        <w:spacing w:after="200" w:line="360" w:lineRule="auto"/>
        <w:ind w:firstLine="720" w:firstLineChars="300"/>
        <w:jc w:val="left"/>
        <w:rPr>
          <w:rFonts w:hint="eastAsia" w:ascii="仿宋" w:hAnsi="仿宋" w:eastAsia="仿宋" w:cs="仿宋"/>
          <w:color w:val="auto"/>
          <w:kern w:val="0"/>
          <w:sz w:val="24"/>
          <w:szCs w:val="22"/>
        </w:rPr>
      </w:pPr>
      <w:r>
        <w:rPr>
          <w:rFonts w:hint="eastAsia" w:ascii="仿宋" w:hAnsi="仿宋" w:eastAsia="仿宋" w:cs="仿宋"/>
          <w:color w:val="auto"/>
          <w:kern w:val="0"/>
          <w:sz w:val="24"/>
          <w:szCs w:val="22"/>
          <w:u w:val="none"/>
          <w:lang w:val="en-US" w:eastAsia="zh-CN"/>
        </w:rPr>
        <w:t xml:space="preserve">            </w:t>
      </w:r>
      <w:r>
        <w:rPr>
          <w:rFonts w:hint="eastAsia" w:ascii="仿宋" w:hAnsi="仿宋" w:eastAsia="仿宋" w:cs="仿宋"/>
          <w:bCs/>
          <w:color w:val="auto"/>
          <w:kern w:val="0"/>
          <w:sz w:val="24"/>
          <w:szCs w:val="22"/>
          <w:lang w:eastAsia="zh-CN"/>
        </w:rPr>
        <w:t>□</w:t>
      </w:r>
      <w:r>
        <w:rPr>
          <w:rFonts w:hint="eastAsia" w:ascii="仿宋" w:hAnsi="仿宋" w:eastAsia="仿宋" w:cs="仿宋"/>
          <w:color w:val="auto"/>
          <w:kern w:val="0"/>
          <w:sz w:val="24"/>
          <w:szCs w:val="22"/>
          <w:u w:val="none"/>
        </w:rPr>
        <w:t xml:space="preserve"> </w:t>
      </w:r>
      <w:r>
        <w:rPr>
          <w:rFonts w:hint="eastAsia" w:ascii="仿宋" w:hAnsi="仿宋" w:eastAsia="仿宋" w:cs="仿宋"/>
          <w:color w:val="auto"/>
          <w:kern w:val="0"/>
          <w:sz w:val="24"/>
          <w:szCs w:val="22"/>
          <w:u w:val="none"/>
          <w:lang w:val="en-US" w:eastAsia="zh-CN"/>
        </w:rPr>
        <w:t xml:space="preserve"> </w:t>
      </w:r>
      <w:r>
        <w:rPr>
          <w:rFonts w:hint="eastAsia" w:ascii="仿宋" w:hAnsi="仿宋" w:eastAsia="仿宋" w:cs="仿宋"/>
          <w:color w:val="auto"/>
          <w:kern w:val="0"/>
          <w:sz w:val="22"/>
          <w:szCs w:val="22"/>
          <w:u w:val="single"/>
        </w:rPr>
        <w:t>西安市高新区</w:t>
      </w:r>
      <w:r>
        <w:rPr>
          <w:rFonts w:hint="eastAsia" w:ascii="仿宋" w:hAnsi="仿宋" w:eastAsia="仿宋" w:cs="仿宋"/>
          <w:color w:val="auto"/>
          <w:kern w:val="0"/>
          <w:sz w:val="22"/>
          <w:szCs w:val="22"/>
          <w:u w:val="single"/>
          <w:lang w:val="en-US" w:eastAsia="zh-CN"/>
        </w:rPr>
        <w:t>枫林路2号创新数码时空</w:t>
      </w:r>
      <w:r>
        <w:rPr>
          <w:rFonts w:hint="eastAsia" w:ascii="仿宋" w:hAnsi="仿宋" w:eastAsia="仿宋" w:cs="仿宋"/>
          <w:color w:val="auto"/>
          <w:kern w:val="0"/>
          <w:sz w:val="24"/>
          <w:szCs w:val="22"/>
          <w:u w:val="single"/>
          <w:lang w:val="en-US" w:eastAsia="zh-CN"/>
        </w:rPr>
        <w:t xml:space="preserve"> </w:t>
      </w:r>
      <w:r>
        <w:rPr>
          <w:rFonts w:hint="eastAsia" w:ascii="仿宋" w:hAnsi="仿宋" w:eastAsia="仿宋" w:cs="仿宋"/>
          <w:color w:val="auto"/>
          <w:kern w:val="0"/>
          <w:sz w:val="24"/>
          <w:szCs w:val="22"/>
          <w:u w:val="none"/>
          <w:lang w:val="en-US" w:eastAsia="zh-CN"/>
        </w:rPr>
        <w:t xml:space="preserve">                        </w:t>
      </w:r>
      <w:r>
        <w:rPr>
          <w:rFonts w:hint="eastAsia" w:ascii="仿宋" w:hAnsi="仿宋" w:eastAsia="仿宋" w:cs="仿宋"/>
          <w:color w:val="auto"/>
          <w:kern w:val="0"/>
          <w:sz w:val="24"/>
          <w:szCs w:val="22"/>
          <w:u w:val="single"/>
          <w:lang w:val="en-US" w:eastAsia="zh-CN"/>
        </w:rPr>
        <w:t xml:space="preserve">    </w:t>
      </w:r>
      <w:r>
        <w:rPr>
          <w:rFonts w:hint="eastAsia" w:ascii="仿宋" w:hAnsi="仿宋" w:eastAsia="仿宋" w:cs="仿宋"/>
          <w:color w:val="auto"/>
          <w:kern w:val="0"/>
          <w:sz w:val="24"/>
          <w:szCs w:val="22"/>
        </w:rPr>
        <w:t xml:space="preserve">                          </w:t>
      </w:r>
    </w:p>
    <w:tbl>
      <w:tblPr>
        <w:tblStyle w:val="3"/>
        <w:tblpPr w:leftFromText="180" w:rightFromText="180" w:vertAnchor="text" w:horzAnchor="margin" w:tblpY="137"/>
        <w:tblW w:w="93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8"/>
        <w:gridCol w:w="2214"/>
        <w:gridCol w:w="1584"/>
        <w:gridCol w:w="1998"/>
        <w:gridCol w:w="1784"/>
      </w:tblGrid>
      <w:tr w14:paraId="5539C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trPr>
        <w:tc>
          <w:tcPr>
            <w:tcW w:w="1798" w:type="dxa"/>
            <w:vMerge w:val="restart"/>
            <w:tcBorders>
              <w:top w:val="single" w:color="auto" w:sz="4" w:space="0"/>
              <w:left w:val="single" w:color="auto" w:sz="4" w:space="0"/>
              <w:bottom w:val="single" w:color="auto" w:sz="4" w:space="0"/>
              <w:right w:val="single" w:color="auto" w:sz="4" w:space="0"/>
            </w:tcBorders>
            <w:vAlign w:val="center"/>
          </w:tcPr>
          <w:p w14:paraId="4629A903">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2"/>
              </w:rPr>
              <w:t>房间号</w:t>
            </w:r>
          </w:p>
        </w:tc>
        <w:tc>
          <w:tcPr>
            <w:tcW w:w="2214" w:type="dxa"/>
            <w:vMerge w:val="restart"/>
            <w:tcBorders>
              <w:top w:val="single" w:color="auto" w:sz="4" w:space="0"/>
              <w:left w:val="single" w:color="auto" w:sz="4" w:space="0"/>
              <w:bottom w:val="single" w:color="auto" w:sz="4" w:space="0"/>
              <w:right w:val="single" w:color="auto" w:sz="4" w:space="0"/>
            </w:tcBorders>
            <w:vAlign w:val="center"/>
          </w:tcPr>
          <w:p w14:paraId="78FA6296">
            <w:pPr>
              <w:widowControl/>
              <w:adjustRightInd w:val="0"/>
              <w:snapToGrid w:val="0"/>
              <w:spacing w:after="0" w:line="600" w:lineRule="atLeast"/>
              <w:ind w:firstLine="0" w:firstLineChars="0"/>
              <w:jc w:val="center"/>
              <w:rPr>
                <w:rFonts w:hint="eastAsia" w:ascii="仿宋" w:hAnsi="仿宋" w:eastAsia="仿宋" w:cs="仿宋"/>
                <w:color w:val="auto"/>
                <w:kern w:val="0"/>
                <w:sz w:val="24"/>
                <w:szCs w:val="22"/>
              </w:rPr>
            </w:pPr>
            <w:r>
              <w:rPr>
                <w:rFonts w:hint="eastAsia" w:ascii="仿宋" w:hAnsi="仿宋" w:eastAsia="仿宋" w:cs="仿宋"/>
                <w:color w:val="auto"/>
                <w:kern w:val="0"/>
                <w:sz w:val="24"/>
                <w:szCs w:val="22"/>
              </w:rPr>
              <w:t>面积</w:t>
            </w:r>
          </w:p>
          <w:p w14:paraId="7D5C6713">
            <w:pPr>
              <w:widowControl/>
              <w:adjustRightInd w:val="0"/>
              <w:snapToGrid w:val="0"/>
              <w:spacing w:after="0" w:line="600" w:lineRule="atLeast"/>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2"/>
                <w:szCs w:val="21"/>
              </w:rPr>
              <w:t>(单位：平方米)</w:t>
            </w:r>
          </w:p>
        </w:tc>
        <w:tc>
          <w:tcPr>
            <w:tcW w:w="5366" w:type="dxa"/>
            <w:gridSpan w:val="3"/>
            <w:tcBorders>
              <w:top w:val="single" w:color="auto" w:sz="4" w:space="0"/>
              <w:left w:val="single" w:color="auto" w:sz="4" w:space="0"/>
              <w:bottom w:val="single" w:color="auto" w:sz="4" w:space="0"/>
              <w:right w:val="single" w:color="auto" w:sz="4" w:space="0"/>
            </w:tcBorders>
            <w:vAlign w:val="center"/>
          </w:tcPr>
          <w:p w14:paraId="7E556506">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2"/>
              </w:rPr>
              <w:t>单位：元</w:t>
            </w:r>
            <w:r>
              <w:rPr>
                <w:rFonts w:hint="eastAsia" w:ascii="仿宋" w:hAnsi="仿宋" w:eastAsia="仿宋" w:cs="仿宋"/>
                <w:b/>
                <w:bCs/>
                <w:color w:val="auto"/>
                <w:kern w:val="0"/>
                <w:sz w:val="24"/>
                <w:szCs w:val="22"/>
              </w:rPr>
              <w:t>/</w:t>
            </w:r>
            <w:r>
              <w:rPr>
                <w:rFonts w:hint="eastAsia" w:ascii="仿宋" w:hAnsi="仿宋" w:eastAsia="仿宋" w:cs="仿宋"/>
                <w:color w:val="auto"/>
                <w:kern w:val="0"/>
                <w:sz w:val="24"/>
                <w:szCs w:val="22"/>
              </w:rPr>
              <w:t>每月每平方米</w:t>
            </w:r>
          </w:p>
        </w:tc>
      </w:tr>
      <w:tr w14:paraId="27A2C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798" w:type="dxa"/>
            <w:vMerge w:val="continue"/>
            <w:tcBorders>
              <w:top w:val="single" w:color="auto" w:sz="4" w:space="0"/>
              <w:left w:val="single" w:color="auto" w:sz="4" w:space="0"/>
              <w:bottom w:val="single" w:color="auto" w:sz="4" w:space="0"/>
              <w:right w:val="single" w:color="auto" w:sz="4" w:space="0"/>
            </w:tcBorders>
            <w:vAlign w:val="center"/>
          </w:tcPr>
          <w:p w14:paraId="1EB22D11">
            <w:pPr>
              <w:widowControl/>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c>
          <w:tcPr>
            <w:tcW w:w="2214" w:type="dxa"/>
            <w:vMerge w:val="continue"/>
            <w:tcBorders>
              <w:top w:val="single" w:color="auto" w:sz="4" w:space="0"/>
              <w:left w:val="single" w:color="auto" w:sz="4" w:space="0"/>
              <w:bottom w:val="single" w:color="auto" w:sz="4" w:space="0"/>
              <w:right w:val="single" w:color="auto" w:sz="4" w:space="0"/>
            </w:tcBorders>
            <w:vAlign w:val="center"/>
          </w:tcPr>
          <w:p w14:paraId="5E6A49D6">
            <w:pPr>
              <w:widowControl/>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c>
          <w:tcPr>
            <w:tcW w:w="1584" w:type="dxa"/>
            <w:tcBorders>
              <w:top w:val="single" w:color="auto" w:sz="4" w:space="0"/>
              <w:left w:val="single" w:color="auto" w:sz="4" w:space="0"/>
              <w:bottom w:val="single" w:color="auto" w:sz="4" w:space="0"/>
              <w:right w:val="single" w:color="auto" w:sz="4" w:space="0"/>
            </w:tcBorders>
            <w:vAlign w:val="center"/>
          </w:tcPr>
          <w:p w14:paraId="21B1067B">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2"/>
              </w:rPr>
              <w:t>房租</w:t>
            </w:r>
          </w:p>
        </w:tc>
        <w:tc>
          <w:tcPr>
            <w:tcW w:w="1998" w:type="dxa"/>
            <w:tcBorders>
              <w:top w:val="single" w:color="auto" w:sz="4" w:space="0"/>
              <w:left w:val="single" w:color="auto" w:sz="4" w:space="0"/>
              <w:bottom w:val="single" w:color="auto" w:sz="4" w:space="0"/>
              <w:right w:val="single" w:color="auto" w:sz="4" w:space="0"/>
            </w:tcBorders>
            <w:vAlign w:val="center"/>
          </w:tcPr>
          <w:p w14:paraId="3E955E8F">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2"/>
              </w:rPr>
              <w:t>综合管理费</w:t>
            </w:r>
          </w:p>
        </w:tc>
        <w:tc>
          <w:tcPr>
            <w:tcW w:w="1784" w:type="dxa"/>
            <w:tcBorders>
              <w:top w:val="single" w:color="auto" w:sz="4" w:space="0"/>
              <w:left w:val="single" w:color="auto" w:sz="4" w:space="0"/>
              <w:bottom w:val="single" w:color="auto" w:sz="4" w:space="0"/>
              <w:right w:val="single" w:color="auto" w:sz="4" w:space="0"/>
            </w:tcBorders>
            <w:vAlign w:val="center"/>
          </w:tcPr>
          <w:p w14:paraId="69D18D7E">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2"/>
              </w:rPr>
              <w:t>物业管理费</w:t>
            </w:r>
          </w:p>
        </w:tc>
      </w:tr>
      <w:tr w14:paraId="732FB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1798" w:type="dxa"/>
            <w:tcBorders>
              <w:top w:val="single" w:color="auto" w:sz="4" w:space="0"/>
              <w:left w:val="single" w:color="auto" w:sz="4" w:space="0"/>
              <w:bottom w:val="single" w:color="auto" w:sz="4" w:space="0"/>
              <w:right w:val="single" w:color="auto" w:sz="4" w:space="0"/>
            </w:tcBorders>
            <w:vAlign w:val="center"/>
          </w:tcPr>
          <w:p w14:paraId="69E49C81">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41442F2">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lang w:val="en-US" w:eastAsia="zh-CN"/>
              </w:rPr>
            </w:pPr>
          </w:p>
        </w:tc>
        <w:tc>
          <w:tcPr>
            <w:tcW w:w="1584" w:type="dxa"/>
            <w:tcBorders>
              <w:top w:val="single" w:color="auto" w:sz="4" w:space="0"/>
              <w:left w:val="single" w:color="auto" w:sz="4" w:space="0"/>
              <w:bottom w:val="single" w:color="auto" w:sz="4" w:space="0"/>
              <w:right w:val="single" w:color="auto" w:sz="4" w:space="0"/>
            </w:tcBorders>
            <w:vAlign w:val="center"/>
          </w:tcPr>
          <w:p w14:paraId="28F4EBB6">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lang w:val="en-US" w:eastAsia="zh-CN"/>
              </w:rPr>
            </w:pPr>
          </w:p>
        </w:tc>
        <w:tc>
          <w:tcPr>
            <w:tcW w:w="1998" w:type="dxa"/>
            <w:tcBorders>
              <w:top w:val="single" w:color="auto" w:sz="4" w:space="0"/>
              <w:left w:val="single" w:color="auto" w:sz="4" w:space="0"/>
              <w:bottom w:val="single" w:color="auto" w:sz="4" w:space="0"/>
              <w:right w:val="single" w:color="auto" w:sz="4" w:space="0"/>
            </w:tcBorders>
            <w:vAlign w:val="center"/>
          </w:tcPr>
          <w:p w14:paraId="5E279099">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lang w:val="en-US" w:eastAsia="zh-CN"/>
              </w:rPr>
            </w:pPr>
          </w:p>
        </w:tc>
        <w:tc>
          <w:tcPr>
            <w:tcW w:w="1784" w:type="dxa"/>
            <w:tcBorders>
              <w:top w:val="single" w:color="auto" w:sz="4" w:space="0"/>
              <w:left w:val="single" w:color="auto" w:sz="4" w:space="0"/>
              <w:bottom w:val="single" w:color="auto" w:sz="4" w:space="0"/>
              <w:right w:val="single" w:color="auto" w:sz="4" w:space="0"/>
            </w:tcBorders>
            <w:vAlign w:val="center"/>
          </w:tcPr>
          <w:p w14:paraId="5C0A93BF">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lang w:val="en-US" w:eastAsia="zh-CN"/>
              </w:rPr>
            </w:pPr>
          </w:p>
        </w:tc>
      </w:tr>
      <w:tr w14:paraId="6C6BB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1798" w:type="dxa"/>
            <w:tcBorders>
              <w:top w:val="single" w:color="auto" w:sz="4" w:space="0"/>
              <w:left w:val="single" w:color="auto" w:sz="4" w:space="0"/>
              <w:bottom w:val="single" w:color="auto" w:sz="4" w:space="0"/>
              <w:right w:val="single" w:color="auto" w:sz="4" w:space="0"/>
            </w:tcBorders>
            <w:vAlign w:val="center"/>
          </w:tcPr>
          <w:p w14:paraId="4041115B">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c>
          <w:tcPr>
            <w:tcW w:w="2214" w:type="dxa"/>
            <w:tcBorders>
              <w:top w:val="single" w:color="auto" w:sz="4" w:space="0"/>
              <w:left w:val="single" w:color="auto" w:sz="4" w:space="0"/>
              <w:bottom w:val="single" w:color="auto" w:sz="4" w:space="0"/>
              <w:right w:val="single" w:color="auto" w:sz="4" w:space="0"/>
            </w:tcBorders>
            <w:vAlign w:val="center"/>
          </w:tcPr>
          <w:p w14:paraId="5197639C">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c>
          <w:tcPr>
            <w:tcW w:w="1584" w:type="dxa"/>
            <w:tcBorders>
              <w:top w:val="single" w:color="auto" w:sz="4" w:space="0"/>
              <w:left w:val="single" w:color="auto" w:sz="4" w:space="0"/>
              <w:bottom w:val="single" w:color="auto" w:sz="4" w:space="0"/>
              <w:right w:val="single" w:color="auto" w:sz="4" w:space="0"/>
            </w:tcBorders>
            <w:vAlign w:val="center"/>
          </w:tcPr>
          <w:p w14:paraId="5023CF0E">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c>
          <w:tcPr>
            <w:tcW w:w="1998" w:type="dxa"/>
            <w:tcBorders>
              <w:top w:val="single" w:color="auto" w:sz="4" w:space="0"/>
              <w:left w:val="single" w:color="auto" w:sz="4" w:space="0"/>
              <w:bottom w:val="single" w:color="auto" w:sz="4" w:space="0"/>
              <w:right w:val="single" w:color="auto" w:sz="4" w:space="0"/>
            </w:tcBorders>
            <w:vAlign w:val="center"/>
          </w:tcPr>
          <w:p w14:paraId="6A38AA20">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c>
          <w:tcPr>
            <w:tcW w:w="1784" w:type="dxa"/>
            <w:tcBorders>
              <w:top w:val="single" w:color="auto" w:sz="4" w:space="0"/>
              <w:left w:val="single" w:color="auto" w:sz="4" w:space="0"/>
              <w:bottom w:val="single" w:color="auto" w:sz="4" w:space="0"/>
              <w:right w:val="single" w:color="auto" w:sz="4" w:space="0"/>
            </w:tcBorders>
            <w:vAlign w:val="center"/>
          </w:tcPr>
          <w:p w14:paraId="3E874790">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r>
      <w:tr w14:paraId="01D0A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798" w:type="dxa"/>
            <w:tcBorders>
              <w:top w:val="single" w:color="auto" w:sz="4" w:space="0"/>
              <w:left w:val="single" w:color="auto" w:sz="4" w:space="0"/>
              <w:bottom w:val="single" w:color="auto" w:sz="4" w:space="0"/>
              <w:right w:val="single" w:color="auto" w:sz="4" w:space="0"/>
            </w:tcBorders>
            <w:vAlign w:val="center"/>
          </w:tcPr>
          <w:p w14:paraId="7EF0D7B9">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c>
          <w:tcPr>
            <w:tcW w:w="2214" w:type="dxa"/>
            <w:tcBorders>
              <w:top w:val="single" w:color="auto" w:sz="4" w:space="0"/>
              <w:left w:val="single" w:color="auto" w:sz="4" w:space="0"/>
              <w:bottom w:val="single" w:color="auto" w:sz="4" w:space="0"/>
              <w:right w:val="single" w:color="auto" w:sz="4" w:space="0"/>
            </w:tcBorders>
            <w:vAlign w:val="center"/>
          </w:tcPr>
          <w:p w14:paraId="6A1FD1C0">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c>
          <w:tcPr>
            <w:tcW w:w="1584" w:type="dxa"/>
            <w:tcBorders>
              <w:top w:val="single" w:color="auto" w:sz="4" w:space="0"/>
              <w:left w:val="single" w:color="auto" w:sz="4" w:space="0"/>
              <w:bottom w:val="single" w:color="auto" w:sz="4" w:space="0"/>
              <w:right w:val="single" w:color="auto" w:sz="4" w:space="0"/>
            </w:tcBorders>
            <w:vAlign w:val="center"/>
          </w:tcPr>
          <w:p w14:paraId="01A845C0">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c>
          <w:tcPr>
            <w:tcW w:w="1998" w:type="dxa"/>
            <w:tcBorders>
              <w:top w:val="single" w:color="auto" w:sz="4" w:space="0"/>
              <w:left w:val="single" w:color="auto" w:sz="4" w:space="0"/>
              <w:bottom w:val="single" w:color="auto" w:sz="4" w:space="0"/>
              <w:right w:val="single" w:color="auto" w:sz="4" w:space="0"/>
            </w:tcBorders>
            <w:vAlign w:val="center"/>
          </w:tcPr>
          <w:p w14:paraId="3956570C">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c>
          <w:tcPr>
            <w:tcW w:w="1784" w:type="dxa"/>
            <w:tcBorders>
              <w:top w:val="single" w:color="auto" w:sz="4" w:space="0"/>
              <w:left w:val="single" w:color="auto" w:sz="4" w:space="0"/>
              <w:bottom w:val="single" w:color="auto" w:sz="4" w:space="0"/>
              <w:right w:val="single" w:color="auto" w:sz="4" w:space="0"/>
            </w:tcBorders>
            <w:vAlign w:val="center"/>
          </w:tcPr>
          <w:p w14:paraId="21DC4F5D">
            <w:pPr>
              <w:widowControl w:val="0"/>
              <w:adjustRightInd w:val="0"/>
              <w:snapToGrid w:val="0"/>
              <w:spacing w:after="0" w:line="600" w:lineRule="atLeast"/>
              <w:ind w:firstLine="0" w:firstLineChars="0"/>
              <w:jc w:val="center"/>
              <w:rPr>
                <w:rFonts w:hint="eastAsia" w:ascii="仿宋" w:hAnsi="仿宋" w:eastAsia="仿宋" w:cs="仿宋"/>
                <w:color w:val="auto"/>
                <w:kern w:val="2"/>
                <w:sz w:val="24"/>
                <w:szCs w:val="24"/>
              </w:rPr>
            </w:pPr>
          </w:p>
        </w:tc>
      </w:tr>
    </w:tbl>
    <w:p w14:paraId="781099E4">
      <w:pPr>
        <w:widowControl w:val="0"/>
        <w:numPr>
          <w:ilvl w:val="0"/>
          <w:numId w:val="0"/>
        </w:numPr>
        <w:adjustRightInd w:val="0"/>
        <w:snapToGrid w:val="0"/>
        <w:spacing w:after="0" w:line="600" w:lineRule="atLeast"/>
        <w:ind w:leftChars="0" w:firstLine="480" w:firstLineChars="200"/>
        <w:jc w:val="both"/>
        <w:rPr>
          <w:rFonts w:hint="eastAsia" w:ascii="仿宋" w:hAnsi="仿宋" w:eastAsia="仿宋" w:cs="仿宋"/>
          <w:color w:val="auto"/>
          <w:kern w:val="2"/>
          <w:sz w:val="24"/>
          <w:szCs w:val="22"/>
        </w:rPr>
      </w:pPr>
      <w:r>
        <w:rPr>
          <w:rFonts w:hint="eastAsia" w:ascii="仿宋" w:hAnsi="仿宋" w:eastAsia="仿宋" w:cs="仿宋"/>
          <w:color w:val="auto"/>
          <w:kern w:val="0"/>
          <w:sz w:val="24"/>
          <w:szCs w:val="22"/>
          <w:lang w:val="en-US" w:eastAsia="zh-CN"/>
        </w:rPr>
        <w:t>2、</w:t>
      </w:r>
      <w:r>
        <w:rPr>
          <w:rFonts w:hint="eastAsia" w:ascii="仿宋" w:hAnsi="仿宋" w:eastAsia="仿宋" w:cs="仿宋"/>
          <w:color w:val="auto"/>
          <w:kern w:val="0"/>
          <w:sz w:val="24"/>
          <w:szCs w:val="22"/>
        </w:rPr>
        <w:t>房屋状况及设施：该房屋交付时的装修及设施状况，由双方在附件2中列明，作为乙方交还该房屋时的验收依据。</w:t>
      </w:r>
    </w:p>
    <w:bookmarkEnd w:id="12"/>
    <w:p w14:paraId="2DEBD375">
      <w:pPr>
        <w:bidi w:val="0"/>
        <w:spacing w:line="360" w:lineRule="auto"/>
        <w:ind w:firstLine="723" w:firstLineChars="300"/>
        <w:jc w:val="left"/>
        <w:rPr>
          <w:rFonts w:hint="eastAsia" w:ascii="仿宋" w:hAnsi="仿宋" w:eastAsia="仿宋" w:cs="仿宋"/>
          <w:b/>
          <w:bCs/>
          <w:sz w:val="24"/>
        </w:rPr>
      </w:pPr>
      <w:r>
        <w:rPr>
          <w:rFonts w:hint="eastAsia" w:ascii="仿宋" w:hAnsi="仿宋" w:eastAsia="仿宋" w:cs="仿宋"/>
          <w:b/>
          <w:bCs/>
          <w:sz w:val="24"/>
        </w:rPr>
        <w:t>第二条： 租赁期限及用途</w:t>
      </w:r>
    </w:p>
    <w:p w14:paraId="37D213BF">
      <w:pPr>
        <w:widowControl w:val="0"/>
        <w:numPr>
          <w:ilvl w:val="0"/>
          <w:numId w:val="0"/>
        </w:numPr>
        <w:adjustRightInd w:val="0"/>
        <w:snapToGrid w:val="0"/>
        <w:spacing w:after="0" w:line="600" w:lineRule="atLeast"/>
        <w:ind w:leftChars="0" w:firstLine="480" w:firstLineChars="200"/>
        <w:jc w:val="both"/>
        <w:rPr>
          <w:rFonts w:hint="eastAsia" w:ascii="仿宋" w:hAnsi="仿宋" w:eastAsia="仿宋" w:cs="仿宋"/>
          <w:color w:val="auto"/>
          <w:kern w:val="0"/>
          <w:sz w:val="24"/>
          <w:szCs w:val="22"/>
          <w:lang w:val="en-US" w:eastAsia="zh-CN" w:bidi="ar-SA"/>
        </w:rPr>
      </w:pPr>
      <w:bookmarkStart w:id="13" w:name="_Toc8286"/>
      <w:r>
        <w:rPr>
          <w:rFonts w:hint="eastAsia" w:ascii="仿宋" w:hAnsi="仿宋" w:eastAsia="仿宋" w:cs="仿宋"/>
          <w:color w:val="auto"/>
          <w:kern w:val="0"/>
          <w:sz w:val="24"/>
          <w:szCs w:val="22"/>
          <w:lang w:val="en-US" w:eastAsia="zh-CN" w:bidi="ar-SA"/>
        </w:rPr>
        <w:t>1、房屋租赁期限为</w:t>
      </w:r>
      <w:r>
        <w:rPr>
          <w:rFonts w:hint="eastAsia" w:ascii="仿宋" w:hAnsi="仿宋" w:eastAsia="仿宋" w:cs="仿宋"/>
          <w:color w:val="auto"/>
          <w:kern w:val="0"/>
          <w:sz w:val="24"/>
          <w:szCs w:val="22"/>
          <w:u w:val="single"/>
          <w:lang w:val="en-US" w:eastAsia="zh-CN" w:bidi="ar-SA"/>
        </w:rPr>
        <w:t xml:space="preserve">    </w:t>
      </w:r>
      <w:r>
        <w:rPr>
          <w:rFonts w:hint="eastAsia" w:ascii="仿宋" w:hAnsi="仿宋" w:eastAsia="仿宋" w:cs="仿宋"/>
          <w:color w:val="auto"/>
          <w:kern w:val="0"/>
          <w:sz w:val="24"/>
          <w:szCs w:val="22"/>
          <w:lang w:val="en-US" w:eastAsia="zh-CN" w:bidi="ar-SA"/>
        </w:rPr>
        <w:t>个月，甲方从</w:t>
      </w:r>
      <w:r>
        <w:rPr>
          <w:rFonts w:hint="eastAsia" w:ascii="仿宋" w:hAnsi="仿宋" w:eastAsia="仿宋" w:cs="仿宋"/>
          <w:color w:val="auto"/>
          <w:kern w:val="0"/>
          <w:sz w:val="24"/>
          <w:szCs w:val="22"/>
          <w:u w:val="single"/>
          <w:lang w:val="en-US" w:eastAsia="zh-CN" w:bidi="ar-SA"/>
        </w:rPr>
        <w:t xml:space="preserve">    </w:t>
      </w:r>
      <w:r>
        <w:rPr>
          <w:rFonts w:hint="eastAsia" w:ascii="仿宋" w:hAnsi="仿宋" w:eastAsia="仿宋" w:cs="仿宋"/>
          <w:color w:val="auto"/>
          <w:kern w:val="0"/>
          <w:sz w:val="24"/>
          <w:szCs w:val="22"/>
          <w:lang w:val="en-US" w:eastAsia="zh-CN" w:bidi="ar-SA"/>
        </w:rPr>
        <w:t>年</w:t>
      </w:r>
      <w:r>
        <w:rPr>
          <w:rFonts w:hint="eastAsia" w:ascii="仿宋" w:hAnsi="仿宋" w:eastAsia="仿宋" w:cs="仿宋"/>
          <w:color w:val="auto"/>
          <w:kern w:val="0"/>
          <w:sz w:val="24"/>
          <w:szCs w:val="22"/>
          <w:u w:val="single"/>
          <w:lang w:val="en-US" w:eastAsia="zh-CN" w:bidi="ar-SA"/>
        </w:rPr>
        <w:t xml:space="preserve">    </w:t>
      </w:r>
      <w:r>
        <w:rPr>
          <w:rFonts w:hint="eastAsia" w:ascii="仿宋" w:hAnsi="仿宋" w:eastAsia="仿宋" w:cs="仿宋"/>
          <w:color w:val="auto"/>
          <w:kern w:val="0"/>
          <w:sz w:val="24"/>
          <w:szCs w:val="22"/>
          <w:lang w:val="en-US" w:eastAsia="zh-CN" w:bidi="ar-SA"/>
        </w:rPr>
        <w:t>月</w:t>
      </w:r>
      <w:r>
        <w:rPr>
          <w:rFonts w:hint="eastAsia" w:ascii="仿宋" w:hAnsi="仿宋" w:eastAsia="仿宋" w:cs="仿宋"/>
          <w:color w:val="auto"/>
          <w:kern w:val="0"/>
          <w:sz w:val="24"/>
          <w:szCs w:val="22"/>
          <w:u w:val="single"/>
          <w:lang w:val="en-US" w:eastAsia="zh-CN" w:bidi="ar-SA"/>
        </w:rPr>
        <w:t xml:space="preserve">   </w:t>
      </w:r>
      <w:r>
        <w:rPr>
          <w:rFonts w:hint="eastAsia" w:ascii="仿宋" w:hAnsi="仿宋" w:eastAsia="仿宋" w:cs="仿宋"/>
          <w:color w:val="auto"/>
          <w:kern w:val="0"/>
          <w:sz w:val="24"/>
          <w:szCs w:val="22"/>
          <w:lang w:val="en-US" w:eastAsia="zh-CN" w:bidi="ar-SA"/>
        </w:rPr>
        <w:t>日起将出租房屋交付乙方使用，至</w:t>
      </w:r>
      <w:r>
        <w:rPr>
          <w:rFonts w:hint="eastAsia" w:ascii="仿宋" w:hAnsi="仿宋" w:eastAsia="仿宋" w:cs="仿宋"/>
          <w:color w:val="auto"/>
          <w:kern w:val="0"/>
          <w:sz w:val="24"/>
          <w:szCs w:val="22"/>
          <w:u w:val="single"/>
          <w:lang w:val="en-US" w:eastAsia="zh-CN" w:bidi="ar-SA"/>
        </w:rPr>
        <w:t xml:space="preserve">   </w:t>
      </w:r>
      <w:r>
        <w:rPr>
          <w:rFonts w:hint="eastAsia" w:ascii="仿宋" w:hAnsi="仿宋" w:eastAsia="仿宋" w:cs="仿宋"/>
          <w:color w:val="auto"/>
          <w:kern w:val="0"/>
          <w:sz w:val="24"/>
          <w:szCs w:val="22"/>
          <w:lang w:val="en-US" w:eastAsia="zh-CN" w:bidi="ar-SA"/>
        </w:rPr>
        <w:t>年</w:t>
      </w:r>
      <w:r>
        <w:rPr>
          <w:rFonts w:hint="eastAsia" w:ascii="仿宋" w:hAnsi="仿宋" w:eastAsia="仿宋" w:cs="仿宋"/>
          <w:color w:val="auto"/>
          <w:kern w:val="0"/>
          <w:sz w:val="24"/>
          <w:szCs w:val="22"/>
          <w:u w:val="single"/>
          <w:lang w:val="en-US" w:eastAsia="zh-CN" w:bidi="ar-SA"/>
        </w:rPr>
        <w:t xml:space="preserve">   </w:t>
      </w:r>
      <w:r>
        <w:rPr>
          <w:rFonts w:hint="eastAsia" w:ascii="仿宋" w:hAnsi="仿宋" w:eastAsia="仿宋" w:cs="仿宋"/>
          <w:color w:val="auto"/>
          <w:kern w:val="0"/>
          <w:sz w:val="24"/>
          <w:szCs w:val="22"/>
          <w:lang w:val="en-US" w:eastAsia="zh-CN" w:bidi="ar-SA"/>
        </w:rPr>
        <w:t>月</w:t>
      </w:r>
      <w:r>
        <w:rPr>
          <w:rFonts w:hint="eastAsia" w:ascii="仿宋" w:hAnsi="仿宋" w:eastAsia="仿宋" w:cs="仿宋"/>
          <w:color w:val="auto"/>
          <w:kern w:val="0"/>
          <w:sz w:val="24"/>
          <w:szCs w:val="22"/>
          <w:u w:val="single"/>
          <w:lang w:val="en-US" w:eastAsia="zh-CN" w:bidi="ar-SA"/>
        </w:rPr>
        <w:t xml:space="preserve">   </w:t>
      </w:r>
      <w:r>
        <w:rPr>
          <w:rFonts w:hint="eastAsia" w:ascii="仿宋" w:hAnsi="仿宋" w:eastAsia="仿宋" w:cs="仿宋"/>
          <w:color w:val="auto"/>
          <w:kern w:val="0"/>
          <w:sz w:val="24"/>
          <w:szCs w:val="22"/>
          <w:lang w:val="en-US" w:eastAsia="zh-CN" w:bidi="ar-SA"/>
        </w:rPr>
        <w:t>日收回。</w:t>
      </w:r>
    </w:p>
    <w:p w14:paraId="22A08F1E">
      <w:pPr>
        <w:widowControl w:val="0"/>
        <w:numPr>
          <w:ilvl w:val="0"/>
          <w:numId w:val="0"/>
        </w:numPr>
        <w:adjustRightInd w:val="0"/>
        <w:snapToGrid w:val="0"/>
        <w:spacing w:after="0" w:line="600" w:lineRule="atLeast"/>
        <w:ind w:leftChars="0" w:firstLine="480" w:firstLineChars="200"/>
        <w:jc w:val="both"/>
        <w:rPr>
          <w:rFonts w:hint="eastAsia" w:ascii="仿宋" w:hAnsi="仿宋" w:eastAsia="仿宋" w:cs="仿宋"/>
          <w:color w:val="auto"/>
          <w:kern w:val="0"/>
          <w:sz w:val="24"/>
          <w:szCs w:val="22"/>
          <w:lang w:val="en-US" w:eastAsia="zh-CN" w:bidi="ar-SA"/>
        </w:rPr>
      </w:pPr>
      <w:r>
        <w:rPr>
          <w:rFonts w:hint="eastAsia" w:ascii="仿宋" w:hAnsi="仿宋" w:eastAsia="仿宋" w:cs="仿宋"/>
          <w:color w:val="auto"/>
          <w:kern w:val="0"/>
          <w:sz w:val="24"/>
          <w:szCs w:val="22"/>
          <w:lang w:val="en-US" w:eastAsia="zh-CN" w:bidi="ar-SA"/>
        </w:rPr>
        <w:t>2、用途：办公用房</w:t>
      </w:r>
    </w:p>
    <w:p w14:paraId="75264B5E">
      <w:pPr>
        <w:bidi w:val="0"/>
        <w:spacing w:line="360" w:lineRule="auto"/>
        <w:ind w:firstLine="723" w:firstLineChars="300"/>
        <w:jc w:val="left"/>
        <w:rPr>
          <w:rFonts w:hint="eastAsia" w:ascii="仿宋" w:hAnsi="仿宋" w:eastAsia="仿宋" w:cs="仿宋"/>
          <w:b/>
          <w:bCs/>
          <w:sz w:val="24"/>
        </w:rPr>
      </w:pPr>
      <w:r>
        <w:rPr>
          <w:rFonts w:hint="eastAsia" w:ascii="仿宋" w:hAnsi="仿宋" w:eastAsia="仿宋" w:cs="仿宋"/>
          <w:b/>
          <w:bCs/>
          <w:sz w:val="24"/>
        </w:rPr>
        <w:t>第三条</w:t>
      </w:r>
      <w:bookmarkEnd w:id="13"/>
      <w:r>
        <w:rPr>
          <w:rFonts w:hint="eastAsia" w:ascii="仿宋" w:hAnsi="仿宋" w:eastAsia="仿宋" w:cs="仿宋"/>
          <w:b/>
          <w:bCs/>
          <w:sz w:val="24"/>
          <w:lang w:eastAsia="zh-CN"/>
        </w:rPr>
        <w:t>：</w:t>
      </w:r>
      <w:r>
        <w:rPr>
          <w:rFonts w:hint="eastAsia" w:ascii="仿宋" w:hAnsi="仿宋" w:eastAsia="仿宋" w:cs="仿宋"/>
          <w:b/>
          <w:bCs/>
          <w:sz w:val="24"/>
        </w:rPr>
        <w:t>费用及支付方式</w:t>
      </w:r>
    </w:p>
    <w:p w14:paraId="3F405411">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bookmarkStart w:id="14" w:name="_Toc11490"/>
      <w:r>
        <w:rPr>
          <w:rFonts w:hint="eastAsia" w:ascii="仿宋" w:hAnsi="仿宋" w:eastAsia="仿宋" w:cs="仿宋"/>
          <w:color w:val="auto"/>
          <w:spacing w:val="0"/>
          <w:w w:val="100"/>
          <w:position w:val="0"/>
          <w:sz w:val="24"/>
          <w:szCs w:val="24"/>
          <w:u w:val="none"/>
          <w:shd w:val="clear" w:color="auto" w:fill="auto"/>
          <w:lang w:val="en-US" w:eastAsia="zh-CN" w:bidi="zh-TW"/>
        </w:rPr>
        <w:t>1、本合同期内写字楼办公场地租金共计人民币</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w:t>
      </w:r>
      <w:r>
        <w:rPr>
          <w:rFonts w:hint="eastAsia" w:ascii="仿宋" w:hAnsi="仿宋" w:eastAsia="仿宋" w:cs="仿宋"/>
          <w:color w:val="auto"/>
          <w:spacing w:val="0"/>
          <w:w w:val="100"/>
          <w:position w:val="0"/>
          <w:sz w:val="24"/>
          <w:szCs w:val="24"/>
          <w:u w:val="none"/>
          <w:shd w:val="clear" w:color="auto" w:fill="auto"/>
          <w:lang w:val="en-US" w:eastAsia="zh-CN" w:bidi="zh-TW"/>
        </w:rPr>
        <w:t>）包含</w:t>
      </w:r>
      <w:r>
        <w:rPr>
          <w:rFonts w:hint="eastAsia" w:ascii="仿宋" w:hAnsi="仿宋" w:eastAsia="仿宋" w:cs="仿宋"/>
          <w:color w:val="auto"/>
          <w:spacing w:val="0"/>
          <w:w w:val="100"/>
          <w:position w:val="0"/>
          <w:sz w:val="24"/>
          <w:szCs w:val="24"/>
          <w:u w:val="none"/>
          <w:shd w:val="clear" w:color="auto" w:fill="auto"/>
          <w:lang w:val="en-US" w:eastAsia="zh-CN" w:bidi="zh-TW"/>
        </w:rPr>
        <w:sym w:font="Wingdings 2" w:char="0052"/>
      </w:r>
      <w:r>
        <w:rPr>
          <w:rFonts w:hint="eastAsia" w:ascii="仿宋" w:hAnsi="仿宋" w:eastAsia="仿宋" w:cs="仿宋"/>
          <w:color w:val="auto"/>
          <w:spacing w:val="0"/>
          <w:w w:val="100"/>
          <w:position w:val="0"/>
          <w:sz w:val="24"/>
          <w:szCs w:val="24"/>
          <w:u w:val="none"/>
          <w:shd w:val="clear" w:color="auto" w:fill="auto"/>
          <w:lang w:val="en-US" w:eastAsia="zh-CN" w:bidi="zh-TW"/>
        </w:rPr>
        <w:t>房租、</w:t>
      </w:r>
      <w:r>
        <w:rPr>
          <w:rFonts w:hint="eastAsia" w:ascii="仿宋" w:hAnsi="仿宋" w:eastAsia="仿宋" w:cs="仿宋"/>
          <w:color w:val="auto"/>
          <w:spacing w:val="0"/>
          <w:w w:val="100"/>
          <w:position w:val="0"/>
          <w:sz w:val="24"/>
          <w:szCs w:val="24"/>
          <w:u w:val="none"/>
          <w:shd w:val="clear" w:color="auto" w:fill="auto"/>
          <w:lang w:val="en-US" w:eastAsia="zh-CN" w:bidi="zh-TW"/>
        </w:rPr>
        <w:sym w:font="Wingdings 2" w:char="0052"/>
      </w:r>
      <w:r>
        <w:rPr>
          <w:rFonts w:hint="eastAsia" w:ascii="仿宋" w:hAnsi="仿宋" w:eastAsia="仿宋" w:cs="仿宋"/>
          <w:color w:val="auto"/>
          <w:spacing w:val="0"/>
          <w:w w:val="100"/>
          <w:position w:val="0"/>
          <w:sz w:val="24"/>
          <w:szCs w:val="24"/>
          <w:u w:val="none"/>
          <w:shd w:val="clear" w:color="auto" w:fill="auto"/>
          <w:lang w:val="en-US" w:eastAsia="zh-CN" w:bidi="zh-TW"/>
        </w:rPr>
        <w:t>综合管理费、</w:t>
      </w:r>
      <w:r>
        <w:rPr>
          <w:rFonts w:hint="eastAsia" w:ascii="仿宋" w:hAnsi="仿宋" w:eastAsia="仿宋" w:cs="仿宋"/>
          <w:color w:val="auto"/>
          <w:spacing w:val="0"/>
          <w:w w:val="100"/>
          <w:position w:val="0"/>
          <w:sz w:val="24"/>
          <w:szCs w:val="24"/>
          <w:u w:val="none"/>
          <w:shd w:val="clear" w:color="auto" w:fill="auto"/>
          <w:lang w:val="en-US" w:eastAsia="zh-CN" w:bidi="zh-TW"/>
        </w:rPr>
        <w:sym w:font="Wingdings 2" w:char="0052"/>
      </w:r>
      <w:r>
        <w:rPr>
          <w:rFonts w:hint="eastAsia" w:ascii="仿宋" w:hAnsi="仿宋" w:eastAsia="仿宋" w:cs="仿宋"/>
          <w:color w:val="auto"/>
          <w:spacing w:val="0"/>
          <w:w w:val="100"/>
          <w:position w:val="0"/>
          <w:sz w:val="24"/>
          <w:szCs w:val="24"/>
          <w:u w:val="none"/>
          <w:shd w:val="clear" w:color="auto" w:fill="auto"/>
          <w:lang w:val="en-US" w:eastAsia="zh-CN" w:bidi="zh-TW"/>
        </w:rPr>
        <w:t>物业管理费、□ 房租优惠期：自</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年</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月</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日至</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年 </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月</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日，优惠期内，仅免除房租及综合管理费，物业费仍正常收取、□ </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w:t>
      </w:r>
    </w:p>
    <w:p w14:paraId="4987B087">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2、 乙方应于签订本合同之日起</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日内，向甲方支付押金共计人民币</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乙方如未支付或未能按期支付押金，乙方向甲方支付的房租优先算做押金。如果乙方忠实履行了本合同的规定，此押金于合同终止、甲方验房并办理完相关手续无异议后且乙方依据相关法律法规办理完毕全部手续后，5个工作日内无息退还乙方，否则甲方有权扣除相应的赔偿费用。</w:t>
      </w:r>
    </w:p>
    <w:p w14:paraId="209AF110">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3、乙方采取第</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（1）  </w:t>
      </w:r>
      <w:r>
        <w:rPr>
          <w:rFonts w:hint="eastAsia" w:ascii="仿宋" w:hAnsi="仿宋" w:eastAsia="仿宋" w:cs="仿宋"/>
          <w:color w:val="auto"/>
          <w:spacing w:val="0"/>
          <w:w w:val="100"/>
          <w:position w:val="0"/>
          <w:sz w:val="24"/>
          <w:szCs w:val="24"/>
          <w:u w:val="none"/>
          <w:shd w:val="clear" w:color="auto" w:fill="auto"/>
          <w:lang w:val="en-US" w:eastAsia="zh-CN" w:bidi="zh-TW"/>
        </w:rPr>
        <w:t>种付款方式：</w:t>
      </w:r>
    </w:p>
    <w:p w14:paraId="296E9591">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（1）一次性付款方式支付。</w:t>
      </w:r>
    </w:p>
    <w:p w14:paraId="1188CF4D">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分期付款，</w:t>
      </w:r>
    </w:p>
    <w:p w14:paraId="135FD743">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A: 第一个付款周期为  /  年 /  月 /  日至  / 年  / 月 /  日。第一个付款周期内的租金应当在本协议签订后 当</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w:t>
      </w:r>
      <w:r>
        <w:rPr>
          <w:rFonts w:hint="eastAsia" w:ascii="仿宋" w:hAnsi="仿宋" w:eastAsia="仿宋" w:cs="仿宋"/>
          <w:color w:val="auto"/>
          <w:spacing w:val="0"/>
          <w:w w:val="100"/>
          <w:position w:val="0"/>
          <w:sz w:val="24"/>
          <w:szCs w:val="24"/>
          <w:u w:val="none"/>
          <w:shd w:val="clear" w:color="auto" w:fill="auto"/>
          <w:lang w:val="en-US" w:eastAsia="zh-CN" w:bidi="zh-TW"/>
        </w:rPr>
        <w:t>日内向甲方支付租金人民币</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w:t>
      </w:r>
    </w:p>
    <w:p w14:paraId="78F8C04C">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B: 此后的付款周期为每</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月支付一次，乙方应于每个付款周期结束前十五日内向甲方支付下一周期的租金人民币 </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w:t>
      </w:r>
    </w:p>
    <w:p w14:paraId="68798D5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 xml:space="preserve">4、其他费用： </w:t>
      </w:r>
    </w:p>
    <w:p w14:paraId="0EFB64E5">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水费：按</w:t>
      </w:r>
      <w:r>
        <w:rPr>
          <w:rFonts w:hint="eastAsia" w:ascii="仿宋" w:hAnsi="仿宋" w:eastAsia="仿宋" w:cs="仿宋"/>
          <w:color w:val="auto"/>
          <w:spacing w:val="0"/>
          <w:w w:val="100"/>
          <w:position w:val="0"/>
          <w:sz w:val="24"/>
          <w:szCs w:val="24"/>
          <w:u w:val="none"/>
          <w:shd w:val="clear" w:color="auto" w:fill="auto"/>
          <w:lang w:val="en-US" w:eastAsia="zh-CN" w:bidi="zh-TW"/>
        </w:rPr>
        <w:sym w:font="Wingdings" w:char="00FE"/>
      </w:r>
      <w:r>
        <w:rPr>
          <w:rFonts w:hint="eastAsia" w:ascii="仿宋" w:hAnsi="仿宋" w:eastAsia="仿宋" w:cs="仿宋"/>
          <w:color w:val="auto"/>
          <w:spacing w:val="0"/>
          <w:w w:val="100"/>
          <w:position w:val="0"/>
          <w:sz w:val="24"/>
          <w:szCs w:val="24"/>
          <w:u w:val="none"/>
          <w:shd w:val="clear" w:color="auto" w:fill="auto"/>
          <w:lang w:val="en-US" w:eastAsia="zh-CN" w:bidi="zh-TW"/>
        </w:rPr>
        <w:t xml:space="preserve">A </w:t>
      </w:r>
      <w:r>
        <w:rPr>
          <w:rFonts w:hint="eastAsia" w:ascii="仿宋" w:hAnsi="仿宋" w:eastAsia="仿宋" w:cs="仿宋"/>
          <w:color w:val="auto"/>
          <w:spacing w:val="0"/>
          <w:w w:val="100"/>
          <w:position w:val="0"/>
          <w:sz w:val="24"/>
          <w:szCs w:val="24"/>
          <w:u w:val="none"/>
          <w:shd w:val="clear" w:color="auto" w:fill="auto"/>
          <w:lang w:val="en-US" w:eastAsia="zh-CN" w:bidi="zh-TW"/>
        </w:rPr>
        <w:sym w:font="Wingdings" w:char="00A8"/>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B 方式缴纳。</w:t>
      </w:r>
    </w:p>
    <w:p w14:paraId="10B4D2F5">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A.甲方免费为乙方正常供水。</w:t>
      </w:r>
    </w:p>
    <w:p w14:paraId="5AFC4D10">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B.按约定计费标准：甲方提供IC卡智能水表，乙方持卡自行购水。水费单价：</w:t>
      </w:r>
      <w:r>
        <w:rPr>
          <w:rFonts w:hint="eastAsia" w:ascii="仿宋" w:hAnsi="仿宋" w:eastAsia="仿宋" w:cs="仿宋"/>
          <w:color w:val="auto"/>
          <w:spacing w:val="0"/>
          <w:w w:val="100"/>
          <w:position w:val="0"/>
          <w:sz w:val="24"/>
          <w:szCs w:val="24"/>
          <w:u w:val="single"/>
          <w:shd w:val="clear" w:color="auto" w:fill="auto"/>
          <w:lang w:val="en-US" w:eastAsia="zh-CN" w:bidi="zh-TW"/>
        </w:rPr>
        <w:t>     /    </w:t>
      </w:r>
      <w:r>
        <w:rPr>
          <w:rFonts w:hint="eastAsia" w:ascii="仿宋" w:hAnsi="仿宋" w:eastAsia="仿宋" w:cs="仿宋"/>
          <w:color w:val="auto"/>
          <w:spacing w:val="0"/>
          <w:w w:val="100"/>
          <w:position w:val="0"/>
          <w:sz w:val="24"/>
          <w:szCs w:val="24"/>
          <w:u w:val="none"/>
          <w:shd w:val="clear" w:color="auto" w:fill="auto"/>
          <w:lang w:val="en-US" w:eastAsia="zh-CN" w:bidi="zh-TW"/>
        </w:rPr>
        <w:t>元/立方</w:t>
      </w:r>
    </w:p>
    <w:p w14:paraId="666CE365">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电费：</w:t>
      </w:r>
      <w:r>
        <w:rPr>
          <w:rFonts w:hint="eastAsia" w:ascii="仿宋" w:hAnsi="仿宋" w:eastAsia="仿宋" w:cs="仿宋"/>
          <w:color w:val="auto"/>
          <w:spacing w:val="0"/>
          <w:w w:val="100"/>
          <w:position w:val="0"/>
          <w:sz w:val="24"/>
          <w:szCs w:val="24"/>
          <w:u w:val="none"/>
          <w:shd w:val="clear" w:color="auto" w:fill="auto"/>
          <w:lang w:val="en-US" w:eastAsia="zh-CN" w:bidi="zh-TW"/>
        </w:rPr>
        <w:sym w:font="Wingdings" w:char="00FE"/>
      </w:r>
      <w:r>
        <w:rPr>
          <w:rFonts w:hint="eastAsia" w:ascii="仿宋" w:hAnsi="仿宋" w:eastAsia="仿宋" w:cs="仿宋"/>
          <w:color w:val="auto"/>
          <w:spacing w:val="0"/>
          <w:w w:val="100"/>
          <w:position w:val="0"/>
          <w:sz w:val="24"/>
          <w:szCs w:val="24"/>
          <w:u w:val="none"/>
          <w:shd w:val="clear" w:color="auto" w:fill="auto"/>
          <w:lang w:val="en-US" w:eastAsia="zh-CN" w:bidi="zh-TW"/>
        </w:rPr>
        <w:t xml:space="preserve">有  </w:t>
      </w:r>
      <w:r>
        <w:rPr>
          <w:rFonts w:hint="eastAsia" w:ascii="仿宋" w:hAnsi="仿宋" w:eastAsia="仿宋" w:cs="仿宋"/>
          <w:color w:val="auto"/>
          <w:spacing w:val="0"/>
          <w:w w:val="100"/>
          <w:position w:val="0"/>
          <w:sz w:val="24"/>
          <w:szCs w:val="24"/>
          <w:u w:val="none"/>
          <w:shd w:val="clear" w:color="auto" w:fill="auto"/>
          <w:lang w:val="en-US" w:eastAsia="zh-CN" w:bidi="zh-TW"/>
        </w:rPr>
        <w:sym w:font="Wingdings" w:char="00A8"/>
      </w:r>
      <w:r>
        <w:rPr>
          <w:rFonts w:hint="eastAsia" w:ascii="仿宋" w:hAnsi="仿宋" w:eastAsia="仿宋" w:cs="仿宋"/>
          <w:color w:val="auto"/>
          <w:spacing w:val="0"/>
          <w:w w:val="100"/>
          <w:position w:val="0"/>
          <w:sz w:val="24"/>
          <w:szCs w:val="24"/>
          <w:u w:val="none"/>
          <w:shd w:val="clear" w:color="auto" w:fill="auto"/>
          <w:lang w:val="en-US" w:eastAsia="zh-CN" w:bidi="zh-TW"/>
        </w:rPr>
        <w:t>无（包括电费及公摊损耗费用）</w:t>
      </w:r>
    </w:p>
    <w:p w14:paraId="1FA87E0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甲方提供IC卡智能电表，乙方持卡自行购电。电费单价：</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w:t>
      </w:r>
      <w:r>
        <w:rPr>
          <w:rFonts w:hint="eastAsia" w:ascii="仿宋" w:hAnsi="仿宋" w:eastAsia="仿宋" w:cs="仿宋"/>
          <w:color w:val="auto"/>
          <w:spacing w:val="0"/>
          <w:w w:val="100"/>
          <w:position w:val="0"/>
          <w:sz w:val="24"/>
          <w:szCs w:val="24"/>
          <w:u w:val="none"/>
          <w:shd w:val="clear" w:color="auto" w:fill="auto"/>
          <w:lang w:val="en-US" w:eastAsia="zh-CN" w:bidi="zh-TW"/>
        </w:rPr>
        <w:t>元/度，含电费、公摊及损耗。</w:t>
      </w:r>
    </w:p>
    <w:p w14:paraId="001339B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中央空调费：□有☑无</w:t>
      </w:r>
    </w:p>
    <w:p w14:paraId="2AE8809F">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空调防暑季为：5月15日至9月14日，采暖季为：11月15日至次年3月14日。空调正常开放时间为每个工作日的8：30—17：30。其余时间（包括双休日节假日）不开放，如需服务应签订补充协议约定开放时间并另外计费，费用应于开放前预付，否则该补充协议不生效。</w:t>
      </w:r>
    </w:p>
    <w:p w14:paraId="6AB6596E">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乙方应于空调每期开放之前15日内，预交整个采暖期或供冷期的中央空调费；乙方入住时空调已开放的，应于本合同首期租金同时缴纳。乙方离住时双方据实结算空调费。</w:t>
      </w:r>
    </w:p>
    <w:p w14:paraId="5E708957">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 xml:space="preserve">空调费计算标准：正常开放时间，每月每平方米人民币 </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元（</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）；其余时间，每小时每平方米人民币</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 xml:space="preserve"> 元（</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   </w:t>
      </w:r>
      <w:r>
        <w:rPr>
          <w:rFonts w:hint="eastAsia" w:ascii="仿宋" w:hAnsi="仿宋" w:eastAsia="仿宋" w:cs="仿宋"/>
          <w:color w:val="auto"/>
          <w:spacing w:val="0"/>
          <w:w w:val="100"/>
          <w:position w:val="0"/>
          <w:sz w:val="24"/>
          <w:szCs w:val="24"/>
          <w:u w:val="none"/>
          <w:shd w:val="clear" w:color="auto" w:fill="auto"/>
          <w:lang w:val="en-US" w:eastAsia="zh-CN" w:bidi="zh-TW"/>
        </w:rPr>
        <w:t>）。</w:t>
      </w:r>
    </w:p>
    <w:bookmarkEnd w:id="14"/>
    <w:p w14:paraId="1085BFC9">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b/>
          <w:bCs/>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 xml:space="preserve"> </w:t>
      </w:r>
      <w:r>
        <w:rPr>
          <w:rFonts w:hint="eastAsia" w:ascii="仿宋" w:hAnsi="仿宋" w:eastAsia="仿宋" w:cs="仿宋"/>
          <w:b/>
          <w:bCs/>
          <w:color w:val="auto"/>
          <w:spacing w:val="0"/>
          <w:w w:val="100"/>
          <w:position w:val="0"/>
          <w:sz w:val="24"/>
          <w:szCs w:val="24"/>
          <w:u w:val="none"/>
          <w:shd w:val="clear" w:color="auto" w:fill="auto"/>
          <w:lang w:val="en-US" w:eastAsia="zh-CN" w:bidi="zh-TW"/>
        </w:rPr>
        <w:t>第四条：甲方的权利义务</w:t>
      </w:r>
    </w:p>
    <w:p w14:paraId="0819713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zh-TW" w:eastAsia="zh-CN" w:bidi="zh-TW"/>
        </w:rPr>
      </w:pPr>
      <w:r>
        <w:rPr>
          <w:rFonts w:hint="eastAsia" w:ascii="仿宋" w:hAnsi="仿宋" w:eastAsia="仿宋" w:cs="仿宋"/>
          <w:color w:val="auto"/>
          <w:spacing w:val="0"/>
          <w:w w:val="100"/>
          <w:position w:val="0"/>
          <w:sz w:val="24"/>
          <w:szCs w:val="24"/>
          <w:u w:val="none"/>
          <w:shd w:val="clear" w:color="auto" w:fill="auto"/>
          <w:lang w:val="zh-TW" w:eastAsia="zh-CN" w:bidi="zh-TW"/>
        </w:rPr>
        <w:t>按时按约定收取租金及其它相关费用(若因自来水公司、供电局统一调整水费、电费收费标准的，根据情况另行约定)。</w:t>
      </w:r>
    </w:p>
    <w:p w14:paraId="73EE1BCE">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zh-TW" w:eastAsia="zh-CN" w:bidi="zh-TW"/>
        </w:rPr>
      </w:pPr>
      <w:r>
        <w:rPr>
          <w:rFonts w:hint="eastAsia" w:ascii="仿宋" w:hAnsi="仿宋" w:eastAsia="仿宋" w:cs="仿宋"/>
          <w:color w:val="auto"/>
          <w:spacing w:val="0"/>
          <w:w w:val="100"/>
          <w:position w:val="0"/>
          <w:sz w:val="24"/>
          <w:szCs w:val="24"/>
          <w:u w:val="none"/>
          <w:shd w:val="clear" w:color="auto" w:fill="auto"/>
          <w:lang w:val="zh-TW" w:eastAsia="zh-CN" w:bidi="zh-TW"/>
        </w:rPr>
        <w:t>有权审查乙方对租用房屋的装修、改建方案，并提出意见。</w:t>
      </w:r>
    </w:p>
    <w:p w14:paraId="1ED96D0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zh-TW" w:eastAsia="zh-CN" w:bidi="zh-TW"/>
        </w:rPr>
      </w:pPr>
      <w:r>
        <w:rPr>
          <w:rFonts w:hint="eastAsia" w:ascii="仿宋" w:hAnsi="仿宋" w:eastAsia="仿宋" w:cs="仿宋"/>
          <w:color w:val="auto"/>
          <w:spacing w:val="0"/>
          <w:w w:val="100"/>
          <w:position w:val="0"/>
          <w:sz w:val="24"/>
          <w:szCs w:val="24"/>
          <w:u w:val="none"/>
          <w:shd w:val="clear" w:color="auto" w:fill="auto"/>
          <w:lang w:val="zh-TW" w:eastAsia="zh-CN" w:bidi="zh-TW"/>
        </w:rPr>
        <w:t>按照合同约定按时将出租房屋交付乙方使用。</w:t>
      </w:r>
    </w:p>
    <w:p w14:paraId="4DB73E8E">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zh-TW" w:eastAsia="zh-CN" w:bidi="zh-TW"/>
        </w:rPr>
      </w:pPr>
      <w:r>
        <w:rPr>
          <w:rFonts w:hint="eastAsia" w:ascii="仿宋" w:hAnsi="仿宋" w:eastAsia="仿宋" w:cs="仿宋"/>
          <w:color w:val="auto"/>
          <w:spacing w:val="0"/>
          <w:w w:val="100"/>
          <w:position w:val="0"/>
          <w:sz w:val="24"/>
          <w:szCs w:val="24"/>
          <w:u w:val="none"/>
          <w:shd w:val="clear" w:color="auto" w:fill="auto"/>
          <w:lang w:val="zh-TW" w:eastAsia="zh-CN" w:bidi="zh-TW"/>
        </w:rPr>
        <w:t>甲方仅负责楼宇内综合布线正常运行。乙方如需安装电话或网络，相应费用由乙方自行承担。</w:t>
      </w:r>
    </w:p>
    <w:p w14:paraId="2E82355C">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甲方需负责例行消防检查，满足国家规定的消防标准要求。</w:t>
      </w:r>
    </w:p>
    <w:p w14:paraId="4AF5D71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zh-TW" w:eastAsia="zh-CN" w:bidi="zh-TW"/>
        </w:rPr>
      </w:pPr>
      <w:r>
        <w:rPr>
          <w:rFonts w:hint="eastAsia" w:ascii="仿宋" w:hAnsi="仿宋" w:eastAsia="仿宋" w:cs="仿宋"/>
          <w:color w:val="auto"/>
          <w:spacing w:val="0"/>
          <w:w w:val="100"/>
          <w:position w:val="0"/>
          <w:sz w:val="24"/>
          <w:szCs w:val="24"/>
          <w:u w:val="none"/>
          <w:shd w:val="clear" w:color="auto" w:fill="auto"/>
          <w:lang w:val="zh-TW" w:eastAsia="zh-CN" w:bidi="zh-TW"/>
        </w:rPr>
        <w:t>物业服务承诺：</w:t>
      </w:r>
    </w:p>
    <w:p w14:paraId="4DBAB4E3">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zh-TW" w:eastAsia="zh-CN" w:bidi="zh-TW"/>
        </w:rPr>
      </w:pPr>
      <w:r>
        <w:rPr>
          <w:rFonts w:hint="eastAsia" w:ascii="仿宋" w:hAnsi="仿宋" w:eastAsia="仿宋" w:cs="仿宋"/>
          <w:color w:val="auto"/>
          <w:spacing w:val="0"/>
          <w:w w:val="100"/>
          <w:position w:val="0"/>
          <w:sz w:val="24"/>
          <w:szCs w:val="24"/>
          <w:u w:val="none"/>
          <w:shd w:val="clear" w:color="auto" w:fill="auto"/>
          <w:lang w:val="zh-TW" w:eastAsia="zh-CN" w:bidi="zh-TW"/>
        </w:rPr>
        <w:t>负责在电力、自来水等公用设施及网线、网管无故障的情况下正常供应水、电、网络。</w:t>
      </w:r>
    </w:p>
    <w:p w14:paraId="402DD11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sz w:val="24"/>
          <w:lang w:val="zh-TW" w:eastAsia="zh-CN"/>
        </w:rPr>
      </w:pPr>
      <w:r>
        <w:rPr>
          <w:rFonts w:hint="eastAsia" w:ascii="仿宋" w:hAnsi="仿宋" w:eastAsia="仿宋" w:cs="仿宋"/>
          <w:color w:val="auto"/>
          <w:spacing w:val="0"/>
          <w:w w:val="100"/>
          <w:position w:val="0"/>
          <w:sz w:val="24"/>
          <w:szCs w:val="24"/>
          <w:u w:val="none"/>
          <w:shd w:val="clear" w:color="auto" w:fill="auto"/>
          <w:lang w:val="zh-TW" w:eastAsia="zh-CN" w:bidi="zh-TW"/>
        </w:rPr>
        <w:t>负责楼宇及设施、设备的维修，每隔壹月认真检查、修缮一次。但是，乙方承租房屋内设施的日常维护材料费及乙方人为造成的房屋及设施、设备损坏维修费用由乙方承担。</w:t>
      </w:r>
    </w:p>
    <w:p w14:paraId="507230CB">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2" w:firstLineChars="200"/>
        <w:jc w:val="both"/>
        <w:textAlignment w:val="auto"/>
        <w:rPr>
          <w:rFonts w:hint="eastAsia" w:ascii="仿宋" w:hAnsi="仿宋" w:eastAsia="仿宋" w:cs="仿宋"/>
          <w:b/>
          <w:bCs/>
          <w:color w:val="auto"/>
          <w:spacing w:val="0"/>
          <w:w w:val="100"/>
          <w:position w:val="0"/>
          <w:sz w:val="24"/>
          <w:szCs w:val="24"/>
          <w:u w:val="none"/>
          <w:shd w:val="clear" w:color="auto" w:fill="auto"/>
          <w:lang w:val="zh-TW" w:eastAsia="zh-TW" w:bidi="zh-TW"/>
        </w:rPr>
      </w:pPr>
      <w:r>
        <w:rPr>
          <w:rFonts w:hint="eastAsia" w:ascii="仿宋" w:hAnsi="仿宋" w:eastAsia="仿宋" w:cs="仿宋"/>
          <w:b/>
          <w:bCs/>
          <w:color w:val="auto"/>
          <w:spacing w:val="0"/>
          <w:w w:val="100"/>
          <w:position w:val="0"/>
          <w:sz w:val="24"/>
          <w:szCs w:val="24"/>
          <w:u w:val="none"/>
          <w:shd w:val="clear" w:color="auto" w:fill="auto"/>
          <w:lang w:val="zh-TW" w:eastAsia="zh-TW" w:bidi="zh-TW"/>
        </w:rPr>
        <w:t>第五条：乙方的权利义务</w:t>
      </w:r>
    </w:p>
    <w:p w14:paraId="442D96F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1、要求甲方按时提供房屋，房屋状况以合同附件2为准。</w:t>
      </w:r>
    </w:p>
    <w:p w14:paraId="7BCD09C9">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2、在房屋交付使用时有权认真检查房屋及其设施、设备，双方签订本合同附件2后视为接受合同中约定的状况。</w:t>
      </w:r>
    </w:p>
    <w:p w14:paraId="6F1B734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3、要求甲方及时提供房屋及设备检修等相关的物业配套服务。</w:t>
      </w:r>
    </w:p>
    <w:p w14:paraId="036EE271">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4、爱护并按约定的用途合理使用其所承担的房屋及其设施、设备，在甲方维修时应给予必要的协助。</w:t>
      </w:r>
    </w:p>
    <w:p w14:paraId="79222BBB">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5、遵守甲方物业管理部门所制订的有关规定和政策，维护楼宇公共部分及相关设施、设备的安全、清洁，不得在公共部分堆放杂物，同时，不得在房间内堆放易燃、易爆、强腐蚀性物质，由此造成的实际损失由乙方负责赔偿。如因乙方或乙方雇员行为不当造成楼宇及设施、设备的损坏，由乙方负责赔偿实际损失。</w:t>
      </w:r>
    </w:p>
    <w:p w14:paraId="5636D65F">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6、按约定及时交付租金、水费、电费、中央空调费等费用。</w:t>
      </w:r>
    </w:p>
    <w:p w14:paraId="484FFFBA">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7、未经甲方书面同意不得装修、改建。如果乙方计划对房屋进行装修，应按照甲方的《房屋装修流程规范》履行相关手续，经甲方书面同意后方可开始施工。如因乙方装修造成楼宇及设施、设备损坏，乙方负责赔偿损失。乙方所装修的部分在退租时归甲方无偿所有，否则，甲方有权要求乙方恢复交付时的原状。对楼宇及设施、设备造成破坏的（包括墙体、地面有锭钉、坑洼墙面有被损、污迹等有碍正常使用的情况），乙方应赔偿损失。有关本条款中所有装修及拆除装修的费用由乙方自行承担。</w:t>
      </w:r>
    </w:p>
    <w:p w14:paraId="237BD17A">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8、未经甲方同意，不得擅自改变该房屋用途。</w:t>
      </w:r>
    </w:p>
    <w:p w14:paraId="411326BC">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9、乙方不得以租赁的房屋从事违法活动。</w:t>
      </w:r>
    </w:p>
    <w:p w14:paraId="23AED169">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10、未经甲方同意，不得将房屋全部或部分转租或变相转租、转接、转让给第三人，不得将本合同赋予乙方的权利转让给他人或以之作为担保。</w:t>
      </w:r>
    </w:p>
    <w:p w14:paraId="5DE46F12">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11、乙方如有变更经营范围、法定代表人事项应及时按本合同约定通讯地址书面通知甲方。</w:t>
      </w:r>
    </w:p>
    <w:p w14:paraId="4789E131">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12、合同期满后，乙方如欲续租房屋，同等条件下享有优先权。</w:t>
      </w:r>
    </w:p>
    <w:p w14:paraId="0ADC50E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2" w:firstLineChars="200"/>
        <w:jc w:val="both"/>
        <w:textAlignment w:val="auto"/>
        <w:rPr>
          <w:rFonts w:hint="eastAsia" w:ascii="仿宋" w:hAnsi="仿宋" w:eastAsia="仿宋" w:cs="仿宋"/>
          <w:b/>
          <w:bCs/>
          <w:color w:val="auto"/>
          <w:spacing w:val="0"/>
          <w:w w:val="100"/>
          <w:position w:val="0"/>
          <w:sz w:val="24"/>
          <w:szCs w:val="24"/>
          <w:u w:val="none"/>
          <w:shd w:val="clear" w:color="auto" w:fill="auto"/>
          <w:lang w:val="zh-TW" w:eastAsia="zh-TW" w:bidi="zh-TW"/>
        </w:rPr>
      </w:pPr>
      <w:r>
        <w:rPr>
          <w:rFonts w:hint="eastAsia" w:ascii="仿宋" w:hAnsi="仿宋" w:eastAsia="仿宋" w:cs="仿宋"/>
          <w:b/>
          <w:bCs/>
          <w:color w:val="auto"/>
          <w:spacing w:val="0"/>
          <w:w w:val="100"/>
          <w:position w:val="0"/>
          <w:sz w:val="24"/>
          <w:szCs w:val="24"/>
          <w:u w:val="none"/>
          <w:shd w:val="clear" w:color="auto" w:fill="auto"/>
          <w:lang w:val="zh-TW" w:eastAsia="zh-TW" w:bidi="zh-TW"/>
        </w:rPr>
        <w:t>第六条：合同的变更、解除及终止后房屋的交还</w:t>
      </w:r>
    </w:p>
    <w:p w14:paraId="623B3AC0">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1、除本合同有明确规定外，任何一方不得随意变更、解除合同。如有必要时应与对方协商一致后，以书面形式确认。新的协议未达成前，原合同继续有效。</w:t>
      </w:r>
    </w:p>
    <w:p w14:paraId="0EDA52A2">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2、甲方如欲出卖房屋，须提前壹个月通知乙方。在同等条件下，乙方有优先购买权。房产所有权转移给第三方时，本合同在租赁期限内对新的所有者继续有效。</w:t>
      </w:r>
    </w:p>
    <w:p w14:paraId="7DE4B127">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3、房屋租赁期限届满，本合同自行终止。乙方应于房屋租赁期限届满前30-60日内书面通知甲方是否续租。要求续租的，应在房屋租赁期限届满前30日内重新签订书面协议；否则视为不续租，房屋租赁期限届满，本合同自行终止。</w:t>
      </w:r>
    </w:p>
    <w:p w14:paraId="72980578">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4、合同期内乙方如欲调整房屋，应与甲方签订补充协议或重新签订房屋租赁合同，并应履行同等验收、交接手续，否则该补充协议不生效，并不予换房。</w:t>
      </w:r>
    </w:p>
    <w:p w14:paraId="647463C1">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5、乙方解除合同或提前退租的，应按本合同之规定书面通知甲方，由甲方认可其搬离时间。甲方解除合同的，甲方应书面通知乙方搬离。乙方应于上述通知中的最后一日17：30以前搬离，并与甲方物业管理人员办理验房、退房手续。超期未搬离的，从押金中扣除一个月租金数额作为违约金不予退还，并合并计算房租（不足整月按整月执行）。为不影响房屋使用及甲方与他方合同的履行，承租房内未搬离物品视为乙方放弃所有权，甲方有权处理。</w:t>
      </w:r>
    </w:p>
    <w:p w14:paraId="61DEBA15">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6、乙方应在退场之日清洁房屋，否则甲方有权自行或委托第三方处理，因此产生的费用由乙方承担，甲方在押金中直接扣除。因此给甲方造成损失的，乙方应承担全部损失赔偿责任。</w:t>
      </w:r>
    </w:p>
    <w:p w14:paraId="77307697">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7、合同终止或解除后，乙方应按照法律法规要求将其以该租赁房屋为注册地址或经营地址的各类证书执照予以变更登记。</w:t>
      </w:r>
    </w:p>
    <w:p w14:paraId="05F10CEE">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8、本合同在履行过程中，如因客观原因需要变更合同事项，双方应及时签订书面补充协议，否则应严格按照本合同条款执行。</w:t>
      </w:r>
    </w:p>
    <w:p w14:paraId="0C386E0A">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2" w:firstLineChars="200"/>
        <w:jc w:val="both"/>
        <w:textAlignment w:val="auto"/>
        <w:rPr>
          <w:rFonts w:hint="eastAsia" w:ascii="仿宋" w:hAnsi="仿宋" w:eastAsia="仿宋" w:cs="仿宋"/>
          <w:b/>
          <w:bCs/>
          <w:color w:val="auto"/>
          <w:spacing w:val="0"/>
          <w:w w:val="100"/>
          <w:position w:val="0"/>
          <w:sz w:val="24"/>
          <w:szCs w:val="24"/>
          <w:u w:val="none"/>
          <w:shd w:val="clear" w:color="auto" w:fill="auto"/>
          <w:lang w:val="zh-TW" w:eastAsia="zh-TW" w:bidi="zh-TW"/>
        </w:rPr>
      </w:pPr>
      <w:r>
        <w:rPr>
          <w:rFonts w:hint="eastAsia" w:ascii="仿宋" w:hAnsi="仿宋" w:eastAsia="仿宋" w:cs="仿宋"/>
          <w:b/>
          <w:bCs/>
          <w:color w:val="auto"/>
          <w:spacing w:val="0"/>
          <w:w w:val="100"/>
          <w:position w:val="0"/>
          <w:sz w:val="24"/>
          <w:szCs w:val="24"/>
          <w:u w:val="none"/>
          <w:shd w:val="clear" w:color="auto" w:fill="auto"/>
          <w:lang w:val="zh-TW" w:eastAsia="zh-TW" w:bidi="zh-TW"/>
        </w:rPr>
        <w:t>第七条：违约责任</w:t>
      </w:r>
    </w:p>
    <w:p w14:paraId="6DC403BD">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1、甲方无故提高电费、水费约定标准的，乙方可拒付租赁期内余期电费、水费。</w:t>
      </w:r>
    </w:p>
    <w:p w14:paraId="6852C1C2">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2、甲方无故提前终止合同或出卖、转让、转租房屋未履行提前通知义务的，须向乙方支付三个月的租金作为违约金。</w:t>
      </w:r>
    </w:p>
    <w:p w14:paraId="4529EBA1">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3、乙方如在房屋租赁期限届满前退租，应提前30日书面通知甲方，并应支付三个月租金作为招商闲置补偿金。</w:t>
      </w:r>
    </w:p>
    <w:p w14:paraId="49E18F33">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4、乙方未按期缴纳押金，甲方有权终止合同。</w:t>
      </w:r>
    </w:p>
    <w:p w14:paraId="5D334C46">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5、乙方未按分期付款期限交纳任一期租金的，逾期不超过10日（包括10日）的，以实际逾期天数就应交之租金按每日3%向甲方交纳违约金；逾期超过10日的，乙方除继续按上述标准支付违约金外，还应另外向甲方支付三个月租金的违约金，且甲方有权终止合同，限期乙方搬离。</w:t>
      </w:r>
    </w:p>
    <w:p w14:paraId="5C9CEDD9">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6、乙方未按期缴纳电费、物业管理费、水费及其他相关费用的，逾期不超过5日（包括5日）的，以实际逾期天数就应交之费用按每日3%缴纳违约金；逾期超过5日的，乙方除继续按上述标准支付违约金外，甲方有权停止相关服务。</w:t>
      </w:r>
    </w:p>
    <w:p w14:paraId="1684C93E">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7、本条规定的各项补偿金、违约金与第六条规定的逾期搬迁违约金应分别计算并累加。甲方未按约定支付违约金的，乙方有权从应交房租和各项费用中扣除；乙方未按照约定支付各项补偿金、违约金的，甲方有权从各项押金中扣除，不足部分仍有权追偿。</w:t>
      </w:r>
    </w:p>
    <w:p w14:paraId="7E519929">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8、乙方违反本合同第五条第7、8、9、10款之规定，甲方有权解除合同，乙方所交押金不予退还。</w:t>
      </w:r>
    </w:p>
    <w:p w14:paraId="683047F7">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9、合同期满或终止或依合同收到甲方解除合同的通知后，如乙方逾期不搬迁，视为双方均同意房内一切物品乙方放弃所有权，甲方有权处理。</w:t>
      </w:r>
    </w:p>
    <w:p w14:paraId="56D47701">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2" w:firstLineChars="200"/>
        <w:jc w:val="both"/>
        <w:textAlignment w:val="auto"/>
        <w:rPr>
          <w:rFonts w:hint="eastAsia" w:ascii="仿宋" w:hAnsi="仿宋" w:eastAsia="仿宋" w:cs="仿宋"/>
          <w:b/>
          <w:bCs/>
          <w:color w:val="auto"/>
          <w:spacing w:val="0"/>
          <w:w w:val="100"/>
          <w:position w:val="0"/>
          <w:sz w:val="24"/>
          <w:szCs w:val="24"/>
          <w:u w:val="none"/>
          <w:shd w:val="clear" w:color="auto" w:fill="auto"/>
          <w:lang w:val="zh-TW" w:eastAsia="zh-TW" w:bidi="zh-TW"/>
        </w:rPr>
      </w:pPr>
      <w:r>
        <w:rPr>
          <w:rFonts w:hint="eastAsia" w:ascii="仿宋" w:hAnsi="仿宋" w:eastAsia="仿宋" w:cs="仿宋"/>
          <w:b/>
          <w:bCs/>
          <w:color w:val="auto"/>
          <w:spacing w:val="0"/>
          <w:w w:val="100"/>
          <w:position w:val="0"/>
          <w:sz w:val="24"/>
          <w:szCs w:val="24"/>
          <w:u w:val="none"/>
          <w:shd w:val="clear" w:color="auto" w:fill="auto"/>
          <w:lang w:val="zh-TW" w:eastAsia="zh-TW" w:bidi="zh-TW"/>
        </w:rPr>
        <w:t>第八条：免责条件</w:t>
      </w:r>
    </w:p>
    <w:p w14:paraId="55FA46DD">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1、不可抗力因素致乙方承租房屋及其设施、设备损坏或出现其它有碍使用的情况导致合同不能或不必履行，本合同自行解除，由此造成的损失，双方互不承担责任。不可抗力是指大风、暴雨、雷击等自然力破坏以及政府行为等非人力可以抗拒的原因，但是，如因乙方的过错导致房屋及其设施、设备的损坏，过错方应赔偿因此给对方造成的损失。</w:t>
      </w:r>
    </w:p>
    <w:p w14:paraId="3A006370">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2、非因双方人为因素造成一方损失的，另一方不负赔偿责任。</w:t>
      </w:r>
    </w:p>
    <w:p w14:paraId="549D6613">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2" w:firstLineChars="200"/>
        <w:jc w:val="both"/>
        <w:textAlignment w:val="auto"/>
        <w:rPr>
          <w:rFonts w:hint="eastAsia" w:ascii="仿宋" w:hAnsi="仿宋" w:eastAsia="仿宋" w:cs="仿宋"/>
          <w:b/>
          <w:bCs/>
          <w:color w:val="auto"/>
          <w:spacing w:val="0"/>
          <w:w w:val="100"/>
          <w:position w:val="0"/>
          <w:sz w:val="24"/>
          <w:szCs w:val="24"/>
          <w:u w:val="none"/>
          <w:shd w:val="clear" w:color="auto" w:fill="auto"/>
          <w:lang w:val="zh-TW" w:eastAsia="zh-TW" w:bidi="zh-TW"/>
        </w:rPr>
      </w:pPr>
      <w:r>
        <w:rPr>
          <w:rFonts w:hint="eastAsia" w:ascii="仿宋" w:hAnsi="仿宋" w:eastAsia="仿宋" w:cs="仿宋"/>
          <w:b/>
          <w:bCs/>
          <w:color w:val="auto"/>
          <w:spacing w:val="0"/>
          <w:w w:val="100"/>
          <w:position w:val="0"/>
          <w:sz w:val="24"/>
          <w:szCs w:val="24"/>
          <w:u w:val="none"/>
          <w:shd w:val="clear" w:color="auto" w:fill="auto"/>
          <w:lang w:val="zh-TW" w:eastAsia="zh-TW" w:bidi="zh-TW"/>
        </w:rPr>
        <w:t>第九条：纠纷及解决方式</w:t>
      </w:r>
    </w:p>
    <w:p w14:paraId="2598D689">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与本合同有关的一切争议，双方应协商解决，协商不成的双方均同意向西安仲裁委员会提起仲裁。</w:t>
      </w:r>
    </w:p>
    <w:p w14:paraId="24E7401C">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2" w:firstLineChars="200"/>
        <w:jc w:val="both"/>
        <w:textAlignment w:val="auto"/>
        <w:rPr>
          <w:rFonts w:hint="eastAsia" w:ascii="仿宋" w:hAnsi="仿宋" w:eastAsia="仿宋" w:cs="仿宋"/>
          <w:b/>
          <w:bCs/>
          <w:color w:val="auto"/>
          <w:spacing w:val="0"/>
          <w:w w:val="100"/>
          <w:position w:val="0"/>
          <w:sz w:val="24"/>
          <w:szCs w:val="24"/>
          <w:u w:val="none"/>
          <w:shd w:val="clear" w:color="auto" w:fill="auto"/>
          <w:lang w:val="zh-TW" w:eastAsia="zh-TW" w:bidi="zh-TW"/>
        </w:rPr>
      </w:pPr>
      <w:r>
        <w:rPr>
          <w:rFonts w:hint="eastAsia" w:ascii="仿宋" w:hAnsi="仿宋" w:eastAsia="仿宋" w:cs="仿宋"/>
          <w:b/>
          <w:bCs/>
          <w:color w:val="auto"/>
          <w:spacing w:val="0"/>
          <w:w w:val="100"/>
          <w:position w:val="0"/>
          <w:sz w:val="24"/>
          <w:szCs w:val="24"/>
          <w:u w:val="none"/>
          <w:shd w:val="clear" w:color="auto" w:fill="auto"/>
          <w:lang w:val="zh-TW" w:eastAsia="zh-TW" w:bidi="zh-TW"/>
        </w:rPr>
        <w:t>第十条：其它</w:t>
      </w:r>
    </w:p>
    <w:p w14:paraId="786E0191">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1、本合同构成双方完整合意，并应取代双方先前就相同事宜所作的任何其他约定，本合同自双方签字盖章之日起生效。</w:t>
      </w:r>
    </w:p>
    <w:p w14:paraId="4D031E55">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2、本合同一式</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w:t>
      </w:r>
      <w:r>
        <w:rPr>
          <w:rFonts w:hint="eastAsia" w:ascii="仿宋" w:hAnsi="仿宋" w:eastAsia="仿宋" w:cs="仿宋"/>
          <w:color w:val="auto"/>
          <w:spacing w:val="0"/>
          <w:w w:val="100"/>
          <w:position w:val="0"/>
          <w:sz w:val="24"/>
          <w:szCs w:val="24"/>
          <w:u w:val="none"/>
          <w:shd w:val="clear" w:color="auto" w:fill="auto"/>
          <w:lang w:val="en-US" w:eastAsia="zh-CN" w:bidi="zh-TW"/>
        </w:rPr>
        <w:t>份，甲方</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w:t>
      </w:r>
      <w:r>
        <w:rPr>
          <w:rFonts w:hint="eastAsia" w:ascii="仿宋" w:hAnsi="仿宋" w:eastAsia="仿宋" w:cs="仿宋"/>
          <w:color w:val="auto"/>
          <w:spacing w:val="0"/>
          <w:w w:val="100"/>
          <w:position w:val="0"/>
          <w:sz w:val="24"/>
          <w:szCs w:val="24"/>
          <w:u w:val="none"/>
          <w:shd w:val="clear" w:color="auto" w:fill="auto"/>
          <w:lang w:val="en-US" w:eastAsia="zh-CN" w:bidi="zh-TW"/>
        </w:rPr>
        <w:t>份乙方</w:t>
      </w:r>
      <w:r>
        <w:rPr>
          <w:rFonts w:hint="eastAsia" w:ascii="仿宋" w:hAnsi="仿宋" w:eastAsia="仿宋" w:cs="仿宋"/>
          <w:color w:val="auto"/>
          <w:spacing w:val="0"/>
          <w:w w:val="100"/>
          <w:position w:val="0"/>
          <w:sz w:val="24"/>
          <w:szCs w:val="24"/>
          <w:u w:val="single"/>
          <w:shd w:val="clear" w:color="auto" w:fill="auto"/>
          <w:lang w:val="en-US" w:eastAsia="zh-CN" w:bidi="zh-TW"/>
        </w:rPr>
        <w:t xml:space="preserve">    </w:t>
      </w:r>
      <w:r>
        <w:rPr>
          <w:rFonts w:hint="eastAsia" w:ascii="仿宋" w:hAnsi="仿宋" w:eastAsia="仿宋" w:cs="仿宋"/>
          <w:color w:val="auto"/>
          <w:spacing w:val="0"/>
          <w:w w:val="100"/>
          <w:position w:val="0"/>
          <w:sz w:val="24"/>
          <w:szCs w:val="24"/>
          <w:u w:val="none"/>
          <w:shd w:val="clear" w:color="auto" w:fill="auto"/>
          <w:lang w:val="en-US" w:eastAsia="zh-CN" w:bidi="zh-TW"/>
        </w:rPr>
        <w:t>份，具有同等法律效力。</w:t>
      </w:r>
    </w:p>
    <w:p w14:paraId="0758C496">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3、合同附件及因本合同未尽事宜而签订的补充协议与本合同具有同等法律效力。</w:t>
      </w:r>
    </w:p>
    <w:p w14:paraId="7A513CA9">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4、本合同任何条款如经认定为无效，其他条款内容仍为有效。如本合同部分条款的效力依其性质与本协议终止后应持续存在的，应继续有效至该条款被履行为止，并将约束双方的继受人和让与人。</w:t>
      </w:r>
    </w:p>
    <w:p w14:paraId="171E7103">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5、乙方的营业执照复印件、法定代表人身份证明复印件和签字代表的授权委托书为本合同之附件；未办理工商登记的，应提供相关有效证件。</w:t>
      </w:r>
    </w:p>
    <w:p w14:paraId="684CA03C">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仿宋" w:hAnsi="仿宋" w:eastAsia="仿宋" w:cs="仿宋"/>
          <w:color w:val="auto"/>
          <w:spacing w:val="0"/>
          <w:w w:val="100"/>
          <w:position w:val="0"/>
          <w:sz w:val="24"/>
          <w:szCs w:val="24"/>
          <w:u w:val="none"/>
          <w:shd w:val="clear" w:color="auto" w:fill="auto"/>
          <w:lang w:val="en-US" w:eastAsia="zh-CN" w:bidi="zh-TW"/>
        </w:rPr>
      </w:pPr>
      <w:r>
        <w:rPr>
          <w:rFonts w:hint="eastAsia" w:ascii="仿宋" w:hAnsi="仿宋" w:eastAsia="仿宋" w:cs="仿宋"/>
          <w:color w:val="auto"/>
          <w:spacing w:val="0"/>
          <w:w w:val="100"/>
          <w:position w:val="0"/>
          <w:sz w:val="24"/>
          <w:szCs w:val="24"/>
          <w:u w:val="none"/>
          <w:shd w:val="clear" w:color="auto" w:fill="auto"/>
          <w:lang w:val="en-US" w:eastAsia="zh-CN" w:bidi="zh-TW"/>
        </w:rPr>
        <w:t>6、双方之间与本合同有关的所有正式联系均应采用书面形式，按下述地址或传真发送至对方。</w:t>
      </w:r>
    </w:p>
    <w:p w14:paraId="7FA52CC5">
      <w:pPr>
        <w:widowControl w:val="0"/>
        <w:tabs>
          <w:tab w:val="left" w:pos="680"/>
        </w:tabs>
        <w:adjustRightInd w:val="0"/>
        <w:snapToGrid w:val="0"/>
        <w:spacing w:after="0" w:line="600" w:lineRule="atLeast"/>
        <w:ind w:left="0" w:leftChars="0" w:firstLine="0" w:firstLineChars="0"/>
        <w:jc w:val="left"/>
        <w:rPr>
          <w:rFonts w:hint="eastAsia" w:ascii="仿宋" w:hAnsi="仿宋" w:eastAsia="仿宋" w:cs="仿宋"/>
          <w:color w:val="auto"/>
          <w:kern w:val="2"/>
          <w:sz w:val="21"/>
          <w:szCs w:val="24"/>
          <w:u w:val="single"/>
          <w:lang w:val="en-US" w:eastAsia="zh-CN" w:bidi="ar-SA"/>
        </w:rPr>
      </w:pPr>
      <w:r>
        <w:rPr>
          <w:rFonts w:hint="eastAsia" w:ascii="仿宋" w:hAnsi="仿宋" w:eastAsia="仿宋" w:cs="仿宋"/>
          <w:color w:val="auto"/>
          <w:kern w:val="2"/>
          <w:sz w:val="24"/>
          <w:szCs w:val="24"/>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774700</wp:posOffset>
                </wp:positionH>
                <wp:positionV relativeFrom="paragraph">
                  <wp:posOffset>362585</wp:posOffset>
                </wp:positionV>
                <wp:extent cx="4389120" cy="7620"/>
                <wp:effectExtent l="0" t="6350" r="11430" b="14605"/>
                <wp:wrapNone/>
                <wp:docPr id="12" name="直线 5"/>
                <wp:cNvGraphicFramePr/>
                <a:graphic xmlns:a="http://schemas.openxmlformats.org/drawingml/2006/main">
                  <a:graphicData uri="http://schemas.microsoft.com/office/word/2010/wordprocessingShape">
                    <wps:wsp>
                      <wps:cNvCnPr/>
                      <wps:spPr>
                        <a:xfrm flipV="1">
                          <a:off x="0" y="0"/>
                          <a:ext cx="4389120" cy="762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flip:y;margin-left:61pt;margin-top:28.55pt;height:0.6pt;width:345.6pt;z-index:251660288;mso-width-relative:page;mso-height-relative:page;" filled="f" stroked="t" coordsize="21600,21600" o:gfxdata="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eslbDYAAAACQEAAA8AAAAAAAAAAQAgAAAAIgAAAGRycy9kb3ducmV2LnhtbFBLAQIUABQA&#10;AAAIAIdO4kClIN2E8AEAAOoDAAAOAAAAAAAAAAEAIAAAACcBAABkcnMvZTJvRG9jLnhtbFBLBQYA&#10;AAAABgAGAFkBAACJBQAAAAA=&#10;">
                <v:fill on="f" focussize="0,0"/>
                <v:stroke weight="1pt" color="#000000" joinstyle="round"/>
                <v:imagedata o:title=""/>
                <o:lock v:ext="edit" aspectratio="f"/>
              </v:line>
            </w:pict>
          </mc:Fallback>
        </mc:AlternateContent>
      </w:r>
      <w:r>
        <w:rPr>
          <w:rFonts w:hint="eastAsia" w:ascii="仿宋" w:hAnsi="仿宋" w:eastAsia="仿宋" w:cs="仿宋"/>
          <w:color w:val="auto"/>
          <w:kern w:val="2"/>
          <w:sz w:val="24"/>
          <w:szCs w:val="24"/>
          <w:lang w:val="en-US" w:eastAsia="zh-CN" w:bidi="ar-SA"/>
        </w:rPr>
        <w:t>甲方地址：</w:t>
      </w:r>
      <w:r>
        <w:rPr>
          <w:rFonts w:hint="eastAsia" w:ascii="仿宋" w:hAnsi="仿宋" w:eastAsia="仿宋" w:cs="仿宋"/>
          <w:color w:val="auto"/>
          <w:kern w:val="2"/>
          <w:sz w:val="24"/>
          <w:szCs w:val="24"/>
          <w:u w:val="none"/>
          <w:lang w:val="en-US" w:eastAsia="zh-CN" w:bidi="ar-SA"/>
        </w:rPr>
        <w:t xml:space="preserve">        </w:t>
      </w:r>
      <w:r>
        <w:rPr>
          <w:rFonts w:hint="eastAsia" w:ascii="仿宋" w:hAnsi="仿宋" w:eastAsia="仿宋" w:cs="仿宋"/>
          <w:color w:val="auto"/>
          <w:kern w:val="2"/>
          <w:sz w:val="28"/>
          <w:szCs w:val="28"/>
          <w:u w:val="none"/>
          <w:lang w:val="en-US" w:eastAsia="zh-CN" w:bidi="ar-SA"/>
        </w:rPr>
        <w:t xml:space="preserve">                                                     </w:t>
      </w:r>
      <w:r>
        <w:rPr>
          <w:rFonts w:hint="eastAsia" w:ascii="仿宋" w:hAnsi="仿宋" w:eastAsia="仿宋" w:cs="仿宋"/>
          <w:color w:val="auto"/>
          <w:kern w:val="2"/>
          <w:sz w:val="28"/>
          <w:szCs w:val="28"/>
          <w:u w:val="single"/>
          <w:lang w:val="en-US" w:eastAsia="zh-CN" w:bidi="ar-SA"/>
        </w:rPr>
        <w:t xml:space="preserve">                              </w:t>
      </w:r>
      <w:r>
        <w:rPr>
          <w:rFonts w:hint="eastAsia" w:ascii="仿宋" w:hAnsi="仿宋" w:eastAsia="仿宋" w:cs="仿宋"/>
          <w:color w:val="auto"/>
          <w:kern w:val="2"/>
          <w:sz w:val="28"/>
          <w:szCs w:val="24"/>
          <w:u w:val="single"/>
          <w:lang w:val="en-US" w:eastAsia="zh-CN" w:bidi="ar-SA"/>
        </w:rPr>
        <w:t xml:space="preserve">                                       </w:t>
      </w:r>
    </w:p>
    <w:p w14:paraId="37A2E3AC">
      <w:pPr>
        <w:widowControl w:val="0"/>
        <w:tabs>
          <w:tab w:val="left" w:pos="680"/>
        </w:tabs>
        <w:adjustRightInd w:val="0"/>
        <w:snapToGrid w:val="0"/>
        <w:spacing w:after="0" w:line="600" w:lineRule="atLeast"/>
        <w:ind w:left="480" w:hanging="480" w:hangingChars="200"/>
        <w:jc w:val="left"/>
        <w:rPr>
          <w:rFonts w:hint="eastAsia" w:ascii="仿宋" w:hAnsi="仿宋" w:eastAsia="仿宋" w:cs="仿宋"/>
          <w:color w:val="auto"/>
          <w:kern w:val="2"/>
          <w:sz w:val="24"/>
          <w:szCs w:val="24"/>
          <w:u w:val="single"/>
          <w:lang w:val="en-US" w:eastAsia="zh-CN" w:bidi="ar-SA"/>
        </w:rPr>
      </w:pPr>
      <w:r>
        <w:rPr>
          <w:rFonts w:hint="eastAsia" w:ascii="仿宋" w:hAnsi="仿宋" w:eastAsia="仿宋" w:cs="仿宋"/>
          <w:color w:val="auto"/>
          <w:kern w:val="2"/>
          <w:sz w:val="24"/>
          <w:szCs w:val="24"/>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3951605</wp:posOffset>
                </wp:positionH>
                <wp:positionV relativeFrom="paragraph">
                  <wp:posOffset>356235</wp:posOffset>
                </wp:positionV>
                <wp:extent cx="1204595" cy="3175"/>
                <wp:effectExtent l="0" t="0" r="0" b="0"/>
                <wp:wrapNone/>
                <wp:docPr id="5" name="直线 5"/>
                <wp:cNvGraphicFramePr/>
                <a:graphic xmlns:a="http://schemas.openxmlformats.org/drawingml/2006/main">
                  <a:graphicData uri="http://schemas.microsoft.com/office/word/2010/wordprocessingShape">
                    <wps:wsp>
                      <wps:cNvCnPr/>
                      <wps:spPr>
                        <a:xfrm>
                          <a:off x="0" y="0"/>
                          <a:ext cx="1204595" cy="317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311.15pt;margin-top:28.05pt;height:0.25pt;width:94.85pt;z-index:251661312;mso-width-relative:page;mso-height-relative:page;" filled="f" stroked="t" coordsize="21600,21600" o:gfxdata="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X&#10;YTST2AAAAAkBAAAPAAAAAAAAAAEAIAAAACIAAABkcnMvZG93bnJldi54bWxQSwECFAAUAAAACACH&#10;TuJABEra5OsBAADfAwAADgAAAAAAAAABACAAAAAnAQAAZHJzL2Uyb0RvYy54bWxQSwUGAAAAAAYA&#10;BgBZAQAAhAUAAAAA&#10;">
                <v:fill on="f" focussize="0,0"/>
                <v:stroke weight="1pt" color="#000000" joinstyle="round"/>
                <v:imagedata o:title=""/>
                <o:lock v:ext="edit" aspectratio="f"/>
              </v:line>
            </w:pict>
          </mc:Fallback>
        </mc:AlternateContent>
      </w:r>
      <w:r>
        <w:rPr>
          <w:rFonts w:hint="eastAsia" w:ascii="仿宋" w:hAnsi="仿宋" w:eastAsia="仿宋" w:cs="仿宋"/>
          <w:color w:val="auto"/>
          <w:kern w:val="2"/>
          <w:sz w:val="24"/>
          <w:szCs w:val="24"/>
          <w:lang w:val="en-US" w:eastAsia="zh-CN" w:bidi="ar-SA"/>
        </w:rPr>
        <w:t>邮编：</w:t>
      </w:r>
      <w:r>
        <w:rPr>
          <w:rFonts w:hint="eastAsia" w:ascii="仿宋" w:hAnsi="仿宋" w:eastAsia="仿宋" w:cs="仿宋"/>
          <w:color w:val="auto"/>
          <w:kern w:val="2"/>
          <w:sz w:val="28"/>
          <w:szCs w:val="24"/>
          <w:u w:val="single"/>
          <w:lang w:val="en-US" w:eastAsia="zh-CN" w:bidi="ar-SA"/>
        </w:rPr>
        <w:t xml:space="preserve">     </w:t>
      </w:r>
      <w:r>
        <w:rPr>
          <w:rFonts w:hint="eastAsia" w:ascii="仿宋" w:hAnsi="仿宋" w:eastAsia="仿宋" w:cs="仿宋"/>
          <w:color w:val="auto"/>
          <w:kern w:val="2"/>
          <w:sz w:val="24"/>
          <w:szCs w:val="24"/>
          <w:lang w:val="en-US" w:eastAsia="zh-CN" w:bidi="ar-SA"/>
        </w:rPr>
        <w:t>电话：</w:t>
      </w:r>
      <w:r>
        <w:rPr>
          <w:rFonts w:hint="eastAsia" w:ascii="仿宋" w:hAnsi="仿宋" w:eastAsia="仿宋" w:cs="仿宋"/>
          <w:color w:val="auto"/>
          <w:kern w:val="2"/>
          <w:sz w:val="24"/>
          <w:szCs w:val="24"/>
          <w:u w:val="single"/>
          <w:lang w:val="en-US" w:eastAsia="zh-CN" w:bidi="ar-SA"/>
        </w:rPr>
        <w:t xml:space="preserve">    </w:t>
      </w:r>
      <w:r>
        <w:rPr>
          <w:rFonts w:hint="eastAsia" w:ascii="仿宋" w:hAnsi="仿宋" w:eastAsia="仿宋" w:cs="仿宋"/>
          <w:color w:val="auto"/>
          <w:kern w:val="2"/>
          <w:sz w:val="28"/>
          <w:szCs w:val="24"/>
          <w:u w:val="single"/>
          <w:lang w:val="en-US" w:eastAsia="zh-CN" w:bidi="ar-SA"/>
        </w:rPr>
        <w:t xml:space="preserve">       </w:t>
      </w:r>
      <w:r>
        <w:rPr>
          <w:rFonts w:hint="eastAsia" w:ascii="仿宋" w:hAnsi="仿宋" w:eastAsia="仿宋" w:cs="仿宋"/>
          <w:color w:val="auto"/>
          <w:kern w:val="2"/>
          <w:sz w:val="24"/>
          <w:szCs w:val="24"/>
          <w:lang w:val="en-US" w:eastAsia="zh-CN" w:bidi="ar-SA"/>
        </w:rPr>
        <w:t>传真：</w:t>
      </w:r>
      <w:r>
        <w:rPr>
          <w:rFonts w:hint="eastAsia" w:ascii="仿宋" w:hAnsi="仿宋" w:eastAsia="仿宋" w:cs="仿宋"/>
          <w:color w:val="auto"/>
          <w:kern w:val="2"/>
          <w:sz w:val="28"/>
          <w:szCs w:val="28"/>
          <w:u w:val="single"/>
          <w:lang w:val="en-US" w:eastAsia="zh-CN" w:bidi="ar-SA"/>
        </w:rPr>
        <w:t xml:space="preserve">              </w:t>
      </w:r>
      <w:r>
        <w:rPr>
          <w:rFonts w:hint="eastAsia" w:ascii="仿宋" w:hAnsi="仿宋" w:eastAsia="仿宋" w:cs="仿宋"/>
          <w:color w:val="auto"/>
          <w:kern w:val="2"/>
          <w:sz w:val="28"/>
          <w:szCs w:val="28"/>
          <w:u w:val="none"/>
          <w:lang w:val="en-US" w:eastAsia="zh-CN" w:bidi="ar-SA"/>
        </w:rPr>
        <w:t xml:space="preserve">                              </w:t>
      </w:r>
      <w:r>
        <w:rPr>
          <w:rFonts w:hint="eastAsia" w:ascii="仿宋" w:hAnsi="仿宋" w:eastAsia="仿宋" w:cs="仿宋"/>
          <w:color w:val="auto"/>
          <w:kern w:val="2"/>
          <w:sz w:val="24"/>
          <w:szCs w:val="24"/>
          <w:u w:val="single"/>
          <w:lang w:val="en-US" w:eastAsia="zh-CN" w:bidi="ar-SA"/>
        </w:rPr>
        <w:t xml:space="preserve">                                 </w:t>
      </w:r>
    </w:p>
    <w:p w14:paraId="73B77862">
      <w:pPr>
        <w:widowControl w:val="0"/>
        <w:tabs>
          <w:tab w:val="left" w:pos="680"/>
        </w:tabs>
        <w:adjustRightInd w:val="0"/>
        <w:snapToGrid w:val="0"/>
        <w:spacing w:after="0" w:line="600" w:lineRule="atLeast"/>
        <w:ind w:left="480" w:hanging="480" w:hangingChars="200"/>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乙方地址：</w:t>
      </w:r>
      <w:r>
        <w:rPr>
          <w:rFonts w:hint="eastAsia" w:ascii="仿宋" w:hAnsi="仿宋" w:eastAsia="仿宋" w:cs="仿宋"/>
          <w:color w:val="auto"/>
          <w:kern w:val="2"/>
          <w:sz w:val="28"/>
          <w:szCs w:val="24"/>
          <w:u w:val="single"/>
          <w:lang w:val="en-US" w:eastAsia="zh-CN" w:bidi="ar-SA"/>
        </w:rPr>
        <w:t xml:space="preserve">                                                 </w:t>
      </w:r>
    </w:p>
    <w:p w14:paraId="78B1BCA8">
      <w:pPr>
        <w:widowControl w:val="0"/>
        <w:tabs>
          <w:tab w:val="left" w:pos="680"/>
        </w:tabs>
        <w:adjustRightInd w:val="0"/>
        <w:snapToGrid w:val="0"/>
        <w:spacing w:after="0" w:line="600" w:lineRule="atLeast"/>
        <w:ind w:left="200" w:hanging="200" w:firstLineChars="0"/>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邮编：</w:t>
      </w:r>
      <w:r>
        <w:rPr>
          <w:rFonts w:hint="eastAsia" w:ascii="仿宋" w:hAnsi="仿宋" w:eastAsia="仿宋" w:cs="仿宋"/>
          <w:color w:val="auto"/>
          <w:kern w:val="2"/>
          <w:sz w:val="28"/>
          <w:szCs w:val="24"/>
          <w:u w:val="single"/>
          <w:lang w:val="en-US" w:eastAsia="zh-CN" w:bidi="ar-SA"/>
        </w:rPr>
        <w:t xml:space="preserve">                   </w:t>
      </w:r>
      <w:r>
        <w:rPr>
          <w:rFonts w:hint="eastAsia" w:ascii="仿宋" w:hAnsi="仿宋" w:eastAsia="仿宋" w:cs="仿宋"/>
          <w:color w:val="auto"/>
          <w:kern w:val="2"/>
          <w:sz w:val="24"/>
          <w:szCs w:val="24"/>
          <w:lang w:val="en-US" w:eastAsia="zh-CN" w:bidi="ar-SA"/>
        </w:rPr>
        <w:t>电话：</w:t>
      </w:r>
      <w:r>
        <w:rPr>
          <w:rFonts w:hint="eastAsia" w:ascii="仿宋" w:hAnsi="仿宋" w:eastAsia="仿宋" w:cs="仿宋"/>
          <w:color w:val="auto"/>
          <w:kern w:val="2"/>
          <w:sz w:val="28"/>
          <w:szCs w:val="24"/>
          <w:u w:val="single"/>
          <w:lang w:val="en-US" w:eastAsia="zh-CN" w:bidi="ar-SA"/>
        </w:rPr>
        <w:t xml:space="preserve">             </w:t>
      </w:r>
      <w:r>
        <w:rPr>
          <w:rFonts w:hint="eastAsia" w:ascii="仿宋" w:hAnsi="仿宋" w:eastAsia="仿宋" w:cs="仿宋"/>
          <w:color w:val="auto"/>
          <w:kern w:val="2"/>
          <w:sz w:val="24"/>
          <w:szCs w:val="24"/>
          <w:lang w:val="en-US" w:eastAsia="zh-CN" w:bidi="ar-SA"/>
        </w:rPr>
        <w:t>传真：</w:t>
      </w:r>
      <w:r>
        <w:rPr>
          <w:rFonts w:hint="eastAsia" w:ascii="仿宋" w:hAnsi="仿宋" w:eastAsia="仿宋" w:cs="仿宋"/>
          <w:color w:val="auto"/>
          <w:kern w:val="2"/>
          <w:sz w:val="28"/>
          <w:szCs w:val="24"/>
          <w:u w:val="single"/>
          <w:lang w:val="en-US" w:eastAsia="zh-CN" w:bidi="ar-SA"/>
        </w:rPr>
        <w:t xml:space="preserve">          </w:t>
      </w:r>
    </w:p>
    <w:p w14:paraId="0306E296">
      <w:pPr>
        <w:widowControl w:val="0"/>
        <w:numPr>
          <w:ilvl w:val="0"/>
          <w:numId w:val="1"/>
        </w:numPr>
        <w:adjustRightInd w:val="0"/>
        <w:snapToGrid w:val="0"/>
        <w:spacing w:after="0" w:line="600" w:lineRule="atLeast"/>
        <w:ind w:left="680" w:hanging="680" w:firstLineChars="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其他协议条款：</w:t>
      </w:r>
    </w:p>
    <w:p w14:paraId="68C5F27B">
      <w:pPr>
        <w:widowControl w:val="0"/>
        <w:adjustRightInd w:val="0"/>
        <w:snapToGrid w:val="0"/>
        <w:spacing w:after="0" w:line="600" w:lineRule="atLeast"/>
        <w:ind w:left="0" w:firstLine="0" w:firstLineChars="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8"/>
          <w:szCs w:val="24"/>
          <w:u w:val="single"/>
          <w:lang w:val="en-US" w:eastAsia="zh-CN" w:bidi="ar-SA"/>
        </w:rPr>
        <w:t xml:space="preserve">                                                                                                                       _                                                                                                                                                                                                                                                               </w:t>
      </w:r>
      <w:r>
        <w:rPr>
          <w:rFonts w:hint="eastAsia" w:ascii="仿宋" w:hAnsi="仿宋" w:eastAsia="仿宋" w:cs="仿宋"/>
          <w:color w:val="auto"/>
          <w:kern w:val="2"/>
          <w:sz w:val="28"/>
          <w:szCs w:val="24"/>
          <w:u w:val="thick"/>
          <w:lang w:val="en-US" w:eastAsia="zh-CN" w:bidi="ar-SA"/>
        </w:rPr>
        <w:t xml:space="preserve">                                                            </w:t>
      </w:r>
      <w:r>
        <w:rPr>
          <w:rFonts w:hint="eastAsia" w:ascii="仿宋" w:hAnsi="仿宋" w:eastAsia="仿宋" w:cs="仿宋"/>
          <w:color w:val="auto"/>
          <w:kern w:val="2"/>
          <w:sz w:val="28"/>
          <w:szCs w:val="24"/>
          <w:u w:val="none"/>
          <w:lang w:val="en-US" w:eastAsia="zh-CN" w:bidi="ar-SA"/>
        </w:rPr>
        <w:t xml:space="preserve">                                                                                                                           </w:t>
      </w:r>
      <w:r>
        <w:rPr>
          <w:rFonts w:hint="eastAsia" w:ascii="仿宋" w:hAnsi="仿宋" w:eastAsia="仿宋" w:cs="仿宋"/>
          <w:color w:val="auto"/>
          <w:kern w:val="2"/>
          <w:sz w:val="28"/>
          <w:szCs w:val="24"/>
          <w:u w:val="single"/>
          <w:lang w:val="en-US" w:eastAsia="zh-CN" w:bidi="ar-SA"/>
        </w:rPr>
        <w:t xml:space="preserve"> </w:t>
      </w:r>
      <w:r>
        <w:rPr>
          <w:rFonts w:hint="eastAsia" w:ascii="仿宋" w:hAnsi="仿宋" w:eastAsia="仿宋" w:cs="仿宋"/>
          <w:color w:val="auto"/>
          <w:kern w:val="2"/>
          <w:sz w:val="28"/>
          <w:szCs w:val="24"/>
          <w:u w:val="none"/>
          <w:lang w:val="en-US" w:eastAsia="zh-CN" w:bidi="ar-SA"/>
        </w:rPr>
        <w:t xml:space="preserve">                                                                                                                                </w:t>
      </w:r>
      <w:r>
        <w:rPr>
          <w:rFonts w:hint="eastAsia" w:ascii="仿宋" w:hAnsi="仿宋" w:eastAsia="仿宋" w:cs="仿宋"/>
          <w:color w:val="auto"/>
          <w:kern w:val="2"/>
          <w:sz w:val="28"/>
          <w:szCs w:val="24"/>
          <w:u w:val="thick"/>
          <w:lang w:val="en-US" w:eastAsia="zh-CN" w:bidi="ar-SA"/>
        </w:rPr>
        <w:t xml:space="preserve">                                                                                                                                                                                     </w:t>
      </w:r>
    </w:p>
    <w:p w14:paraId="1EB7DA9B">
      <w:pPr>
        <w:widowControl w:val="0"/>
        <w:adjustRightInd w:val="0"/>
        <w:snapToGrid w:val="0"/>
        <w:spacing w:after="0" w:line="600" w:lineRule="atLeast"/>
        <w:ind w:left="0" w:firstLine="0" w:firstLineChars="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 xml:space="preserve">  </w:t>
      </w:r>
    </w:p>
    <w:p w14:paraId="6E93F769">
      <w:pPr>
        <w:widowControl w:val="0"/>
        <w:adjustRightInd w:val="0"/>
        <w:snapToGrid w:val="0"/>
        <w:spacing w:after="0" w:line="600" w:lineRule="atLeast"/>
        <w:ind w:left="0" w:firstLine="0" w:firstLineChars="0"/>
        <w:jc w:val="both"/>
        <w:rPr>
          <w:rFonts w:hint="eastAsia" w:ascii="仿宋" w:hAnsi="仿宋" w:eastAsia="仿宋" w:cs="仿宋"/>
          <w:color w:val="auto"/>
          <w:kern w:val="0"/>
          <w:sz w:val="24"/>
          <w:szCs w:val="22"/>
        </w:rPr>
      </w:pPr>
      <w:r>
        <w:rPr>
          <w:rFonts w:hint="eastAsia" w:ascii="仿宋" w:hAnsi="仿宋" w:eastAsia="仿宋" w:cs="仿宋"/>
          <w:color w:val="auto"/>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600700" cy="0"/>
                <wp:effectExtent l="0" t="9525" r="0" b="9525"/>
                <wp:wrapNone/>
                <wp:docPr id="13" name="Line 2"/>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9050">
                          <a:solidFill>
                            <a:srgbClr val="000000"/>
                          </a:solidFill>
                          <a:prstDash val="dash"/>
                          <a:round/>
                        </a:ln>
                        <a:effectLst/>
                      </wps:spPr>
                      <wps:bodyPr/>
                    </wps:wsp>
                  </a:graphicData>
                </a:graphic>
              </wp:anchor>
            </w:drawing>
          </mc:Choice>
          <mc:Fallback>
            <w:pict>
              <v:line id="Line 2" o:spid="_x0000_s1026" o:spt="20" style="position:absolute;left:0pt;margin-left:0pt;margin-top:0pt;height:0pt;width:441pt;z-index:251659264;mso-width-relative:page;mso-height-relative:page;" filled="f" stroked="t" coordsize="21600,21600" o:gfxdata="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NooUhzwAAAAIBAAAPAAAAAAAAAAEAIAAAACIA&#10;AABkcnMvZG93bnJldi54bWxQSwECFAAUAAAACACHTuJAYMG7QNkBAADHAwAADgAAAAAAAAABACAA&#10;AAAeAQAAZHJzL2Uyb0RvYy54bWxQSwUGAAAAAAYABgBZAQAAaQUAAAAA&#10;">
                <v:fill on="f" focussize="0,0"/>
                <v:stroke weight="1.5pt" color="#000000" joinstyle="round" dashstyle="dash"/>
                <v:imagedata o:title=""/>
                <o:lock v:ext="edit" aspectratio="f"/>
              </v:line>
            </w:pict>
          </mc:Fallback>
        </mc:AlternateContent>
      </w:r>
      <w:r>
        <w:rPr>
          <w:rFonts w:hint="eastAsia" w:ascii="仿宋" w:hAnsi="仿宋" w:eastAsia="仿宋" w:cs="仿宋"/>
          <w:color w:val="auto"/>
          <w:kern w:val="0"/>
          <w:sz w:val="24"/>
          <w:szCs w:val="22"/>
        </w:rPr>
        <w:t>甲方（盖章）：                                   乙方（盖章）：</w:t>
      </w:r>
    </w:p>
    <w:p w14:paraId="68F26AAD">
      <w:pPr>
        <w:widowControl/>
        <w:adjustRightInd w:val="0"/>
        <w:snapToGrid w:val="0"/>
        <w:spacing w:after="200" w:line="600" w:lineRule="atLeast"/>
        <w:ind w:firstLine="0" w:firstLineChars="0"/>
        <w:jc w:val="left"/>
        <w:rPr>
          <w:rFonts w:hint="eastAsia" w:ascii="仿宋" w:hAnsi="仿宋" w:eastAsia="仿宋" w:cs="仿宋"/>
          <w:color w:val="auto"/>
          <w:kern w:val="0"/>
          <w:sz w:val="24"/>
          <w:szCs w:val="22"/>
        </w:rPr>
      </w:pPr>
      <w:r>
        <w:rPr>
          <w:rFonts w:hint="eastAsia" w:ascii="仿宋" w:hAnsi="仿宋" w:eastAsia="仿宋" w:cs="仿宋"/>
          <w:color w:val="auto"/>
          <w:kern w:val="0"/>
          <w:sz w:val="24"/>
          <w:szCs w:val="22"/>
          <w:lang w:val="en-US" w:eastAsia="zh-CN"/>
        </w:rPr>
        <w:t>有</w:t>
      </w:r>
      <w:r>
        <w:rPr>
          <w:rFonts w:hint="eastAsia" w:ascii="仿宋" w:hAnsi="仿宋" w:eastAsia="仿宋" w:cs="仿宋"/>
          <w:color w:val="auto"/>
          <w:kern w:val="0"/>
          <w:sz w:val="24"/>
          <w:szCs w:val="22"/>
        </w:rPr>
        <w:t xml:space="preserve">权代表人（签字）：                             </w:t>
      </w:r>
      <w:r>
        <w:rPr>
          <w:rFonts w:hint="eastAsia" w:ascii="仿宋" w:hAnsi="仿宋" w:eastAsia="仿宋" w:cs="仿宋"/>
          <w:color w:val="auto"/>
          <w:kern w:val="0"/>
          <w:sz w:val="24"/>
          <w:szCs w:val="22"/>
          <w:lang w:val="en-US" w:eastAsia="zh-CN"/>
        </w:rPr>
        <w:t>有</w:t>
      </w:r>
      <w:r>
        <w:rPr>
          <w:rFonts w:hint="eastAsia" w:ascii="仿宋" w:hAnsi="仿宋" w:eastAsia="仿宋" w:cs="仿宋"/>
          <w:color w:val="auto"/>
          <w:kern w:val="0"/>
          <w:sz w:val="24"/>
          <w:szCs w:val="22"/>
        </w:rPr>
        <w:t>权代表人（签字）：</w:t>
      </w:r>
    </w:p>
    <w:p w14:paraId="1A6DA3AF">
      <w:pPr>
        <w:widowControl/>
        <w:adjustRightInd w:val="0"/>
        <w:snapToGrid w:val="0"/>
        <w:spacing w:after="200" w:line="600" w:lineRule="atLeast"/>
        <w:ind w:firstLine="0" w:firstLineChars="0"/>
        <w:jc w:val="left"/>
        <w:rPr>
          <w:rFonts w:hint="eastAsia" w:ascii="仿宋" w:hAnsi="仿宋" w:eastAsia="仿宋" w:cs="仿宋"/>
          <w:color w:val="auto"/>
          <w:kern w:val="0"/>
          <w:sz w:val="24"/>
          <w:szCs w:val="22"/>
        </w:rPr>
      </w:pPr>
      <w:r>
        <w:rPr>
          <w:rFonts w:hint="eastAsia" w:ascii="仿宋" w:hAnsi="仿宋" w:eastAsia="仿宋" w:cs="仿宋"/>
          <w:color w:val="auto"/>
          <w:kern w:val="0"/>
          <w:sz w:val="24"/>
          <w:szCs w:val="22"/>
        </w:rPr>
        <w:t>日期：</w:t>
      </w:r>
      <w:r>
        <w:rPr>
          <w:rFonts w:hint="eastAsia" w:ascii="仿宋" w:hAnsi="仿宋" w:eastAsia="仿宋" w:cs="仿宋"/>
          <w:color w:val="auto"/>
          <w:kern w:val="0"/>
          <w:sz w:val="24"/>
          <w:szCs w:val="22"/>
          <w:lang w:val="en-US" w:eastAsia="zh-CN"/>
        </w:rPr>
        <w:t xml:space="preserve">        </w:t>
      </w:r>
      <w:r>
        <w:rPr>
          <w:rFonts w:hint="eastAsia" w:ascii="仿宋" w:hAnsi="仿宋" w:eastAsia="仿宋" w:cs="仿宋"/>
          <w:color w:val="auto"/>
          <w:kern w:val="0"/>
          <w:sz w:val="24"/>
          <w:szCs w:val="22"/>
        </w:rPr>
        <w:t>年</w:t>
      </w:r>
      <w:r>
        <w:rPr>
          <w:rFonts w:hint="eastAsia" w:ascii="仿宋" w:hAnsi="仿宋" w:eastAsia="仿宋" w:cs="仿宋"/>
          <w:color w:val="auto"/>
          <w:kern w:val="0"/>
          <w:sz w:val="24"/>
          <w:szCs w:val="22"/>
          <w:lang w:val="en-US" w:eastAsia="zh-CN"/>
        </w:rPr>
        <w:t xml:space="preserve">     </w:t>
      </w:r>
      <w:r>
        <w:rPr>
          <w:rFonts w:hint="eastAsia" w:ascii="仿宋" w:hAnsi="仿宋" w:eastAsia="仿宋" w:cs="仿宋"/>
          <w:color w:val="auto"/>
          <w:kern w:val="0"/>
          <w:sz w:val="24"/>
          <w:szCs w:val="22"/>
        </w:rPr>
        <w:t>月</w:t>
      </w:r>
      <w:r>
        <w:rPr>
          <w:rFonts w:hint="eastAsia" w:ascii="仿宋" w:hAnsi="仿宋" w:eastAsia="仿宋" w:cs="仿宋"/>
          <w:color w:val="auto"/>
          <w:kern w:val="0"/>
          <w:sz w:val="24"/>
          <w:szCs w:val="22"/>
          <w:lang w:val="en-US" w:eastAsia="zh-CN"/>
        </w:rPr>
        <w:t xml:space="preserve">    </w:t>
      </w:r>
      <w:r>
        <w:rPr>
          <w:rFonts w:hint="eastAsia" w:ascii="仿宋" w:hAnsi="仿宋" w:eastAsia="仿宋" w:cs="仿宋"/>
          <w:color w:val="auto"/>
          <w:kern w:val="0"/>
          <w:sz w:val="24"/>
          <w:szCs w:val="22"/>
        </w:rPr>
        <w:t>日                日期：</w:t>
      </w:r>
      <w:r>
        <w:rPr>
          <w:rFonts w:hint="eastAsia" w:ascii="仿宋" w:hAnsi="仿宋" w:eastAsia="仿宋" w:cs="仿宋"/>
          <w:color w:val="auto"/>
          <w:kern w:val="0"/>
          <w:sz w:val="24"/>
          <w:szCs w:val="22"/>
          <w:lang w:val="en-US" w:eastAsia="zh-CN"/>
        </w:rPr>
        <w:t xml:space="preserve">  </w:t>
      </w:r>
      <w:r>
        <w:rPr>
          <w:rFonts w:hint="eastAsia" w:ascii="仿宋" w:hAnsi="仿宋" w:eastAsia="仿宋" w:cs="仿宋"/>
          <w:color w:val="auto"/>
          <w:kern w:val="0"/>
          <w:sz w:val="24"/>
          <w:szCs w:val="22"/>
        </w:rPr>
        <w:t>年</w:t>
      </w:r>
      <w:r>
        <w:rPr>
          <w:rFonts w:hint="eastAsia" w:ascii="仿宋" w:hAnsi="仿宋" w:eastAsia="仿宋" w:cs="仿宋"/>
          <w:color w:val="auto"/>
          <w:kern w:val="0"/>
          <w:sz w:val="24"/>
          <w:szCs w:val="22"/>
          <w:lang w:val="en-US" w:eastAsia="zh-CN"/>
        </w:rPr>
        <w:t xml:space="preserve">     </w:t>
      </w:r>
      <w:r>
        <w:rPr>
          <w:rFonts w:hint="eastAsia" w:ascii="仿宋" w:hAnsi="仿宋" w:eastAsia="仿宋" w:cs="仿宋"/>
          <w:color w:val="auto"/>
          <w:kern w:val="0"/>
          <w:sz w:val="24"/>
          <w:szCs w:val="22"/>
        </w:rPr>
        <w:t>月</w:t>
      </w:r>
      <w:r>
        <w:rPr>
          <w:rFonts w:hint="eastAsia" w:ascii="仿宋" w:hAnsi="仿宋" w:eastAsia="仿宋" w:cs="仿宋"/>
          <w:color w:val="auto"/>
          <w:kern w:val="0"/>
          <w:sz w:val="24"/>
          <w:szCs w:val="22"/>
          <w:lang w:val="en-US" w:eastAsia="zh-CN"/>
        </w:rPr>
        <w:t xml:space="preserve">      </w:t>
      </w:r>
      <w:r>
        <w:rPr>
          <w:rFonts w:hint="eastAsia" w:ascii="仿宋" w:hAnsi="仿宋" w:eastAsia="仿宋" w:cs="仿宋"/>
          <w:color w:val="auto"/>
          <w:kern w:val="0"/>
          <w:sz w:val="24"/>
          <w:szCs w:val="22"/>
        </w:rPr>
        <w:t>日</w:t>
      </w:r>
    </w:p>
    <w:p w14:paraId="55A017FD">
      <w:pPr>
        <w:widowControl/>
        <w:adjustRightInd w:val="0"/>
        <w:snapToGrid w:val="0"/>
        <w:spacing w:after="200" w:line="240" w:lineRule="auto"/>
        <w:ind w:firstLine="0" w:firstLineChars="0"/>
        <w:jc w:val="left"/>
        <w:rPr>
          <w:rFonts w:hint="eastAsia" w:ascii="仿宋" w:hAnsi="仿宋" w:eastAsia="仿宋" w:cs="仿宋"/>
          <w:color w:val="auto"/>
          <w:kern w:val="0"/>
          <w:sz w:val="24"/>
          <w:szCs w:val="22"/>
        </w:rPr>
      </w:pPr>
      <w:r>
        <w:rPr>
          <w:rFonts w:hint="eastAsia" w:ascii="仿宋" w:hAnsi="仿宋" w:eastAsia="仿宋" w:cs="仿宋"/>
          <w:sz w:val="24"/>
        </w:rPr>
        <w:br w:type="page"/>
      </w:r>
      <w:r>
        <w:rPr>
          <w:rFonts w:hint="eastAsia" w:ascii="仿宋" w:hAnsi="仿宋" w:eastAsia="仿宋" w:cs="仿宋"/>
          <w:color w:val="auto"/>
          <w:kern w:val="0"/>
          <w:sz w:val="24"/>
          <w:szCs w:val="22"/>
        </w:rPr>
        <w:t>附件1：</w:t>
      </w:r>
    </w:p>
    <w:p w14:paraId="104D65C3">
      <w:pPr>
        <w:widowControl/>
        <w:adjustRightInd w:val="0"/>
        <w:snapToGrid w:val="0"/>
        <w:spacing w:after="200" w:line="240" w:lineRule="auto"/>
        <w:ind w:firstLine="0" w:firstLineChars="0"/>
        <w:jc w:val="center"/>
        <w:rPr>
          <w:rFonts w:hint="eastAsia" w:ascii="仿宋" w:hAnsi="仿宋" w:eastAsia="仿宋" w:cs="仿宋"/>
          <w:b/>
          <w:bCs/>
          <w:color w:val="auto"/>
          <w:kern w:val="0"/>
          <w:sz w:val="24"/>
          <w:szCs w:val="22"/>
        </w:rPr>
      </w:pPr>
      <w:r>
        <w:rPr>
          <w:rFonts w:hint="eastAsia" w:ascii="仿宋" w:hAnsi="仿宋" w:eastAsia="仿宋" w:cs="仿宋"/>
          <w:b/>
          <w:bCs/>
          <w:color w:val="auto"/>
          <w:kern w:val="0"/>
          <w:sz w:val="24"/>
          <w:szCs w:val="22"/>
        </w:rPr>
        <w:t>房屋装修流程规范</w:t>
      </w:r>
    </w:p>
    <w:p w14:paraId="0031D223">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rPr>
      </w:pPr>
      <w:r>
        <w:rPr>
          <w:rFonts w:hint="eastAsia" w:ascii="仿宋" w:hAnsi="仿宋" w:eastAsia="仿宋" w:cs="仿宋"/>
          <w:color w:val="auto"/>
          <w:kern w:val="0"/>
          <w:sz w:val="24"/>
          <w:szCs w:val="22"/>
        </w:rPr>
        <w:t>一、装修流程：</w:t>
      </w:r>
    </w:p>
    <w:p w14:paraId="7C67C212">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1、乙方需给甲方客户服务人员提供装修申请，并附装修说明及装修图纸。</w:t>
      </w:r>
    </w:p>
    <w:p w14:paraId="15000CDA">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2、甲方对乙方提供资料的完整性进行初审，初审合格办理相关批复手续。</w:t>
      </w:r>
    </w:p>
    <w:p w14:paraId="508443D9">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3、若资料不全或装修风格与甲方整体风格不符，甲方客服人员及时与乙方进行沟通，乙方根据甲方要求调整设计方案。</w:t>
      </w:r>
    </w:p>
    <w:p w14:paraId="4D452D8A">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4、甲方客服人员将批准后的装修批复送达乙方，乙方签字确认。</w:t>
      </w:r>
    </w:p>
    <w:p w14:paraId="0B94ACCE">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5、乙方按甲方批准后的装修批复缴纳装修押金，并在甲方指定物业公司处办理施工人员出入证等手续。</w:t>
      </w:r>
    </w:p>
    <w:p w14:paraId="4BF3F18D">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6、乙方装修现场接受甲方及甲方授权物业公司人员的监督、管理，乙方应严格按照装修批复文明施工。</w:t>
      </w:r>
    </w:p>
    <w:p w14:paraId="23B9ABA3">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7、乙方装修完毕，向甲方客服人员提出验收申请，甲方凭装修批复进行验收，完全按照装修批复进行施工并未造成公共设施破坏的，甲方退还乙方装修押金。</w:t>
      </w:r>
    </w:p>
    <w:p w14:paraId="26F324DA">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二、说明：</w:t>
      </w:r>
    </w:p>
    <w:p w14:paraId="1EDCD8C5">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1、 装修资料包括：装修申请、装修图纸、装修说明</w:t>
      </w:r>
    </w:p>
    <w:p w14:paraId="6ACBB695">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A、 装修申请：说明装修位置、装修时间以及遵守规定的承诺。</w:t>
      </w:r>
    </w:p>
    <w:p w14:paraId="5A6E3A40">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B、 装修图纸：包括装修平面图、电路布置图、空调管道图、上下水管道图等，要求重点标识出对原建筑有改动的地方。</w:t>
      </w:r>
    </w:p>
    <w:p w14:paraId="1F083ED6">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C、 装修说明：所用材料的详细说明，具体施工方案。</w:t>
      </w:r>
    </w:p>
    <w:p w14:paraId="377E1401">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2、装修押金的收取标准为10元/平米。</w:t>
      </w:r>
    </w:p>
    <w:p w14:paraId="6E5E10A9">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3、装修审批流程在5个工作日内完成（如需和乙方沟通调整方案，时间顺延）；</w:t>
      </w:r>
    </w:p>
    <w:p w14:paraId="3F38DB64">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lang w:eastAsia="zh-CN"/>
        </w:rPr>
      </w:pPr>
      <w:r>
        <w:rPr>
          <w:rFonts w:hint="eastAsia" w:ascii="仿宋" w:hAnsi="仿宋" w:eastAsia="仿宋" w:cs="仿宋"/>
          <w:color w:val="auto"/>
          <w:kern w:val="0"/>
          <w:sz w:val="24"/>
          <w:szCs w:val="22"/>
        </w:rPr>
        <w:t>4、客户装修验收合格至押金退还客户在3个月内完成。</w:t>
      </w:r>
    </w:p>
    <w:p w14:paraId="56EC0C32">
      <w:pPr>
        <w:widowControl/>
        <w:adjustRightInd w:val="0"/>
        <w:snapToGrid w:val="0"/>
        <w:spacing w:after="200" w:line="480" w:lineRule="exact"/>
        <w:ind w:firstLine="0" w:firstLineChars="0"/>
        <w:jc w:val="left"/>
        <w:rPr>
          <w:rFonts w:hint="eastAsia" w:ascii="仿宋" w:hAnsi="仿宋" w:eastAsia="仿宋" w:cs="仿宋"/>
          <w:color w:val="auto"/>
          <w:kern w:val="0"/>
          <w:sz w:val="24"/>
          <w:szCs w:val="22"/>
        </w:rPr>
      </w:pPr>
      <w:r>
        <w:rPr>
          <w:rFonts w:hint="eastAsia" w:ascii="仿宋" w:hAnsi="仿宋" w:eastAsia="仿宋" w:cs="仿宋"/>
          <w:color w:val="auto"/>
          <w:kern w:val="0"/>
          <w:sz w:val="24"/>
          <w:szCs w:val="22"/>
        </w:rPr>
        <w:t>5、装修施工中的管理规范以物业公司施工管理合同为准。</w:t>
      </w:r>
    </w:p>
    <w:p w14:paraId="3FCDCAE2">
      <w:pPr>
        <w:widowControl/>
        <w:adjustRightInd w:val="0"/>
        <w:snapToGrid w:val="0"/>
        <w:spacing w:after="200" w:line="400" w:lineRule="exact"/>
        <w:ind w:firstLine="0" w:firstLineChars="0"/>
        <w:jc w:val="left"/>
        <w:rPr>
          <w:rFonts w:hint="eastAsia" w:ascii="仿宋" w:hAnsi="仿宋" w:eastAsia="仿宋" w:cs="仿宋"/>
          <w:bCs/>
          <w:color w:val="auto"/>
          <w:kern w:val="0"/>
          <w:sz w:val="24"/>
          <w:szCs w:val="22"/>
        </w:rPr>
      </w:pPr>
    </w:p>
    <w:p w14:paraId="25F474C0">
      <w:pPr>
        <w:widowControl/>
        <w:adjustRightInd w:val="0"/>
        <w:snapToGrid w:val="0"/>
        <w:spacing w:after="200" w:line="400" w:lineRule="exact"/>
        <w:ind w:firstLine="0" w:firstLineChars="0"/>
        <w:jc w:val="left"/>
        <w:rPr>
          <w:rFonts w:hint="eastAsia" w:ascii="仿宋" w:hAnsi="仿宋" w:eastAsia="仿宋" w:cs="仿宋"/>
          <w:bCs/>
          <w:color w:val="auto"/>
          <w:kern w:val="0"/>
          <w:sz w:val="24"/>
          <w:szCs w:val="22"/>
        </w:rPr>
      </w:pPr>
    </w:p>
    <w:p w14:paraId="6459E18B">
      <w:pPr>
        <w:widowControl/>
        <w:adjustRightInd w:val="0"/>
        <w:snapToGrid w:val="0"/>
        <w:spacing w:after="200" w:line="400" w:lineRule="exact"/>
        <w:ind w:firstLine="0" w:firstLineChars="0"/>
        <w:jc w:val="left"/>
        <w:rPr>
          <w:rFonts w:hint="eastAsia" w:ascii="仿宋" w:hAnsi="仿宋" w:eastAsia="仿宋" w:cs="仿宋"/>
          <w:bCs/>
          <w:color w:val="auto"/>
          <w:kern w:val="0"/>
          <w:sz w:val="24"/>
          <w:szCs w:val="22"/>
        </w:rPr>
      </w:pPr>
    </w:p>
    <w:p w14:paraId="532AEE6D">
      <w:pPr>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br w:type="page"/>
      </w:r>
    </w:p>
    <w:p w14:paraId="0CD78C44">
      <w:pPr>
        <w:widowControl/>
        <w:adjustRightInd w:val="0"/>
        <w:snapToGrid w:val="0"/>
        <w:spacing w:after="200" w:line="400" w:lineRule="exact"/>
        <w:ind w:firstLine="0" w:firstLineChars="0"/>
        <w:jc w:val="left"/>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附件2：</w:t>
      </w:r>
    </w:p>
    <w:p w14:paraId="2CE1CB7C">
      <w:pPr>
        <w:widowControl/>
        <w:adjustRightInd w:val="0"/>
        <w:snapToGrid w:val="0"/>
        <w:spacing w:after="200" w:line="400" w:lineRule="exact"/>
        <w:ind w:firstLine="0" w:firstLineChars="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房屋及附属设施交接清单</w:t>
      </w:r>
    </w:p>
    <w:p w14:paraId="704000A5">
      <w:pPr>
        <w:widowControl w:val="0"/>
        <w:kinsoku w:val="0"/>
        <w:overflowPunct w:val="0"/>
        <w:autoSpaceDE w:val="0"/>
        <w:adjustRightInd w:val="0"/>
        <w:snapToGrid w:val="0"/>
        <w:spacing w:after="0" w:line="360" w:lineRule="auto"/>
        <w:ind w:firstLine="482" w:firstLineChars="200"/>
        <w:jc w:val="left"/>
        <w:rPr>
          <w:rFonts w:hint="eastAsia" w:ascii="仿宋" w:hAnsi="仿宋" w:eastAsia="仿宋" w:cs="仿宋"/>
          <w:color w:val="auto"/>
          <w:kern w:val="0"/>
          <w:sz w:val="24"/>
          <w:szCs w:val="24"/>
          <w:u w:val="single"/>
        </w:rPr>
      </w:pPr>
      <w:r>
        <w:rPr>
          <w:rFonts w:hint="eastAsia" w:ascii="仿宋" w:hAnsi="仿宋" w:eastAsia="仿宋" w:cs="仿宋"/>
          <w:b/>
          <w:color w:val="auto"/>
          <w:kern w:val="0"/>
          <w:sz w:val="24"/>
          <w:szCs w:val="24"/>
        </w:rPr>
        <w:t>房间号</w:t>
      </w:r>
      <w:r>
        <w:rPr>
          <w:rFonts w:hint="eastAsia" w:ascii="仿宋" w:hAnsi="仿宋" w:eastAsia="仿宋" w:cs="仿宋"/>
          <w:color w:val="auto"/>
          <w:kern w:val="0"/>
          <w:sz w:val="24"/>
          <w:szCs w:val="24"/>
        </w:rPr>
        <w:t>：</w:t>
      </w:r>
      <w:r>
        <w:rPr>
          <w:rFonts w:hint="eastAsia" w:ascii="仿宋" w:hAnsi="仿宋" w:eastAsia="仿宋" w:cs="仿宋"/>
          <w:color w:val="auto"/>
          <w:sz w:val="24"/>
          <w:szCs w:val="24"/>
          <w:u w:val="single"/>
        </w:rPr>
        <w:t xml:space="preserve">       </w:t>
      </w:r>
    </w:p>
    <w:p w14:paraId="34DB828F">
      <w:pPr>
        <w:widowControl/>
        <w:adjustRightInd w:val="0"/>
        <w:snapToGrid w:val="0"/>
        <w:spacing w:after="0" w:line="360" w:lineRule="auto"/>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乙方在甲方交付房屋时应认真检查房屋及附属设施，检查接收以后，房屋及附属设施损耗所发生的费用，均由乙方承担。房屋及附属设施清单如下：</w:t>
      </w:r>
    </w:p>
    <w:p w14:paraId="5F4F5EA8">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w:t>
      </w:r>
      <w:r>
        <w:rPr>
          <w:rFonts w:hint="eastAsia" w:ascii="仿宋" w:hAnsi="仿宋" w:eastAsia="仿宋" w:cs="仿宋"/>
          <w:color w:val="auto"/>
          <w:kern w:val="0"/>
          <w:sz w:val="24"/>
          <w:szCs w:val="24"/>
        </w:rPr>
        <w:t xml:space="preserve">白色乳胶漆墙面。状况：□新粉刷  □未粉刷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0EA80194">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rPr>
        <w:t xml:space="preserve">硅钙板吊顶。状况：□完好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440CA0EB">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rPr>
        <w:t xml:space="preserve">玻璃隔断。状况：□完好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24B50D47">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2"/>
          <w:sz w:val="24"/>
          <w:szCs w:val="24"/>
          <w:lang w:val="en-US" w:eastAsia="zh-CN"/>
        </w:rPr>
        <w:t>4.</w:t>
      </w:r>
      <w:r>
        <w:rPr>
          <w:rFonts w:hint="eastAsia" w:ascii="仿宋" w:hAnsi="仿宋" w:eastAsia="仿宋" w:cs="仿宋"/>
          <w:color w:val="auto"/>
          <w:kern w:val="2"/>
          <w:sz w:val="24"/>
          <w:szCs w:val="24"/>
        </w:rPr>
        <w:t>600*600</w:t>
      </w:r>
      <w:r>
        <w:rPr>
          <w:rFonts w:hint="eastAsia" w:ascii="仿宋" w:hAnsi="仿宋" w:eastAsia="仿宋" w:cs="仿宋"/>
          <w:color w:val="auto"/>
          <w:kern w:val="0"/>
          <w:sz w:val="24"/>
          <w:szCs w:val="24"/>
        </w:rPr>
        <w:t xml:space="preserve">抛光地面砖。状况：□完好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28C2A7E1">
      <w:pPr>
        <w:widowControl w:val="0"/>
        <w:numPr>
          <w:ilvl w:val="0"/>
          <w:numId w:val="0"/>
        </w:numPr>
        <w:tabs>
          <w:tab w:val="left" w:pos="426"/>
          <w:tab w:val="left" w:pos="720"/>
        </w:tabs>
        <w:adjustRightInd w:val="0"/>
        <w:snapToGrid w:val="0"/>
        <w:spacing w:after="0" w:line="360" w:lineRule="auto"/>
        <w:ind w:leftChars="0"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2"/>
          <w:sz w:val="24"/>
          <w:szCs w:val="24"/>
          <w:lang w:val="en-US" w:eastAsia="zh-CN"/>
        </w:rPr>
        <w:t>5.</w:t>
      </w:r>
      <w:r>
        <w:rPr>
          <w:rFonts w:hint="eastAsia" w:ascii="仿宋" w:hAnsi="仿宋" w:eastAsia="仿宋" w:cs="仿宋"/>
          <w:color w:val="auto"/>
          <w:kern w:val="2"/>
          <w:sz w:val="24"/>
          <w:szCs w:val="24"/>
        </w:rPr>
        <w:t>600*600</w:t>
      </w:r>
      <w:r>
        <w:rPr>
          <w:rFonts w:hint="eastAsia" w:ascii="仿宋" w:hAnsi="仿宋" w:eastAsia="仿宋" w:cs="仿宋"/>
          <w:color w:val="auto"/>
          <w:kern w:val="0"/>
          <w:sz w:val="24"/>
          <w:szCs w:val="24"/>
        </w:rPr>
        <w:t>格珊灯(全套)，共计</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套。状况：□完好 □破损 备注：</w:t>
      </w:r>
      <w:r>
        <w:rPr>
          <w:rFonts w:hint="eastAsia" w:ascii="仿宋" w:hAnsi="仿宋" w:eastAsia="仿宋" w:cs="仿宋"/>
          <w:color w:val="auto"/>
          <w:sz w:val="24"/>
          <w:szCs w:val="24"/>
          <w:u w:val="single"/>
        </w:rPr>
        <w:t xml:space="preserve">                    </w:t>
      </w:r>
      <w:r>
        <w:rPr>
          <w:rFonts w:hint="eastAsia" w:ascii="仿宋" w:hAnsi="仿宋" w:eastAsia="仿宋" w:cs="仿宋"/>
          <w:color w:val="auto"/>
          <w:kern w:val="0"/>
          <w:sz w:val="24"/>
          <w:szCs w:val="24"/>
          <w:u w:val="single"/>
        </w:rPr>
        <w:t>.</w:t>
      </w:r>
    </w:p>
    <w:p w14:paraId="3B4D764F">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w:t>
      </w:r>
      <w:r>
        <w:rPr>
          <w:rFonts w:hint="eastAsia" w:ascii="仿宋" w:hAnsi="仿宋" w:eastAsia="仿宋" w:cs="仿宋"/>
          <w:color w:val="auto"/>
          <w:kern w:val="0"/>
          <w:sz w:val="24"/>
          <w:szCs w:val="24"/>
        </w:rPr>
        <w:t>筒灯，共计</w:t>
      </w:r>
      <w:r>
        <w:rPr>
          <w:rFonts w:hint="eastAsia" w:ascii="仿宋" w:hAnsi="仿宋" w:eastAsia="仿宋" w:cs="仿宋"/>
          <w:color w:val="auto"/>
          <w:sz w:val="24"/>
          <w:szCs w:val="24"/>
          <w:u w:val="single"/>
        </w:rPr>
        <w:t xml:space="preserve">            </w:t>
      </w:r>
      <w:r>
        <w:rPr>
          <w:rFonts w:hint="eastAsia" w:ascii="仿宋" w:hAnsi="仿宋" w:eastAsia="仿宋" w:cs="仿宋"/>
          <w:color w:val="auto"/>
          <w:kern w:val="0"/>
          <w:sz w:val="24"/>
          <w:szCs w:val="24"/>
        </w:rPr>
        <w:t xml:space="preserve">套。状况：□完好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62D18AE2">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w:t>
      </w:r>
      <w:r>
        <w:rPr>
          <w:rFonts w:hint="eastAsia" w:ascii="仿宋" w:hAnsi="仿宋" w:eastAsia="仿宋" w:cs="仿宋"/>
          <w:color w:val="auto"/>
          <w:kern w:val="0"/>
          <w:sz w:val="24"/>
          <w:szCs w:val="24"/>
        </w:rPr>
        <w:t>整流器，共计</w:t>
      </w:r>
      <w:r>
        <w:rPr>
          <w:rFonts w:hint="eastAsia" w:ascii="仿宋" w:hAnsi="仿宋" w:eastAsia="仿宋" w:cs="仿宋"/>
          <w:color w:val="auto"/>
          <w:sz w:val="24"/>
          <w:szCs w:val="24"/>
          <w:u w:val="single"/>
        </w:rPr>
        <w:t xml:space="preserve">         </w:t>
      </w:r>
      <w:r>
        <w:rPr>
          <w:rFonts w:hint="eastAsia" w:ascii="仿宋" w:hAnsi="仿宋" w:eastAsia="仿宋" w:cs="仿宋"/>
          <w:color w:val="auto"/>
          <w:kern w:val="0"/>
          <w:sz w:val="24"/>
          <w:szCs w:val="24"/>
        </w:rPr>
        <w:t xml:space="preserve">个。状况：□完好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4905A202">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8.</w:t>
      </w:r>
      <w:r>
        <w:rPr>
          <w:rFonts w:hint="eastAsia" w:ascii="仿宋" w:hAnsi="仿宋" w:eastAsia="仿宋" w:cs="仿宋"/>
          <w:color w:val="auto"/>
          <w:kern w:val="0"/>
          <w:sz w:val="24"/>
          <w:szCs w:val="24"/>
        </w:rPr>
        <w:t>启辉器，共计</w:t>
      </w:r>
      <w:r>
        <w:rPr>
          <w:rFonts w:hint="eastAsia" w:ascii="仿宋" w:hAnsi="仿宋" w:eastAsia="仿宋" w:cs="仿宋"/>
          <w:color w:val="auto"/>
          <w:sz w:val="24"/>
          <w:szCs w:val="24"/>
          <w:u w:val="single"/>
        </w:rPr>
        <w:t xml:space="preserve">         </w:t>
      </w:r>
      <w:r>
        <w:rPr>
          <w:rFonts w:hint="eastAsia" w:ascii="仿宋" w:hAnsi="仿宋" w:eastAsia="仿宋" w:cs="仿宋"/>
          <w:color w:val="auto"/>
          <w:kern w:val="0"/>
          <w:sz w:val="24"/>
          <w:szCs w:val="24"/>
        </w:rPr>
        <w:t xml:space="preserve">个。状况：□完好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313A92D3">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w:t>
      </w:r>
      <w:r>
        <w:rPr>
          <w:rFonts w:hint="eastAsia" w:ascii="仿宋" w:hAnsi="仿宋" w:eastAsia="仿宋" w:cs="仿宋"/>
          <w:color w:val="auto"/>
          <w:kern w:val="0"/>
          <w:sz w:val="24"/>
          <w:szCs w:val="24"/>
        </w:rPr>
        <w:t>电源开关，共计</w:t>
      </w:r>
      <w:r>
        <w:rPr>
          <w:rFonts w:hint="eastAsia" w:ascii="仿宋" w:hAnsi="仿宋" w:eastAsia="仿宋" w:cs="仿宋"/>
          <w:color w:val="auto"/>
          <w:sz w:val="24"/>
          <w:szCs w:val="24"/>
          <w:u w:val="single"/>
        </w:rPr>
        <w:t xml:space="preserve">     </w:t>
      </w:r>
      <w:r>
        <w:rPr>
          <w:rFonts w:hint="eastAsia" w:ascii="仿宋" w:hAnsi="仿宋" w:eastAsia="仿宋" w:cs="仿宋"/>
          <w:color w:val="auto"/>
          <w:kern w:val="0"/>
          <w:sz w:val="24"/>
          <w:szCs w:val="24"/>
        </w:rPr>
        <w:t xml:space="preserve">个。状况：□完好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4E530CC8">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w:t>
      </w:r>
      <w:r>
        <w:rPr>
          <w:rFonts w:hint="eastAsia" w:ascii="仿宋" w:hAnsi="仿宋" w:eastAsia="仿宋" w:cs="仿宋"/>
          <w:color w:val="auto"/>
          <w:kern w:val="0"/>
          <w:sz w:val="24"/>
          <w:szCs w:val="24"/>
        </w:rPr>
        <w:t>综合布线插座，共计</w:t>
      </w:r>
      <w:r>
        <w:rPr>
          <w:rFonts w:hint="eastAsia" w:ascii="仿宋" w:hAnsi="仿宋" w:eastAsia="仿宋" w:cs="仿宋"/>
          <w:color w:val="auto"/>
          <w:sz w:val="24"/>
          <w:szCs w:val="24"/>
          <w:u w:val="single"/>
        </w:rPr>
        <w:t xml:space="preserve">         </w:t>
      </w:r>
      <w:r>
        <w:rPr>
          <w:rFonts w:hint="eastAsia" w:ascii="仿宋" w:hAnsi="仿宋" w:eastAsia="仿宋" w:cs="仿宋"/>
          <w:color w:val="auto"/>
          <w:kern w:val="0"/>
          <w:sz w:val="24"/>
          <w:szCs w:val="24"/>
        </w:rPr>
        <w:t xml:space="preserve">个。状况：□完好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1BD61222">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11.</w:t>
      </w:r>
      <w:r>
        <w:rPr>
          <w:rFonts w:hint="eastAsia" w:ascii="仿宋" w:hAnsi="仿宋" w:eastAsia="仿宋" w:cs="仿宋"/>
          <w:color w:val="auto"/>
          <w:kern w:val="0"/>
          <w:sz w:val="24"/>
          <w:szCs w:val="24"/>
        </w:rPr>
        <w:t>电源插座，共计</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个。状况：□完好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15E77828">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12.</w:t>
      </w:r>
      <w:r>
        <w:rPr>
          <w:rFonts w:hint="eastAsia" w:ascii="仿宋" w:hAnsi="仿宋" w:eastAsia="仿宋" w:cs="仿宋"/>
          <w:color w:val="auto"/>
          <w:kern w:val="0"/>
          <w:sz w:val="24"/>
          <w:szCs w:val="24"/>
        </w:rPr>
        <w:t>空开箱，共计</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个。状况：□完好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177B4371">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13.</w:t>
      </w:r>
      <w:r>
        <w:rPr>
          <w:rFonts w:hint="eastAsia" w:ascii="仿宋" w:hAnsi="仿宋" w:eastAsia="仿宋" w:cs="仿宋"/>
          <w:color w:val="auto"/>
          <w:kern w:val="0"/>
          <w:sz w:val="24"/>
          <w:szCs w:val="24"/>
        </w:rPr>
        <w:t>电表箱，共计</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rPr>
        <w:t xml:space="preserve">个。状况：□完好 □破损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3A2F9862">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14.</w:t>
      </w:r>
      <w:r>
        <w:rPr>
          <w:rFonts w:hint="eastAsia" w:ascii="仿宋" w:hAnsi="仿宋" w:eastAsia="仿宋" w:cs="仿宋"/>
          <w:color w:val="auto"/>
          <w:kern w:val="0"/>
          <w:sz w:val="24"/>
          <w:szCs w:val="24"/>
        </w:rPr>
        <w:t>电表底数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度。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3242E04D">
      <w:pPr>
        <w:widowControl w:val="0"/>
        <w:numPr>
          <w:ilvl w:val="0"/>
          <w:numId w:val="0"/>
        </w:numPr>
        <w:tabs>
          <w:tab w:val="left" w:pos="0"/>
          <w:tab w:val="left" w:pos="5280"/>
        </w:tabs>
        <w:adjustRightInd w:val="0"/>
        <w:snapToGrid w:val="0"/>
        <w:spacing w:after="0" w:line="360" w:lineRule="auto"/>
        <w:ind w:left="480" w:leftChars="0" w:hanging="480" w:hangingChars="20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15</w:t>
      </w:r>
      <w:r>
        <w:rPr>
          <w:rFonts w:hint="eastAsia" w:ascii="仿宋" w:hAnsi="仿宋" w:eastAsia="仿宋" w:cs="仿宋"/>
          <w:color w:val="auto"/>
          <w:kern w:val="0"/>
          <w:sz w:val="24"/>
          <w:szCs w:val="24"/>
        </w:rPr>
        <w:t>门钥匙：共计</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把。  </w:t>
      </w:r>
      <w:r>
        <w:rPr>
          <w:rFonts w:hint="eastAsia" w:ascii="仿宋" w:hAnsi="仿宋" w:eastAsia="仿宋" w:cs="仿宋"/>
          <w:color w:val="auto"/>
          <w:kern w:val="0"/>
          <w:sz w:val="24"/>
          <w:szCs w:val="24"/>
          <w:lang w:val="en-US" w:eastAsia="zh-CN"/>
        </w:rPr>
        <w:t>备注：</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lang w:val="en-US" w:eastAsia="zh-CN"/>
        </w:rPr>
        <w:t>.</w:t>
      </w:r>
    </w:p>
    <w:p w14:paraId="28DAAD61">
      <w:pPr>
        <w:widowControl/>
        <w:numPr>
          <w:ilvl w:val="0"/>
          <w:numId w:val="0"/>
        </w:numPr>
        <w:adjustRightInd w:val="0"/>
        <w:snapToGrid w:val="0"/>
        <w:spacing w:after="200" w:afterLines="50" w:line="360" w:lineRule="auto"/>
        <w:ind w:leftChars="0"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16.</w:t>
      </w:r>
      <w:r>
        <w:rPr>
          <w:rFonts w:hint="eastAsia" w:ascii="仿宋" w:hAnsi="仿宋" w:eastAsia="仿宋" w:cs="仿宋"/>
          <w:color w:val="auto"/>
          <w:kern w:val="0"/>
          <w:sz w:val="24"/>
          <w:szCs w:val="24"/>
        </w:rPr>
        <w:t>其它：烟感：</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个；喷淋头</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个</w:t>
      </w:r>
    </w:p>
    <w:p w14:paraId="2823B99B">
      <w:pPr>
        <w:widowControl/>
        <w:adjustRightInd w:val="0"/>
        <w:snapToGrid w:val="0"/>
        <w:spacing w:after="0" w:line="360" w:lineRule="auto"/>
        <w:ind w:firstLine="0" w:firstLineChars="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房屋及附属设施毁损赔偿标准：</w:t>
      </w:r>
    </w:p>
    <w:tbl>
      <w:tblPr>
        <w:tblStyle w:val="3"/>
        <w:tblpPr w:leftFromText="180" w:rightFromText="180" w:vertAnchor="text" w:horzAnchor="page" w:tblpX="1833" w:tblpY="56"/>
        <w:tblOverlap w:val="never"/>
        <w:tblW w:w="8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2"/>
        <w:gridCol w:w="819"/>
        <w:gridCol w:w="1092"/>
        <w:gridCol w:w="1226"/>
        <w:gridCol w:w="779"/>
        <w:gridCol w:w="982"/>
        <w:gridCol w:w="1242"/>
        <w:gridCol w:w="722"/>
        <w:gridCol w:w="982"/>
      </w:tblGrid>
      <w:tr w14:paraId="2446B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5" w:hRule="atLeast"/>
        </w:trPr>
        <w:tc>
          <w:tcPr>
            <w:tcW w:w="992" w:type="dxa"/>
            <w:tcBorders>
              <w:top w:val="single" w:color="auto" w:sz="4" w:space="0"/>
              <w:left w:val="single" w:color="auto" w:sz="4" w:space="0"/>
              <w:bottom w:val="single" w:color="auto" w:sz="4" w:space="0"/>
              <w:right w:val="single" w:color="auto" w:sz="4" w:space="0"/>
            </w:tcBorders>
            <w:vAlign w:val="center"/>
          </w:tcPr>
          <w:p w14:paraId="4351AA07">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项目</w:t>
            </w:r>
          </w:p>
        </w:tc>
        <w:tc>
          <w:tcPr>
            <w:tcW w:w="819" w:type="dxa"/>
            <w:tcBorders>
              <w:top w:val="single" w:color="auto" w:sz="4" w:space="0"/>
              <w:left w:val="single" w:color="auto" w:sz="4" w:space="0"/>
              <w:bottom w:val="single" w:color="auto" w:sz="4" w:space="0"/>
              <w:right w:val="single" w:color="auto" w:sz="4" w:space="0"/>
            </w:tcBorders>
            <w:vAlign w:val="center"/>
          </w:tcPr>
          <w:p w14:paraId="100D5459">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单位</w:t>
            </w:r>
          </w:p>
        </w:tc>
        <w:tc>
          <w:tcPr>
            <w:tcW w:w="1092" w:type="dxa"/>
            <w:tcBorders>
              <w:top w:val="single" w:color="auto" w:sz="4" w:space="0"/>
              <w:left w:val="single" w:color="auto" w:sz="4" w:space="0"/>
              <w:bottom w:val="single" w:color="auto" w:sz="4" w:space="0"/>
              <w:right w:val="single" w:color="auto" w:sz="4" w:space="0"/>
            </w:tcBorders>
            <w:vAlign w:val="center"/>
          </w:tcPr>
          <w:p w14:paraId="6EC8606B">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单价(元)</w:t>
            </w:r>
          </w:p>
        </w:tc>
        <w:tc>
          <w:tcPr>
            <w:tcW w:w="1226" w:type="dxa"/>
            <w:tcBorders>
              <w:top w:val="single" w:color="auto" w:sz="4" w:space="0"/>
              <w:left w:val="single" w:color="auto" w:sz="4" w:space="0"/>
              <w:bottom w:val="single" w:color="auto" w:sz="4" w:space="0"/>
              <w:right w:val="single" w:color="auto" w:sz="4" w:space="0"/>
            </w:tcBorders>
            <w:vAlign w:val="center"/>
          </w:tcPr>
          <w:p w14:paraId="16B1134D">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项目</w:t>
            </w:r>
          </w:p>
        </w:tc>
        <w:tc>
          <w:tcPr>
            <w:tcW w:w="779" w:type="dxa"/>
            <w:tcBorders>
              <w:top w:val="single" w:color="auto" w:sz="4" w:space="0"/>
              <w:left w:val="single" w:color="auto" w:sz="4" w:space="0"/>
              <w:bottom w:val="single" w:color="auto" w:sz="4" w:space="0"/>
              <w:right w:val="single" w:color="auto" w:sz="4" w:space="0"/>
            </w:tcBorders>
            <w:vAlign w:val="center"/>
          </w:tcPr>
          <w:p w14:paraId="5823DB79">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单位</w:t>
            </w:r>
          </w:p>
        </w:tc>
        <w:tc>
          <w:tcPr>
            <w:tcW w:w="982" w:type="dxa"/>
            <w:tcBorders>
              <w:top w:val="single" w:color="auto" w:sz="4" w:space="0"/>
              <w:left w:val="single" w:color="auto" w:sz="4" w:space="0"/>
              <w:bottom w:val="single" w:color="auto" w:sz="4" w:space="0"/>
              <w:right w:val="single" w:color="auto" w:sz="4" w:space="0"/>
            </w:tcBorders>
            <w:vAlign w:val="center"/>
          </w:tcPr>
          <w:p w14:paraId="17CB6F4B">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单价(元)</w:t>
            </w:r>
          </w:p>
        </w:tc>
        <w:tc>
          <w:tcPr>
            <w:tcW w:w="1242" w:type="dxa"/>
            <w:tcBorders>
              <w:top w:val="single" w:color="auto" w:sz="4" w:space="0"/>
              <w:left w:val="single" w:color="auto" w:sz="4" w:space="0"/>
              <w:bottom w:val="single" w:color="auto" w:sz="4" w:space="0"/>
              <w:right w:val="single" w:color="auto" w:sz="4" w:space="0"/>
            </w:tcBorders>
            <w:vAlign w:val="center"/>
          </w:tcPr>
          <w:p w14:paraId="4F2B8653">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项目</w:t>
            </w:r>
          </w:p>
        </w:tc>
        <w:tc>
          <w:tcPr>
            <w:tcW w:w="722" w:type="dxa"/>
            <w:tcBorders>
              <w:top w:val="single" w:color="auto" w:sz="4" w:space="0"/>
              <w:left w:val="single" w:color="auto" w:sz="4" w:space="0"/>
              <w:bottom w:val="single" w:color="auto" w:sz="4" w:space="0"/>
              <w:right w:val="single" w:color="auto" w:sz="4" w:space="0"/>
            </w:tcBorders>
            <w:vAlign w:val="center"/>
          </w:tcPr>
          <w:p w14:paraId="514A3F69">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单位</w:t>
            </w:r>
          </w:p>
        </w:tc>
        <w:tc>
          <w:tcPr>
            <w:tcW w:w="982" w:type="dxa"/>
            <w:tcBorders>
              <w:top w:val="single" w:color="auto" w:sz="4" w:space="0"/>
              <w:left w:val="single" w:color="auto" w:sz="4" w:space="0"/>
              <w:bottom w:val="single" w:color="auto" w:sz="4" w:space="0"/>
              <w:right w:val="single" w:color="auto" w:sz="4" w:space="0"/>
            </w:tcBorders>
            <w:vAlign w:val="center"/>
          </w:tcPr>
          <w:p w14:paraId="2DDBAD50">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单价(元)</w:t>
            </w:r>
          </w:p>
        </w:tc>
      </w:tr>
      <w:tr w14:paraId="3DF76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5" w:hRule="atLeast"/>
        </w:trPr>
        <w:tc>
          <w:tcPr>
            <w:tcW w:w="992" w:type="dxa"/>
            <w:tcBorders>
              <w:top w:val="single" w:color="auto" w:sz="4" w:space="0"/>
              <w:left w:val="single" w:color="auto" w:sz="4" w:space="0"/>
              <w:bottom w:val="single" w:color="auto" w:sz="4" w:space="0"/>
              <w:right w:val="single" w:color="auto" w:sz="4" w:space="0"/>
            </w:tcBorders>
            <w:vAlign w:val="center"/>
          </w:tcPr>
          <w:p w14:paraId="17DD4838">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墙面</w:t>
            </w:r>
          </w:p>
        </w:tc>
        <w:tc>
          <w:tcPr>
            <w:tcW w:w="819" w:type="dxa"/>
            <w:tcBorders>
              <w:top w:val="single" w:color="auto" w:sz="4" w:space="0"/>
              <w:left w:val="single" w:color="auto" w:sz="4" w:space="0"/>
              <w:bottom w:val="single" w:color="auto" w:sz="4" w:space="0"/>
              <w:right w:val="single" w:color="auto" w:sz="4" w:space="0"/>
            </w:tcBorders>
            <w:vAlign w:val="center"/>
          </w:tcPr>
          <w:p w14:paraId="52A8ED13">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平方米</w:t>
            </w:r>
          </w:p>
        </w:tc>
        <w:tc>
          <w:tcPr>
            <w:tcW w:w="1092" w:type="dxa"/>
            <w:tcBorders>
              <w:top w:val="single" w:color="auto" w:sz="4" w:space="0"/>
              <w:left w:val="single" w:color="auto" w:sz="4" w:space="0"/>
              <w:bottom w:val="single" w:color="auto" w:sz="4" w:space="0"/>
              <w:right w:val="single" w:color="auto" w:sz="4" w:space="0"/>
            </w:tcBorders>
            <w:vAlign w:val="center"/>
          </w:tcPr>
          <w:p w14:paraId="2950FD34">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0224D392">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格栅灯</w:t>
            </w:r>
          </w:p>
        </w:tc>
        <w:tc>
          <w:tcPr>
            <w:tcW w:w="779" w:type="dxa"/>
            <w:tcBorders>
              <w:top w:val="single" w:color="auto" w:sz="4" w:space="0"/>
              <w:left w:val="single" w:color="auto" w:sz="4" w:space="0"/>
              <w:bottom w:val="single" w:color="auto" w:sz="4" w:space="0"/>
              <w:right w:val="single" w:color="auto" w:sz="4" w:space="0"/>
            </w:tcBorders>
            <w:vAlign w:val="center"/>
          </w:tcPr>
          <w:p w14:paraId="5B4DD9CE">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套</w:t>
            </w:r>
          </w:p>
        </w:tc>
        <w:tc>
          <w:tcPr>
            <w:tcW w:w="982" w:type="dxa"/>
            <w:tcBorders>
              <w:top w:val="single" w:color="auto" w:sz="4" w:space="0"/>
              <w:left w:val="single" w:color="auto" w:sz="4" w:space="0"/>
              <w:bottom w:val="single" w:color="auto" w:sz="4" w:space="0"/>
              <w:right w:val="single" w:color="auto" w:sz="4" w:space="0"/>
            </w:tcBorders>
            <w:vAlign w:val="center"/>
          </w:tcPr>
          <w:p w14:paraId="663D30D9">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42" w:type="dxa"/>
            <w:tcBorders>
              <w:top w:val="single" w:color="auto" w:sz="4" w:space="0"/>
              <w:left w:val="single" w:color="auto" w:sz="4" w:space="0"/>
              <w:bottom w:val="single" w:color="auto" w:sz="4" w:space="0"/>
              <w:right w:val="single" w:color="auto" w:sz="4" w:space="0"/>
            </w:tcBorders>
            <w:vAlign w:val="center"/>
          </w:tcPr>
          <w:p w14:paraId="2F6994A9">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底角线</w:t>
            </w:r>
          </w:p>
        </w:tc>
        <w:tc>
          <w:tcPr>
            <w:tcW w:w="722" w:type="dxa"/>
            <w:tcBorders>
              <w:top w:val="single" w:color="auto" w:sz="4" w:space="0"/>
              <w:left w:val="single" w:color="auto" w:sz="4" w:space="0"/>
              <w:bottom w:val="single" w:color="auto" w:sz="4" w:space="0"/>
              <w:right w:val="single" w:color="auto" w:sz="4" w:space="0"/>
            </w:tcBorders>
            <w:vAlign w:val="center"/>
          </w:tcPr>
          <w:p w14:paraId="58185AF2">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米</w:t>
            </w:r>
          </w:p>
        </w:tc>
        <w:tc>
          <w:tcPr>
            <w:tcW w:w="982" w:type="dxa"/>
            <w:tcBorders>
              <w:top w:val="single" w:color="auto" w:sz="4" w:space="0"/>
              <w:left w:val="single" w:color="auto" w:sz="4" w:space="0"/>
              <w:bottom w:val="single" w:color="auto" w:sz="4" w:space="0"/>
              <w:right w:val="single" w:color="auto" w:sz="4" w:space="0"/>
            </w:tcBorders>
            <w:vAlign w:val="center"/>
          </w:tcPr>
          <w:p w14:paraId="5E3A492F">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r>
      <w:tr w14:paraId="465CD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5" w:hRule="atLeast"/>
        </w:trPr>
        <w:tc>
          <w:tcPr>
            <w:tcW w:w="992" w:type="dxa"/>
            <w:tcBorders>
              <w:top w:val="single" w:color="auto" w:sz="4" w:space="0"/>
              <w:left w:val="single" w:color="auto" w:sz="4" w:space="0"/>
              <w:bottom w:val="single" w:color="auto" w:sz="4" w:space="0"/>
              <w:right w:val="single" w:color="auto" w:sz="4" w:space="0"/>
            </w:tcBorders>
            <w:vAlign w:val="center"/>
          </w:tcPr>
          <w:p w14:paraId="4E840139">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硅钙板顶</w:t>
            </w:r>
          </w:p>
        </w:tc>
        <w:tc>
          <w:tcPr>
            <w:tcW w:w="819" w:type="dxa"/>
            <w:tcBorders>
              <w:top w:val="single" w:color="auto" w:sz="4" w:space="0"/>
              <w:left w:val="single" w:color="auto" w:sz="4" w:space="0"/>
              <w:bottom w:val="single" w:color="auto" w:sz="4" w:space="0"/>
              <w:right w:val="single" w:color="auto" w:sz="4" w:space="0"/>
            </w:tcBorders>
            <w:vAlign w:val="center"/>
          </w:tcPr>
          <w:p w14:paraId="32880726">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块</w:t>
            </w:r>
          </w:p>
        </w:tc>
        <w:tc>
          <w:tcPr>
            <w:tcW w:w="1092" w:type="dxa"/>
            <w:tcBorders>
              <w:top w:val="single" w:color="auto" w:sz="4" w:space="0"/>
              <w:left w:val="single" w:color="auto" w:sz="4" w:space="0"/>
              <w:bottom w:val="single" w:color="auto" w:sz="4" w:space="0"/>
              <w:right w:val="single" w:color="auto" w:sz="4" w:space="0"/>
            </w:tcBorders>
            <w:vAlign w:val="center"/>
          </w:tcPr>
          <w:p w14:paraId="5FEED1A7">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38FB8161">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电源开关</w:t>
            </w:r>
          </w:p>
        </w:tc>
        <w:tc>
          <w:tcPr>
            <w:tcW w:w="779" w:type="dxa"/>
            <w:tcBorders>
              <w:top w:val="single" w:color="auto" w:sz="4" w:space="0"/>
              <w:left w:val="single" w:color="auto" w:sz="4" w:space="0"/>
              <w:bottom w:val="single" w:color="auto" w:sz="4" w:space="0"/>
              <w:right w:val="single" w:color="auto" w:sz="4" w:space="0"/>
            </w:tcBorders>
            <w:vAlign w:val="center"/>
          </w:tcPr>
          <w:p w14:paraId="02ABE5CD">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个</w:t>
            </w:r>
          </w:p>
        </w:tc>
        <w:tc>
          <w:tcPr>
            <w:tcW w:w="982" w:type="dxa"/>
            <w:tcBorders>
              <w:top w:val="single" w:color="auto" w:sz="4" w:space="0"/>
              <w:left w:val="single" w:color="auto" w:sz="4" w:space="0"/>
              <w:bottom w:val="single" w:color="auto" w:sz="4" w:space="0"/>
              <w:right w:val="single" w:color="auto" w:sz="4" w:space="0"/>
            </w:tcBorders>
            <w:vAlign w:val="center"/>
          </w:tcPr>
          <w:p w14:paraId="5C68E98C">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42" w:type="dxa"/>
            <w:tcBorders>
              <w:top w:val="single" w:color="auto" w:sz="4" w:space="0"/>
              <w:left w:val="single" w:color="auto" w:sz="4" w:space="0"/>
              <w:bottom w:val="single" w:color="auto" w:sz="4" w:space="0"/>
              <w:right w:val="single" w:color="auto" w:sz="4" w:space="0"/>
            </w:tcBorders>
            <w:vAlign w:val="center"/>
          </w:tcPr>
          <w:p w14:paraId="123402EA">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启辉器</w:t>
            </w:r>
          </w:p>
        </w:tc>
        <w:tc>
          <w:tcPr>
            <w:tcW w:w="722" w:type="dxa"/>
            <w:tcBorders>
              <w:top w:val="single" w:color="auto" w:sz="4" w:space="0"/>
              <w:left w:val="single" w:color="auto" w:sz="4" w:space="0"/>
              <w:bottom w:val="single" w:color="auto" w:sz="4" w:space="0"/>
              <w:right w:val="single" w:color="auto" w:sz="4" w:space="0"/>
            </w:tcBorders>
            <w:vAlign w:val="center"/>
          </w:tcPr>
          <w:p w14:paraId="6988026D">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只</w:t>
            </w:r>
          </w:p>
        </w:tc>
        <w:tc>
          <w:tcPr>
            <w:tcW w:w="982" w:type="dxa"/>
            <w:tcBorders>
              <w:top w:val="single" w:color="auto" w:sz="4" w:space="0"/>
              <w:left w:val="single" w:color="auto" w:sz="4" w:space="0"/>
              <w:bottom w:val="single" w:color="auto" w:sz="4" w:space="0"/>
              <w:right w:val="single" w:color="auto" w:sz="4" w:space="0"/>
            </w:tcBorders>
            <w:vAlign w:val="center"/>
          </w:tcPr>
          <w:p w14:paraId="63884A78">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r>
      <w:tr w14:paraId="28858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5" w:hRule="atLeast"/>
        </w:trPr>
        <w:tc>
          <w:tcPr>
            <w:tcW w:w="992" w:type="dxa"/>
            <w:tcBorders>
              <w:top w:val="single" w:color="auto" w:sz="4" w:space="0"/>
              <w:left w:val="single" w:color="auto" w:sz="4" w:space="0"/>
              <w:bottom w:val="single" w:color="auto" w:sz="4" w:space="0"/>
              <w:right w:val="single" w:color="auto" w:sz="4" w:space="0"/>
            </w:tcBorders>
            <w:vAlign w:val="center"/>
          </w:tcPr>
          <w:p w14:paraId="69E6C156">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玻璃隔断</w:t>
            </w:r>
          </w:p>
        </w:tc>
        <w:tc>
          <w:tcPr>
            <w:tcW w:w="819" w:type="dxa"/>
            <w:tcBorders>
              <w:top w:val="single" w:color="auto" w:sz="4" w:space="0"/>
              <w:left w:val="single" w:color="auto" w:sz="4" w:space="0"/>
              <w:bottom w:val="single" w:color="auto" w:sz="4" w:space="0"/>
              <w:right w:val="single" w:color="auto" w:sz="4" w:space="0"/>
            </w:tcBorders>
            <w:vAlign w:val="center"/>
          </w:tcPr>
          <w:p w14:paraId="08C355D0">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平方米</w:t>
            </w:r>
          </w:p>
        </w:tc>
        <w:tc>
          <w:tcPr>
            <w:tcW w:w="1092" w:type="dxa"/>
            <w:tcBorders>
              <w:top w:val="single" w:color="auto" w:sz="4" w:space="0"/>
              <w:left w:val="single" w:color="auto" w:sz="4" w:space="0"/>
              <w:bottom w:val="single" w:color="auto" w:sz="4" w:space="0"/>
              <w:right w:val="single" w:color="auto" w:sz="4" w:space="0"/>
            </w:tcBorders>
            <w:vAlign w:val="center"/>
          </w:tcPr>
          <w:p w14:paraId="74DFCFEC">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4F13E993">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插座</w:t>
            </w:r>
          </w:p>
        </w:tc>
        <w:tc>
          <w:tcPr>
            <w:tcW w:w="779" w:type="dxa"/>
            <w:tcBorders>
              <w:top w:val="single" w:color="auto" w:sz="4" w:space="0"/>
              <w:left w:val="single" w:color="auto" w:sz="4" w:space="0"/>
              <w:bottom w:val="single" w:color="auto" w:sz="4" w:space="0"/>
              <w:right w:val="single" w:color="auto" w:sz="4" w:space="0"/>
            </w:tcBorders>
            <w:vAlign w:val="center"/>
          </w:tcPr>
          <w:p w14:paraId="2571F1B0">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个</w:t>
            </w:r>
          </w:p>
        </w:tc>
        <w:tc>
          <w:tcPr>
            <w:tcW w:w="982" w:type="dxa"/>
            <w:tcBorders>
              <w:top w:val="single" w:color="auto" w:sz="4" w:space="0"/>
              <w:left w:val="single" w:color="auto" w:sz="4" w:space="0"/>
              <w:bottom w:val="single" w:color="auto" w:sz="4" w:space="0"/>
              <w:right w:val="single" w:color="auto" w:sz="4" w:space="0"/>
            </w:tcBorders>
            <w:vAlign w:val="center"/>
          </w:tcPr>
          <w:p w14:paraId="4915CB9E">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42" w:type="dxa"/>
            <w:tcBorders>
              <w:top w:val="single" w:color="auto" w:sz="4" w:space="0"/>
              <w:left w:val="single" w:color="auto" w:sz="4" w:space="0"/>
              <w:bottom w:val="single" w:color="auto" w:sz="4" w:space="0"/>
              <w:right w:val="single" w:color="auto" w:sz="4" w:space="0"/>
            </w:tcBorders>
            <w:vAlign w:val="center"/>
          </w:tcPr>
          <w:p w14:paraId="453F46E4">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整流器</w:t>
            </w:r>
          </w:p>
        </w:tc>
        <w:tc>
          <w:tcPr>
            <w:tcW w:w="722" w:type="dxa"/>
            <w:tcBorders>
              <w:top w:val="single" w:color="auto" w:sz="4" w:space="0"/>
              <w:left w:val="single" w:color="auto" w:sz="4" w:space="0"/>
              <w:bottom w:val="single" w:color="auto" w:sz="4" w:space="0"/>
              <w:right w:val="single" w:color="auto" w:sz="4" w:space="0"/>
            </w:tcBorders>
            <w:vAlign w:val="center"/>
          </w:tcPr>
          <w:p w14:paraId="53B81D23">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个</w:t>
            </w:r>
          </w:p>
        </w:tc>
        <w:tc>
          <w:tcPr>
            <w:tcW w:w="982" w:type="dxa"/>
            <w:tcBorders>
              <w:top w:val="single" w:color="auto" w:sz="4" w:space="0"/>
              <w:left w:val="single" w:color="auto" w:sz="4" w:space="0"/>
              <w:bottom w:val="single" w:color="auto" w:sz="4" w:space="0"/>
              <w:right w:val="single" w:color="auto" w:sz="4" w:space="0"/>
            </w:tcBorders>
            <w:vAlign w:val="center"/>
          </w:tcPr>
          <w:p w14:paraId="11924E29">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r>
      <w:tr w14:paraId="6CE6E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5" w:hRule="atLeast"/>
        </w:trPr>
        <w:tc>
          <w:tcPr>
            <w:tcW w:w="992" w:type="dxa"/>
            <w:tcBorders>
              <w:top w:val="single" w:color="auto" w:sz="4" w:space="0"/>
              <w:left w:val="single" w:color="auto" w:sz="4" w:space="0"/>
              <w:bottom w:val="single" w:color="auto" w:sz="4" w:space="0"/>
              <w:right w:val="single" w:color="auto" w:sz="4" w:space="0"/>
            </w:tcBorders>
            <w:vAlign w:val="center"/>
          </w:tcPr>
          <w:p w14:paraId="4F68A581">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地面砖</w:t>
            </w:r>
          </w:p>
        </w:tc>
        <w:tc>
          <w:tcPr>
            <w:tcW w:w="819" w:type="dxa"/>
            <w:tcBorders>
              <w:top w:val="single" w:color="auto" w:sz="4" w:space="0"/>
              <w:left w:val="single" w:color="auto" w:sz="4" w:space="0"/>
              <w:bottom w:val="single" w:color="auto" w:sz="4" w:space="0"/>
              <w:right w:val="single" w:color="auto" w:sz="4" w:space="0"/>
            </w:tcBorders>
            <w:vAlign w:val="center"/>
          </w:tcPr>
          <w:p w14:paraId="71FB8446">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块</w:t>
            </w:r>
          </w:p>
        </w:tc>
        <w:tc>
          <w:tcPr>
            <w:tcW w:w="1092" w:type="dxa"/>
            <w:tcBorders>
              <w:top w:val="single" w:color="auto" w:sz="4" w:space="0"/>
              <w:left w:val="single" w:color="auto" w:sz="4" w:space="0"/>
              <w:bottom w:val="single" w:color="auto" w:sz="4" w:space="0"/>
              <w:right w:val="single" w:color="auto" w:sz="4" w:space="0"/>
            </w:tcBorders>
            <w:vAlign w:val="center"/>
          </w:tcPr>
          <w:p w14:paraId="3D01094E">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158988A2">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网络插座</w:t>
            </w:r>
          </w:p>
        </w:tc>
        <w:tc>
          <w:tcPr>
            <w:tcW w:w="779" w:type="dxa"/>
            <w:tcBorders>
              <w:top w:val="single" w:color="auto" w:sz="4" w:space="0"/>
              <w:left w:val="single" w:color="auto" w:sz="4" w:space="0"/>
              <w:bottom w:val="single" w:color="auto" w:sz="4" w:space="0"/>
              <w:right w:val="single" w:color="auto" w:sz="4" w:space="0"/>
            </w:tcBorders>
            <w:vAlign w:val="center"/>
          </w:tcPr>
          <w:p w14:paraId="26996BC0">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个</w:t>
            </w:r>
          </w:p>
        </w:tc>
        <w:tc>
          <w:tcPr>
            <w:tcW w:w="982" w:type="dxa"/>
            <w:tcBorders>
              <w:top w:val="single" w:color="auto" w:sz="4" w:space="0"/>
              <w:left w:val="single" w:color="auto" w:sz="4" w:space="0"/>
              <w:bottom w:val="single" w:color="auto" w:sz="4" w:space="0"/>
              <w:right w:val="single" w:color="auto" w:sz="4" w:space="0"/>
            </w:tcBorders>
            <w:vAlign w:val="center"/>
          </w:tcPr>
          <w:p w14:paraId="3E4A8ECF">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42" w:type="dxa"/>
            <w:tcBorders>
              <w:top w:val="single" w:color="auto" w:sz="4" w:space="0"/>
              <w:left w:val="single" w:color="auto" w:sz="4" w:space="0"/>
              <w:bottom w:val="single" w:color="auto" w:sz="4" w:space="0"/>
              <w:right w:val="single" w:color="auto" w:sz="4" w:space="0"/>
            </w:tcBorders>
            <w:vAlign w:val="center"/>
          </w:tcPr>
          <w:p w14:paraId="63AD76B5">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筒灯</w:t>
            </w:r>
          </w:p>
        </w:tc>
        <w:tc>
          <w:tcPr>
            <w:tcW w:w="722" w:type="dxa"/>
            <w:tcBorders>
              <w:top w:val="single" w:color="auto" w:sz="4" w:space="0"/>
              <w:left w:val="single" w:color="auto" w:sz="4" w:space="0"/>
              <w:bottom w:val="single" w:color="auto" w:sz="4" w:space="0"/>
              <w:right w:val="single" w:color="auto" w:sz="4" w:space="0"/>
            </w:tcBorders>
            <w:vAlign w:val="center"/>
          </w:tcPr>
          <w:p w14:paraId="3874B251">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套</w:t>
            </w:r>
          </w:p>
        </w:tc>
        <w:tc>
          <w:tcPr>
            <w:tcW w:w="982" w:type="dxa"/>
            <w:tcBorders>
              <w:top w:val="single" w:color="auto" w:sz="4" w:space="0"/>
              <w:left w:val="single" w:color="auto" w:sz="4" w:space="0"/>
              <w:bottom w:val="single" w:color="auto" w:sz="4" w:space="0"/>
              <w:right w:val="single" w:color="auto" w:sz="4" w:space="0"/>
            </w:tcBorders>
            <w:vAlign w:val="center"/>
          </w:tcPr>
          <w:p w14:paraId="31483849">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r>
      <w:tr w14:paraId="1BD5C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5" w:hRule="atLeast"/>
        </w:trPr>
        <w:tc>
          <w:tcPr>
            <w:tcW w:w="992" w:type="dxa"/>
            <w:tcBorders>
              <w:top w:val="single" w:color="auto" w:sz="4" w:space="0"/>
              <w:left w:val="single" w:color="auto" w:sz="4" w:space="0"/>
              <w:bottom w:val="single" w:color="auto" w:sz="4" w:space="0"/>
              <w:right w:val="single" w:color="auto" w:sz="4" w:space="0"/>
            </w:tcBorders>
            <w:vAlign w:val="center"/>
          </w:tcPr>
          <w:p w14:paraId="0EDD6818">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IP空开</w:t>
            </w:r>
          </w:p>
        </w:tc>
        <w:tc>
          <w:tcPr>
            <w:tcW w:w="819" w:type="dxa"/>
            <w:tcBorders>
              <w:top w:val="single" w:color="auto" w:sz="4" w:space="0"/>
              <w:left w:val="single" w:color="auto" w:sz="4" w:space="0"/>
              <w:bottom w:val="single" w:color="auto" w:sz="4" w:space="0"/>
              <w:right w:val="single" w:color="auto" w:sz="4" w:space="0"/>
            </w:tcBorders>
            <w:vAlign w:val="center"/>
          </w:tcPr>
          <w:p w14:paraId="55392C0B">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套</w:t>
            </w:r>
          </w:p>
        </w:tc>
        <w:tc>
          <w:tcPr>
            <w:tcW w:w="1092" w:type="dxa"/>
            <w:tcBorders>
              <w:top w:val="single" w:color="auto" w:sz="4" w:space="0"/>
              <w:left w:val="single" w:color="auto" w:sz="4" w:space="0"/>
              <w:bottom w:val="single" w:color="auto" w:sz="4" w:space="0"/>
              <w:right w:val="single" w:color="auto" w:sz="4" w:space="0"/>
            </w:tcBorders>
            <w:vAlign w:val="center"/>
          </w:tcPr>
          <w:p w14:paraId="572826F1">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131BE228">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空调插座</w:t>
            </w:r>
          </w:p>
        </w:tc>
        <w:tc>
          <w:tcPr>
            <w:tcW w:w="779" w:type="dxa"/>
            <w:tcBorders>
              <w:top w:val="single" w:color="auto" w:sz="4" w:space="0"/>
              <w:left w:val="single" w:color="auto" w:sz="4" w:space="0"/>
              <w:bottom w:val="single" w:color="auto" w:sz="4" w:space="0"/>
              <w:right w:val="single" w:color="auto" w:sz="4" w:space="0"/>
            </w:tcBorders>
            <w:vAlign w:val="center"/>
          </w:tcPr>
          <w:p w14:paraId="1F08042D">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个</w:t>
            </w:r>
          </w:p>
        </w:tc>
        <w:tc>
          <w:tcPr>
            <w:tcW w:w="982" w:type="dxa"/>
            <w:tcBorders>
              <w:top w:val="single" w:color="auto" w:sz="4" w:space="0"/>
              <w:left w:val="single" w:color="auto" w:sz="4" w:space="0"/>
              <w:bottom w:val="single" w:color="auto" w:sz="4" w:space="0"/>
              <w:right w:val="single" w:color="auto" w:sz="4" w:space="0"/>
            </w:tcBorders>
            <w:vAlign w:val="center"/>
          </w:tcPr>
          <w:p w14:paraId="1754A412">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42" w:type="dxa"/>
            <w:tcBorders>
              <w:top w:val="single" w:color="auto" w:sz="4" w:space="0"/>
              <w:left w:val="single" w:color="auto" w:sz="4" w:space="0"/>
              <w:bottom w:val="single" w:color="auto" w:sz="4" w:space="0"/>
              <w:right w:val="single" w:color="auto" w:sz="4" w:space="0"/>
            </w:tcBorders>
            <w:vAlign w:val="center"/>
          </w:tcPr>
          <w:p w14:paraId="14509F72">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空调开关</w:t>
            </w:r>
          </w:p>
        </w:tc>
        <w:tc>
          <w:tcPr>
            <w:tcW w:w="722" w:type="dxa"/>
            <w:tcBorders>
              <w:top w:val="single" w:color="auto" w:sz="4" w:space="0"/>
              <w:left w:val="single" w:color="auto" w:sz="4" w:space="0"/>
              <w:bottom w:val="single" w:color="auto" w:sz="4" w:space="0"/>
              <w:right w:val="single" w:color="auto" w:sz="4" w:space="0"/>
            </w:tcBorders>
            <w:vAlign w:val="center"/>
          </w:tcPr>
          <w:p w14:paraId="038521AF">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个</w:t>
            </w:r>
          </w:p>
        </w:tc>
        <w:tc>
          <w:tcPr>
            <w:tcW w:w="982" w:type="dxa"/>
            <w:tcBorders>
              <w:top w:val="single" w:color="auto" w:sz="4" w:space="0"/>
              <w:left w:val="single" w:color="auto" w:sz="4" w:space="0"/>
              <w:bottom w:val="single" w:color="auto" w:sz="4" w:space="0"/>
              <w:right w:val="single" w:color="auto" w:sz="4" w:space="0"/>
            </w:tcBorders>
            <w:vAlign w:val="center"/>
          </w:tcPr>
          <w:p w14:paraId="07038633">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r>
      <w:tr w14:paraId="05CB0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7" w:hRule="atLeast"/>
        </w:trPr>
        <w:tc>
          <w:tcPr>
            <w:tcW w:w="992" w:type="dxa"/>
            <w:tcBorders>
              <w:top w:val="single" w:color="auto" w:sz="4" w:space="0"/>
              <w:left w:val="single" w:color="auto" w:sz="4" w:space="0"/>
              <w:bottom w:val="single" w:color="auto" w:sz="4" w:space="0"/>
              <w:right w:val="single" w:color="auto" w:sz="4" w:space="0"/>
            </w:tcBorders>
            <w:vAlign w:val="center"/>
          </w:tcPr>
          <w:p w14:paraId="4DED456C">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3P空开</w:t>
            </w:r>
          </w:p>
        </w:tc>
        <w:tc>
          <w:tcPr>
            <w:tcW w:w="819" w:type="dxa"/>
            <w:tcBorders>
              <w:top w:val="single" w:color="auto" w:sz="4" w:space="0"/>
              <w:left w:val="single" w:color="auto" w:sz="4" w:space="0"/>
              <w:bottom w:val="single" w:color="auto" w:sz="4" w:space="0"/>
              <w:right w:val="single" w:color="auto" w:sz="4" w:space="0"/>
            </w:tcBorders>
            <w:vAlign w:val="center"/>
          </w:tcPr>
          <w:p w14:paraId="02B600F7">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套</w:t>
            </w:r>
          </w:p>
        </w:tc>
        <w:tc>
          <w:tcPr>
            <w:tcW w:w="1092" w:type="dxa"/>
            <w:tcBorders>
              <w:top w:val="single" w:color="auto" w:sz="4" w:space="0"/>
              <w:left w:val="single" w:color="auto" w:sz="4" w:space="0"/>
              <w:bottom w:val="single" w:color="auto" w:sz="4" w:space="0"/>
              <w:right w:val="single" w:color="auto" w:sz="4" w:space="0"/>
            </w:tcBorders>
            <w:vAlign w:val="center"/>
          </w:tcPr>
          <w:p w14:paraId="06D72DAC">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42532C47">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20W灯管</w:t>
            </w:r>
          </w:p>
        </w:tc>
        <w:tc>
          <w:tcPr>
            <w:tcW w:w="779" w:type="dxa"/>
            <w:tcBorders>
              <w:top w:val="single" w:color="auto" w:sz="4" w:space="0"/>
              <w:left w:val="single" w:color="auto" w:sz="4" w:space="0"/>
              <w:bottom w:val="single" w:color="auto" w:sz="4" w:space="0"/>
              <w:right w:val="single" w:color="auto" w:sz="4" w:space="0"/>
            </w:tcBorders>
            <w:vAlign w:val="center"/>
          </w:tcPr>
          <w:p w14:paraId="420E97C4">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支</w:t>
            </w:r>
          </w:p>
        </w:tc>
        <w:tc>
          <w:tcPr>
            <w:tcW w:w="982" w:type="dxa"/>
            <w:tcBorders>
              <w:top w:val="single" w:color="auto" w:sz="4" w:space="0"/>
              <w:left w:val="single" w:color="auto" w:sz="4" w:space="0"/>
              <w:bottom w:val="single" w:color="auto" w:sz="4" w:space="0"/>
              <w:right w:val="single" w:color="auto" w:sz="4" w:space="0"/>
            </w:tcBorders>
            <w:vAlign w:val="center"/>
          </w:tcPr>
          <w:p w14:paraId="0DB019C3">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c>
          <w:tcPr>
            <w:tcW w:w="1242" w:type="dxa"/>
            <w:tcBorders>
              <w:top w:val="single" w:color="auto" w:sz="4" w:space="0"/>
              <w:left w:val="single" w:color="auto" w:sz="4" w:space="0"/>
              <w:bottom w:val="single" w:color="auto" w:sz="4" w:space="0"/>
              <w:right w:val="single" w:color="auto" w:sz="4" w:space="0"/>
            </w:tcBorders>
            <w:vAlign w:val="center"/>
          </w:tcPr>
          <w:p w14:paraId="36656E20">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LED平板灯</w:t>
            </w:r>
          </w:p>
        </w:tc>
        <w:tc>
          <w:tcPr>
            <w:tcW w:w="722" w:type="dxa"/>
            <w:tcBorders>
              <w:top w:val="single" w:color="auto" w:sz="4" w:space="0"/>
              <w:left w:val="single" w:color="auto" w:sz="4" w:space="0"/>
              <w:bottom w:val="single" w:color="auto" w:sz="4" w:space="0"/>
              <w:right w:val="single" w:color="auto" w:sz="4" w:space="0"/>
            </w:tcBorders>
            <w:vAlign w:val="center"/>
          </w:tcPr>
          <w:p w14:paraId="64913271">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r>
              <w:rPr>
                <w:rFonts w:hint="eastAsia" w:ascii="仿宋" w:hAnsi="仿宋" w:eastAsia="仿宋" w:cs="仿宋"/>
                <w:color w:val="auto"/>
                <w:kern w:val="0"/>
                <w:sz w:val="24"/>
                <w:szCs w:val="24"/>
              </w:rPr>
              <w:t>套</w:t>
            </w:r>
          </w:p>
        </w:tc>
        <w:tc>
          <w:tcPr>
            <w:tcW w:w="982" w:type="dxa"/>
            <w:tcBorders>
              <w:top w:val="single" w:color="auto" w:sz="4" w:space="0"/>
              <w:left w:val="single" w:color="auto" w:sz="4" w:space="0"/>
              <w:bottom w:val="single" w:color="auto" w:sz="4" w:space="0"/>
              <w:right w:val="single" w:color="auto" w:sz="4" w:space="0"/>
            </w:tcBorders>
            <w:vAlign w:val="center"/>
          </w:tcPr>
          <w:p w14:paraId="63082DBC">
            <w:pPr>
              <w:widowControl w:val="0"/>
              <w:adjustRightInd w:val="0"/>
              <w:snapToGrid w:val="0"/>
              <w:spacing w:after="0" w:line="240" w:lineRule="auto"/>
              <w:ind w:firstLine="0" w:firstLineChars="0"/>
              <w:jc w:val="center"/>
              <w:rPr>
                <w:rFonts w:hint="eastAsia" w:ascii="仿宋" w:hAnsi="仿宋" w:eastAsia="仿宋" w:cs="仿宋"/>
                <w:color w:val="auto"/>
                <w:kern w:val="2"/>
                <w:sz w:val="24"/>
                <w:szCs w:val="24"/>
              </w:rPr>
            </w:pPr>
          </w:p>
        </w:tc>
      </w:tr>
    </w:tbl>
    <w:p w14:paraId="0A32EAE9">
      <w:pPr>
        <w:keepNext w:val="0"/>
        <w:keepLines w:val="0"/>
        <w:pageBreakBefore w:val="0"/>
        <w:widowControl/>
        <w:kinsoku/>
        <w:wordWrap/>
        <w:overflowPunct/>
        <w:topLinePunct w:val="0"/>
        <w:autoSpaceDE/>
        <w:autoSpaceDN/>
        <w:bidi w:val="0"/>
        <w:adjustRightInd w:val="0"/>
        <w:snapToGrid w:val="0"/>
        <w:spacing w:beforeLines="50" w:after="0" w:line="360" w:lineRule="auto"/>
        <w:ind w:firstLine="482" w:firstLineChars="200"/>
        <w:jc w:val="left"/>
        <w:textAlignment w:val="auto"/>
        <w:rPr>
          <w:rFonts w:hint="eastAsia" w:ascii="仿宋" w:hAnsi="仿宋" w:eastAsia="仿宋" w:cs="仿宋"/>
          <w:color w:val="auto"/>
          <w:kern w:val="2"/>
          <w:sz w:val="24"/>
          <w:szCs w:val="24"/>
        </w:rPr>
      </w:pPr>
      <w:r>
        <w:rPr>
          <w:rFonts w:hint="eastAsia" w:ascii="仿宋" w:hAnsi="仿宋" w:eastAsia="仿宋" w:cs="仿宋"/>
          <w:b/>
          <w:color w:val="auto"/>
          <w:kern w:val="0"/>
          <w:sz w:val="24"/>
          <w:szCs w:val="24"/>
        </w:rPr>
        <w:t>说明：</w:t>
      </w:r>
      <w:r>
        <w:rPr>
          <w:rFonts w:hint="eastAsia" w:ascii="仿宋" w:hAnsi="仿宋" w:eastAsia="仿宋" w:cs="仿宋"/>
          <w:color w:val="auto"/>
          <w:kern w:val="0"/>
          <w:sz w:val="24"/>
          <w:szCs w:val="24"/>
        </w:rPr>
        <w:t>乙方搬离时，甲方将依据以上标准对房屋及附属设施的实际毁损进行损失核定，乙方予以相应赔偿。</w:t>
      </w:r>
    </w:p>
    <w:p w14:paraId="26C99BDC">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left"/>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此附件一式两份，甲乙双方各留存一份，于乙方入住和搬离时双方验收使用。</w:t>
      </w:r>
    </w:p>
    <w:p w14:paraId="6D70B6A8">
      <w:pPr>
        <w:widowControl/>
        <w:adjustRightInd w:val="0"/>
        <w:snapToGrid w:val="0"/>
        <w:spacing w:after="0" w:line="360" w:lineRule="auto"/>
        <w:ind w:firstLine="0" w:firstLineChars="0"/>
        <w:jc w:val="left"/>
        <w:rPr>
          <w:rFonts w:hint="eastAsia" w:ascii="仿宋" w:hAnsi="仿宋" w:eastAsia="仿宋" w:cs="仿宋"/>
          <w:color w:val="auto"/>
          <w:kern w:val="0"/>
          <w:sz w:val="24"/>
          <w:szCs w:val="24"/>
        </w:rPr>
      </w:pPr>
    </w:p>
    <w:p w14:paraId="275833D1">
      <w:pPr>
        <w:widowControl/>
        <w:adjustRightInd w:val="0"/>
        <w:snapToGrid w:val="0"/>
        <w:spacing w:after="0" w:line="360" w:lineRule="auto"/>
        <w:ind w:firstLine="0" w:firstLineChars="0"/>
        <w:jc w:val="left"/>
        <w:rPr>
          <w:rFonts w:hint="eastAsia" w:ascii="仿宋" w:hAnsi="仿宋" w:eastAsia="仿宋" w:cs="仿宋"/>
          <w:color w:val="auto"/>
          <w:kern w:val="0"/>
          <w:sz w:val="24"/>
          <w:szCs w:val="24"/>
        </w:rPr>
      </w:pPr>
    </w:p>
    <w:p w14:paraId="36789EFB">
      <w:pPr>
        <w:widowControl/>
        <w:adjustRightInd w:val="0"/>
        <w:snapToGrid w:val="0"/>
        <w:spacing w:after="0" w:line="360" w:lineRule="auto"/>
        <w:ind w:firstLine="0" w:firstLineChars="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甲方（盖章）：                       乙方（盖章）：</w:t>
      </w:r>
    </w:p>
    <w:p w14:paraId="0C4B1E39">
      <w:pPr>
        <w:widowControl/>
        <w:adjustRightInd w:val="0"/>
        <w:snapToGrid w:val="0"/>
        <w:spacing w:after="0" w:line="360" w:lineRule="auto"/>
        <w:ind w:firstLine="0" w:firstLineChars="0"/>
        <w:jc w:val="left"/>
        <w:rPr>
          <w:rFonts w:hint="eastAsia" w:ascii="仿宋" w:hAnsi="仿宋" w:eastAsia="仿宋" w:cs="仿宋"/>
          <w:color w:val="auto"/>
          <w:kern w:val="0"/>
          <w:sz w:val="24"/>
          <w:szCs w:val="24"/>
        </w:rPr>
      </w:pPr>
    </w:p>
    <w:p w14:paraId="68BC180C">
      <w:pPr>
        <w:widowControl/>
        <w:adjustRightInd w:val="0"/>
        <w:snapToGrid w:val="0"/>
        <w:spacing w:after="0" w:line="360" w:lineRule="auto"/>
        <w:ind w:firstLine="0" w:firstLineChars="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有</w:t>
      </w:r>
      <w:r>
        <w:rPr>
          <w:rFonts w:hint="eastAsia" w:ascii="仿宋" w:hAnsi="仿宋" w:eastAsia="仿宋" w:cs="仿宋"/>
          <w:color w:val="auto"/>
          <w:kern w:val="0"/>
          <w:sz w:val="24"/>
          <w:szCs w:val="24"/>
        </w:rPr>
        <w:t xml:space="preserve">权代表人（签字）：                 </w:t>
      </w:r>
      <w:r>
        <w:rPr>
          <w:rFonts w:hint="eastAsia" w:ascii="仿宋" w:hAnsi="仿宋" w:eastAsia="仿宋" w:cs="仿宋"/>
          <w:color w:val="auto"/>
          <w:kern w:val="0"/>
          <w:sz w:val="24"/>
          <w:szCs w:val="24"/>
          <w:lang w:val="en-US" w:eastAsia="zh-CN"/>
        </w:rPr>
        <w:t>有</w:t>
      </w:r>
      <w:r>
        <w:rPr>
          <w:rFonts w:hint="eastAsia" w:ascii="仿宋" w:hAnsi="仿宋" w:eastAsia="仿宋" w:cs="仿宋"/>
          <w:color w:val="auto"/>
          <w:kern w:val="0"/>
          <w:sz w:val="24"/>
          <w:szCs w:val="24"/>
        </w:rPr>
        <w:t>权代表人（签字）：</w:t>
      </w:r>
    </w:p>
    <w:p w14:paraId="0B721433">
      <w:pPr>
        <w:widowControl/>
        <w:adjustRightInd w:val="0"/>
        <w:snapToGrid w:val="0"/>
        <w:spacing w:after="0" w:line="360" w:lineRule="auto"/>
        <w:ind w:firstLine="0" w:firstLineChars="0"/>
        <w:jc w:val="left"/>
        <w:rPr>
          <w:rFonts w:hint="eastAsia" w:ascii="仿宋" w:hAnsi="仿宋" w:eastAsia="仿宋" w:cs="仿宋"/>
          <w:color w:val="auto"/>
          <w:kern w:val="0"/>
          <w:sz w:val="24"/>
          <w:szCs w:val="24"/>
        </w:rPr>
      </w:pPr>
    </w:p>
    <w:p w14:paraId="18F94E11">
      <w:pPr>
        <w:widowControl/>
        <w:adjustRightInd w:val="0"/>
        <w:snapToGrid w:val="0"/>
        <w:spacing w:after="0" w:line="360" w:lineRule="auto"/>
        <w:ind w:firstLine="0" w:firstLineChars="0"/>
        <w:jc w:val="left"/>
        <w:rPr>
          <w:rFonts w:hint="eastAsia" w:ascii="仿宋" w:hAnsi="仿宋" w:eastAsia="仿宋" w:cs="仿宋"/>
          <w:color w:val="auto"/>
          <w:kern w:val="0"/>
          <w:sz w:val="24"/>
          <w:szCs w:val="24"/>
        </w:rPr>
      </w:pPr>
    </w:p>
    <w:p w14:paraId="1FA34AEA">
      <w:pPr>
        <w:widowControl/>
        <w:adjustRightInd w:val="0"/>
        <w:snapToGrid w:val="0"/>
        <w:spacing w:after="0" w:line="360" w:lineRule="auto"/>
        <w:ind w:firstLine="0" w:firstLineChars="0"/>
        <w:jc w:val="left"/>
      </w:pPr>
      <w:r>
        <w:rPr>
          <w:rFonts w:hint="eastAsia" w:ascii="仿宋" w:hAnsi="仿宋" w:eastAsia="仿宋" w:cs="仿宋"/>
          <w:color w:val="auto"/>
          <w:kern w:val="0"/>
          <w:sz w:val="24"/>
          <w:szCs w:val="24"/>
        </w:rPr>
        <w:t>日期：    年    月    日             日期：    年    月     日</w:t>
      </w:r>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AB07C0"/>
    <w:multiLevelType w:val="multilevel"/>
    <w:tmpl w:val="7CAB07C0"/>
    <w:lvl w:ilvl="0" w:tentative="0">
      <w:start w:val="1"/>
      <w:numFmt w:val="decimal"/>
      <w:lvlText w:val="%1、"/>
      <w:lvlJc w:val="left"/>
      <w:pPr>
        <w:tabs>
          <w:tab w:val="left" w:pos="680"/>
        </w:tabs>
        <w:ind w:left="680" w:hanging="68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FD7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2025-05-16T07:09:33Z</dcterms:created>
  <dc:creator>Administrator</dc:creator>
  <cp:lastModifiedBy>囔囔</cp:lastModifiedBy>
  <dcterms:modified xsi:type="dcterms:W3CDTF">2025-05-16T07:12:00Z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24BDF741820D4809AE8A21A78A374832_12</vt:lpwstr>
  </property>
</Properties>
</file>