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B834D">
      <w:pPr>
        <w:keepNext/>
        <w:keepLines/>
        <w:widowControl w:val="0"/>
        <w:numPr>
          <w:ilvl w:val="0"/>
          <w:numId w:val="0"/>
        </w:numPr>
        <w:spacing w:before="340" w:after="330" w:line="576" w:lineRule="auto"/>
        <w:ind w:firstLine="0" w:firstLineChars="0"/>
        <w:jc w:val="center"/>
        <w:outlineLvl w:val="0"/>
        <w:rPr>
          <w:rFonts w:hint="eastAsia" w:ascii="仿宋" w:hAnsi="仿宋" w:eastAsia="仿宋" w:cs="仿宋"/>
          <w:b/>
          <w:kern w:val="44"/>
          <w:sz w:val="44"/>
          <w:szCs w:val="24"/>
          <w:lang w:val="en-US" w:eastAsia="zh-CN" w:bidi="ar-SA"/>
        </w:rPr>
      </w:pPr>
      <w:bookmarkStart w:id="0" w:name="_Toc24752"/>
      <w:bookmarkStart w:id="1" w:name="_Toc12264"/>
      <w:bookmarkStart w:id="2" w:name="_Toc29315_WPSOffice_Level1"/>
      <w:bookmarkStart w:id="3" w:name="_Toc25835_WPSOffice_Level1"/>
      <w:bookmarkStart w:id="4" w:name="_Toc10073"/>
      <w:r>
        <w:rPr>
          <w:rFonts w:hint="eastAsia" w:ascii="仿宋" w:hAnsi="仿宋" w:eastAsia="仿宋" w:cs="仿宋"/>
          <w:b/>
          <w:kern w:val="44"/>
          <w:sz w:val="44"/>
          <w:szCs w:val="24"/>
          <w:lang w:val="en-US" w:eastAsia="zh-CN" w:bidi="ar-SA"/>
        </w:rPr>
        <w:t>拟签订的合同文本</w:t>
      </w:r>
      <w:bookmarkEnd w:id="0"/>
      <w:bookmarkEnd w:id="1"/>
      <w:bookmarkEnd w:id="2"/>
      <w:bookmarkEnd w:id="3"/>
      <w:bookmarkEnd w:id="4"/>
    </w:p>
    <w:p w14:paraId="5BF60E6A">
      <w:pPr>
        <w:spacing w:line="360" w:lineRule="auto"/>
        <w:ind w:firstLine="723" w:firstLineChars="200"/>
        <w:jc w:val="center"/>
        <w:rPr>
          <w:rFonts w:hint="eastAsia" w:ascii="仿宋" w:hAnsi="仿宋" w:eastAsia="仿宋" w:cs="仿宋"/>
          <w:b/>
          <w:color w:val="000000"/>
          <w:sz w:val="36"/>
          <w:szCs w:val="36"/>
        </w:rPr>
      </w:pPr>
    </w:p>
    <w:p w14:paraId="2296F74A">
      <w:pPr>
        <w:spacing w:line="360" w:lineRule="auto"/>
        <w:ind w:firstLine="723" w:firstLineChars="200"/>
        <w:jc w:val="center"/>
        <w:rPr>
          <w:rFonts w:hint="eastAsia" w:ascii="仿宋" w:hAnsi="仿宋" w:eastAsia="仿宋" w:cs="仿宋"/>
          <w:b/>
          <w:color w:val="000000"/>
          <w:sz w:val="36"/>
          <w:szCs w:val="36"/>
        </w:rPr>
      </w:pPr>
      <w:r>
        <w:rPr>
          <w:rFonts w:hint="eastAsia" w:ascii="仿宋" w:hAnsi="仿宋" w:eastAsia="仿宋" w:cs="仿宋"/>
          <w:b/>
          <w:color w:val="000000"/>
          <w:sz w:val="36"/>
          <w:szCs w:val="36"/>
        </w:rPr>
        <w:t>（本格式条款供双方签订合同参考，采购人可根据项目的实际情况增减条款和内容）</w:t>
      </w:r>
    </w:p>
    <w:p w14:paraId="71EC07A5">
      <w:pPr>
        <w:spacing w:line="360" w:lineRule="auto"/>
        <w:ind w:firstLine="723" w:firstLineChars="200"/>
        <w:jc w:val="center"/>
        <w:rPr>
          <w:rFonts w:hint="eastAsia" w:ascii="仿宋" w:hAnsi="仿宋" w:eastAsia="仿宋" w:cs="仿宋"/>
          <w:b/>
          <w:color w:val="000000"/>
          <w:sz w:val="36"/>
          <w:szCs w:val="36"/>
        </w:rPr>
      </w:pPr>
    </w:p>
    <w:p w14:paraId="34D54D89">
      <w:pPr>
        <w:spacing w:line="360" w:lineRule="auto"/>
        <w:ind w:firstLine="723" w:firstLineChars="200"/>
        <w:jc w:val="center"/>
        <w:rPr>
          <w:rFonts w:hint="eastAsia" w:ascii="仿宋" w:hAnsi="仿宋" w:eastAsia="仿宋" w:cs="仿宋"/>
          <w:b/>
          <w:color w:val="000000"/>
          <w:sz w:val="36"/>
          <w:szCs w:val="36"/>
        </w:rPr>
      </w:pPr>
    </w:p>
    <w:p w14:paraId="0A781A0D">
      <w:pPr>
        <w:spacing w:line="360" w:lineRule="auto"/>
        <w:ind w:firstLine="723" w:firstLineChars="200"/>
        <w:jc w:val="center"/>
        <w:rPr>
          <w:rFonts w:hint="eastAsia" w:ascii="仿宋" w:hAnsi="仿宋" w:eastAsia="仿宋" w:cs="仿宋"/>
          <w:b/>
          <w:color w:val="000000"/>
          <w:sz w:val="36"/>
          <w:szCs w:val="36"/>
        </w:rPr>
      </w:pPr>
    </w:p>
    <w:p w14:paraId="1DA30223">
      <w:pPr>
        <w:spacing w:line="360" w:lineRule="auto"/>
        <w:ind w:firstLine="0" w:firstLineChars="0"/>
        <w:jc w:val="center"/>
        <w:rPr>
          <w:rFonts w:hint="eastAsia" w:ascii="仿宋" w:hAnsi="仿宋" w:eastAsia="仿宋" w:cs="仿宋"/>
          <w:b/>
          <w:color w:val="000000"/>
          <w:sz w:val="36"/>
          <w:szCs w:val="36"/>
        </w:rPr>
      </w:pPr>
      <w:r>
        <w:rPr>
          <w:rFonts w:hint="eastAsia" w:ascii="仿宋" w:hAnsi="仿宋" w:eastAsia="仿宋" w:cs="仿宋"/>
          <w:b/>
          <w:color w:val="000000"/>
          <w:sz w:val="36"/>
          <w:szCs w:val="36"/>
        </w:rPr>
        <w:t>（示范文本）</w:t>
      </w:r>
    </w:p>
    <w:p w14:paraId="7EF21A30">
      <w:pPr>
        <w:spacing w:line="360" w:lineRule="auto"/>
        <w:ind w:firstLine="482" w:firstLineChars="200"/>
        <w:rPr>
          <w:rFonts w:hint="eastAsia" w:ascii="仿宋" w:hAnsi="仿宋" w:eastAsia="仿宋" w:cs="仿宋"/>
          <w:b/>
          <w:color w:val="000000"/>
          <w:sz w:val="24"/>
          <w:szCs w:val="36"/>
        </w:rPr>
      </w:pPr>
      <w:r>
        <w:rPr>
          <w:rFonts w:hint="eastAsia" w:ascii="仿宋" w:hAnsi="仿宋" w:eastAsia="仿宋" w:cs="仿宋"/>
          <w:b/>
          <w:color w:val="000000"/>
          <w:sz w:val="24"/>
          <w:szCs w:val="36"/>
        </w:rPr>
        <w:br w:type="page"/>
      </w:r>
    </w:p>
    <w:p w14:paraId="59CBBD9F">
      <w:pPr>
        <w:spacing w:line="360" w:lineRule="auto"/>
        <w:ind w:firstLine="482" w:firstLineChars="200"/>
        <w:rPr>
          <w:rFonts w:hint="eastAsia" w:ascii="仿宋" w:hAnsi="仿宋" w:eastAsia="仿宋" w:cs="仿宋"/>
          <w:b/>
          <w:color w:val="000000"/>
          <w:sz w:val="24"/>
          <w:szCs w:val="36"/>
        </w:rPr>
      </w:pPr>
    </w:p>
    <w:p w14:paraId="763A8C62">
      <w:pPr>
        <w:keepNext w:val="0"/>
        <w:keepLines w:val="0"/>
        <w:shd w:val="clear" w:color="auto" w:fill="auto"/>
        <w:bidi w:val="0"/>
        <w:spacing w:before="0" w:after="0" w:line="240" w:lineRule="auto"/>
        <w:ind w:left="0" w:right="0" w:firstLine="0" w:firstLineChars="0"/>
        <w:jc w:val="left"/>
        <w:rPr>
          <w:rFonts w:hint="eastAsia" w:ascii="仿宋" w:hAnsi="仿宋" w:eastAsia="仿宋" w:cs="仿宋"/>
          <w:color w:val="000000"/>
          <w:spacing w:val="0"/>
          <w:w w:val="100"/>
          <w:kern w:val="0"/>
          <w:position w:val="0"/>
          <w:sz w:val="28"/>
          <w:szCs w:val="28"/>
          <w:shd w:val="clear" w:color="auto" w:fill="auto"/>
          <w:lang w:val="en-US" w:eastAsia="zh-CN" w:bidi="en-US"/>
        </w:rPr>
      </w:pPr>
      <w:r>
        <w:rPr>
          <w:rFonts w:hint="eastAsia" w:ascii="仿宋" w:hAnsi="仿宋" w:eastAsia="仿宋" w:cs="仿宋"/>
          <w:b/>
          <w:bCs/>
          <w:color w:val="000000"/>
          <w:spacing w:val="0"/>
          <w:w w:val="100"/>
          <w:kern w:val="0"/>
          <w:position w:val="0"/>
          <w:sz w:val="28"/>
          <w:szCs w:val="28"/>
          <w:shd w:val="clear" w:color="auto" w:fill="auto"/>
          <w:lang w:val="en-US" w:eastAsia="zh-CN" w:bidi="en-US"/>
        </w:rPr>
        <w:t xml:space="preserve">政府采购项目 </w:t>
      </w:r>
      <w:r>
        <w:rPr>
          <w:rFonts w:hint="eastAsia" w:ascii="仿宋" w:hAnsi="仿宋" w:eastAsia="仿宋" w:cs="仿宋"/>
          <w:color w:val="000000"/>
          <w:spacing w:val="0"/>
          <w:w w:val="100"/>
          <w:kern w:val="0"/>
          <w:position w:val="0"/>
          <w:sz w:val="28"/>
          <w:szCs w:val="28"/>
          <w:shd w:val="clear" w:color="auto" w:fill="auto"/>
          <w:lang w:val="en-US" w:eastAsia="zh-CN" w:bidi="en-US"/>
        </w:rPr>
        <w:t xml:space="preserve">                             </w:t>
      </w:r>
    </w:p>
    <w:p w14:paraId="374E7406">
      <w:pPr>
        <w:keepNext/>
        <w:keepLines/>
        <w:widowControl w:val="0"/>
        <w:shd w:val="clear" w:color="auto" w:fill="auto"/>
        <w:bidi w:val="0"/>
        <w:spacing w:before="0" w:after="120" w:line="1114" w:lineRule="exact"/>
        <w:ind w:left="620" w:right="0" w:firstLine="1160" w:firstLineChars="200"/>
        <w:jc w:val="center"/>
        <w:outlineLvl w:val="0"/>
        <w:rPr>
          <w:rFonts w:hint="eastAsia" w:ascii="仿宋" w:hAnsi="仿宋" w:eastAsia="仿宋" w:cs="仿宋"/>
          <w:b w:val="0"/>
          <w:bCs w:val="0"/>
          <w:color w:val="auto"/>
          <w:spacing w:val="0"/>
          <w:w w:val="100"/>
          <w:position w:val="0"/>
          <w:sz w:val="58"/>
          <w:szCs w:val="58"/>
          <w:u w:val="none"/>
          <w:shd w:val="clear" w:color="auto" w:fill="auto"/>
          <w:lang w:val="en-US" w:eastAsia="en-US" w:bidi="en-US"/>
        </w:rPr>
      </w:pPr>
      <w:bookmarkStart w:id="5" w:name="bookmark0"/>
      <w:bookmarkStart w:id="6" w:name="bookmark2"/>
      <w:bookmarkStart w:id="7" w:name="bookmark1"/>
    </w:p>
    <w:p w14:paraId="7FF41198">
      <w:pPr>
        <w:keepNext/>
        <w:keepLines/>
        <w:widowControl w:val="0"/>
        <w:shd w:val="clear" w:color="auto" w:fill="auto"/>
        <w:bidi w:val="0"/>
        <w:spacing w:before="0" w:after="120" w:line="1114" w:lineRule="exact"/>
        <w:ind w:left="0" w:leftChars="0" w:right="0" w:firstLine="0" w:firstLineChars="0"/>
        <w:jc w:val="center"/>
        <w:outlineLvl w:val="0"/>
        <w:rPr>
          <w:rFonts w:hint="eastAsia" w:ascii="仿宋" w:hAnsi="仿宋" w:eastAsia="仿宋" w:cs="仿宋"/>
          <w:b/>
          <w:bCs/>
          <w:color w:val="auto"/>
          <w:spacing w:val="0"/>
          <w:w w:val="100"/>
          <w:position w:val="0"/>
          <w:sz w:val="32"/>
          <w:szCs w:val="32"/>
          <w:u w:val="none"/>
          <w:shd w:val="clear" w:color="auto" w:fill="auto"/>
          <w:lang w:val="zh-TW" w:eastAsia="zh-TW" w:bidi="zh-TW"/>
        </w:rPr>
      </w:pPr>
      <w:r>
        <w:rPr>
          <w:rFonts w:hint="eastAsia" w:ascii="仿宋" w:hAnsi="仿宋" w:eastAsia="仿宋" w:cs="仿宋"/>
          <w:b/>
          <w:bCs/>
          <w:color w:val="auto"/>
          <w:spacing w:val="0"/>
          <w:w w:val="100"/>
          <w:position w:val="0"/>
          <w:sz w:val="58"/>
          <w:szCs w:val="58"/>
          <w:u w:val="none"/>
          <w:shd w:val="clear" w:color="auto" w:fill="auto"/>
          <w:lang w:val="en-US" w:eastAsia="zh-CN" w:bidi="en-US"/>
        </w:rPr>
        <w:t>2025年度档案库房租赁项目</w:t>
      </w:r>
    </w:p>
    <w:p w14:paraId="0BA00E81">
      <w:pPr>
        <w:keepNext/>
        <w:keepLines/>
        <w:widowControl w:val="0"/>
        <w:shd w:val="clear" w:color="auto" w:fill="auto"/>
        <w:bidi w:val="0"/>
        <w:spacing w:before="0" w:after="120" w:line="1114" w:lineRule="exact"/>
        <w:ind w:left="0" w:leftChars="0" w:right="0" w:firstLine="0" w:firstLineChars="0"/>
        <w:jc w:val="center"/>
        <w:outlineLvl w:val="0"/>
        <w:rPr>
          <w:rFonts w:hint="eastAsia" w:ascii="仿宋" w:hAnsi="仿宋" w:eastAsia="仿宋" w:cs="仿宋"/>
          <w:b/>
          <w:bCs/>
          <w:color w:val="auto"/>
          <w:spacing w:val="0"/>
          <w:w w:val="100"/>
          <w:position w:val="0"/>
          <w:sz w:val="72"/>
          <w:szCs w:val="72"/>
          <w:u w:val="none"/>
          <w:shd w:val="clear" w:color="auto" w:fill="auto"/>
          <w:lang w:val="zh-TW" w:eastAsia="zh-TW" w:bidi="zh-TW"/>
        </w:rPr>
      </w:pPr>
      <w:bookmarkStart w:id="8" w:name="_Toc26124"/>
      <w:r>
        <w:rPr>
          <w:rFonts w:hint="eastAsia" w:ascii="仿宋" w:hAnsi="仿宋" w:eastAsia="仿宋" w:cs="仿宋"/>
          <w:b/>
          <w:bCs/>
          <w:color w:val="auto"/>
          <w:spacing w:val="0"/>
          <w:w w:val="100"/>
          <w:position w:val="0"/>
          <w:sz w:val="72"/>
          <w:szCs w:val="72"/>
          <w:u w:val="none"/>
          <w:shd w:val="clear" w:color="auto" w:fill="auto"/>
          <w:lang w:val="zh-TW" w:eastAsia="zh-TW" w:bidi="zh-TW"/>
        </w:rPr>
        <w:t>服</w:t>
      </w:r>
      <w:r>
        <w:rPr>
          <w:rFonts w:hint="eastAsia" w:ascii="仿宋" w:hAnsi="仿宋" w:eastAsia="仿宋" w:cs="仿宋"/>
          <w:b/>
          <w:bCs/>
          <w:color w:val="auto"/>
          <w:spacing w:val="0"/>
          <w:w w:val="100"/>
          <w:position w:val="0"/>
          <w:sz w:val="72"/>
          <w:szCs w:val="72"/>
          <w:u w:val="none"/>
          <w:shd w:val="clear" w:color="auto" w:fill="auto"/>
          <w:lang w:val="en-US" w:eastAsia="zh-CN" w:bidi="zh-TW"/>
        </w:rPr>
        <w:t xml:space="preserve"> </w:t>
      </w:r>
      <w:r>
        <w:rPr>
          <w:rFonts w:hint="eastAsia" w:ascii="仿宋" w:hAnsi="仿宋" w:eastAsia="仿宋" w:cs="仿宋"/>
          <w:b/>
          <w:bCs/>
          <w:color w:val="auto"/>
          <w:spacing w:val="0"/>
          <w:w w:val="100"/>
          <w:position w:val="0"/>
          <w:sz w:val="72"/>
          <w:szCs w:val="72"/>
          <w:u w:val="none"/>
          <w:shd w:val="clear" w:color="auto" w:fill="auto"/>
          <w:lang w:val="zh-TW" w:eastAsia="zh-TW" w:bidi="zh-TW"/>
        </w:rPr>
        <w:t>务</w:t>
      </w:r>
      <w:r>
        <w:rPr>
          <w:rFonts w:hint="eastAsia" w:ascii="仿宋" w:hAnsi="仿宋" w:eastAsia="仿宋" w:cs="仿宋"/>
          <w:b/>
          <w:bCs/>
          <w:color w:val="auto"/>
          <w:spacing w:val="0"/>
          <w:w w:val="100"/>
          <w:position w:val="0"/>
          <w:sz w:val="72"/>
          <w:szCs w:val="72"/>
          <w:u w:val="none"/>
          <w:shd w:val="clear" w:color="auto" w:fill="auto"/>
          <w:lang w:val="en-US" w:eastAsia="zh-CN" w:bidi="zh-TW"/>
        </w:rPr>
        <w:t xml:space="preserve"> </w:t>
      </w:r>
      <w:r>
        <w:rPr>
          <w:rFonts w:hint="eastAsia" w:ascii="仿宋" w:hAnsi="仿宋" w:eastAsia="仿宋" w:cs="仿宋"/>
          <w:b/>
          <w:bCs/>
          <w:color w:val="auto"/>
          <w:spacing w:val="0"/>
          <w:w w:val="100"/>
          <w:position w:val="0"/>
          <w:sz w:val="72"/>
          <w:szCs w:val="72"/>
          <w:u w:val="none"/>
          <w:shd w:val="clear" w:color="auto" w:fill="auto"/>
          <w:lang w:val="zh-TW" w:eastAsia="zh-TW" w:bidi="zh-TW"/>
        </w:rPr>
        <w:t>合</w:t>
      </w:r>
      <w:r>
        <w:rPr>
          <w:rFonts w:hint="eastAsia" w:ascii="仿宋" w:hAnsi="仿宋" w:eastAsia="仿宋" w:cs="仿宋"/>
          <w:b/>
          <w:bCs/>
          <w:color w:val="auto"/>
          <w:spacing w:val="0"/>
          <w:w w:val="100"/>
          <w:position w:val="0"/>
          <w:sz w:val="72"/>
          <w:szCs w:val="72"/>
          <w:u w:val="none"/>
          <w:shd w:val="clear" w:color="auto" w:fill="auto"/>
          <w:lang w:val="en-US" w:eastAsia="zh-CN" w:bidi="zh-TW"/>
        </w:rPr>
        <w:t xml:space="preserve"> </w:t>
      </w:r>
      <w:r>
        <w:rPr>
          <w:rFonts w:hint="eastAsia" w:ascii="仿宋" w:hAnsi="仿宋" w:eastAsia="仿宋" w:cs="仿宋"/>
          <w:b/>
          <w:bCs/>
          <w:color w:val="auto"/>
          <w:spacing w:val="0"/>
          <w:w w:val="100"/>
          <w:position w:val="0"/>
          <w:sz w:val="72"/>
          <w:szCs w:val="72"/>
          <w:u w:val="none"/>
          <w:shd w:val="clear" w:color="auto" w:fill="auto"/>
          <w:lang w:val="zh-TW" w:eastAsia="zh-TW" w:bidi="zh-TW"/>
        </w:rPr>
        <w:t>同</w:t>
      </w:r>
      <w:bookmarkEnd w:id="5"/>
      <w:bookmarkEnd w:id="6"/>
      <w:bookmarkEnd w:id="7"/>
      <w:bookmarkEnd w:id="8"/>
    </w:p>
    <w:p w14:paraId="437A5766">
      <w:pPr>
        <w:keepNext w:val="0"/>
        <w:keepLines w:val="0"/>
        <w:widowControl w:val="0"/>
        <w:shd w:val="clear" w:color="auto" w:fill="auto"/>
        <w:bidi w:val="0"/>
        <w:spacing w:before="0" w:after="120" w:line="240" w:lineRule="auto"/>
        <w:ind w:left="0" w:leftChars="0" w:right="0" w:firstLine="0" w:firstLineChars="0"/>
        <w:jc w:val="center"/>
        <w:rPr>
          <w:rFonts w:hint="eastAsia" w:ascii="仿宋" w:hAnsi="仿宋" w:eastAsia="仿宋" w:cs="仿宋"/>
          <w:b w:val="0"/>
          <w:bCs w:val="0"/>
          <w:color w:val="auto"/>
          <w:spacing w:val="0"/>
          <w:w w:val="100"/>
          <w:position w:val="0"/>
          <w:sz w:val="30"/>
          <w:szCs w:val="30"/>
          <w:u w:val="none"/>
          <w:shd w:val="clear" w:color="auto" w:fill="auto"/>
          <w:lang w:val="en-US" w:eastAsia="en-US" w:bidi="en-US"/>
        </w:rPr>
      </w:pPr>
      <w:r>
        <w:rPr>
          <w:rFonts w:hint="eastAsia" w:ascii="仿宋" w:hAnsi="仿宋" w:eastAsia="仿宋" w:cs="仿宋"/>
          <w:b w:val="0"/>
          <w:bCs w:val="0"/>
          <w:color w:val="auto"/>
          <w:spacing w:val="0"/>
          <w:w w:val="100"/>
          <w:position w:val="0"/>
          <w:sz w:val="30"/>
          <w:szCs w:val="30"/>
          <w:u w:val="none"/>
          <w:shd w:val="clear" w:color="auto" w:fill="auto"/>
          <w:lang w:val="zh-TW" w:eastAsia="zh-TW" w:bidi="zh-TW"/>
        </w:rPr>
        <w:t>（编号：</w:t>
      </w:r>
      <w:r>
        <w:rPr>
          <w:rFonts w:hint="eastAsia" w:ascii="仿宋" w:hAnsi="仿宋" w:eastAsia="仿宋" w:cs="仿宋"/>
          <w:b w:val="0"/>
          <w:bCs w:val="0"/>
          <w:color w:val="auto"/>
          <w:spacing w:val="0"/>
          <w:w w:val="100"/>
          <w:position w:val="0"/>
          <w:sz w:val="30"/>
          <w:szCs w:val="30"/>
          <w:u w:val="none"/>
          <w:shd w:val="clear" w:color="auto" w:fill="auto"/>
          <w:lang w:val="en-US" w:eastAsia="zh-CN" w:bidi="en-US"/>
        </w:rPr>
        <w:t>HYTF-202504025</w:t>
      </w:r>
      <w:r>
        <w:rPr>
          <w:rFonts w:hint="eastAsia" w:ascii="仿宋" w:hAnsi="仿宋" w:eastAsia="仿宋" w:cs="仿宋"/>
          <w:b w:val="0"/>
          <w:bCs w:val="0"/>
          <w:color w:val="auto"/>
          <w:spacing w:val="0"/>
          <w:w w:val="100"/>
          <w:position w:val="0"/>
          <w:sz w:val="30"/>
          <w:szCs w:val="30"/>
          <w:u w:val="none"/>
          <w:shd w:val="clear" w:color="auto" w:fill="auto"/>
          <w:lang w:val="en-US" w:eastAsia="en-US" w:bidi="en-US"/>
        </w:rPr>
        <w:t>）</w:t>
      </w:r>
    </w:p>
    <w:p w14:paraId="76CC2D73">
      <w:pPr>
        <w:keepNext w:val="0"/>
        <w:keepLines w:val="0"/>
        <w:widowControl w:val="0"/>
        <w:shd w:val="clear" w:color="auto" w:fill="auto"/>
        <w:bidi w:val="0"/>
        <w:spacing w:before="0" w:after="480" w:line="504" w:lineRule="exact"/>
        <w:ind w:left="0" w:leftChars="0" w:right="0" w:firstLine="0" w:firstLineChars="0"/>
        <w:jc w:val="left"/>
        <w:rPr>
          <w:rFonts w:hint="eastAsia" w:ascii="仿宋" w:hAnsi="仿宋" w:eastAsia="仿宋" w:cs="仿宋"/>
          <w:color w:val="auto"/>
          <w:spacing w:val="0"/>
          <w:w w:val="100"/>
          <w:position w:val="0"/>
          <w:sz w:val="30"/>
          <w:szCs w:val="30"/>
          <w:u w:val="none"/>
          <w:shd w:val="clear" w:color="auto" w:fill="auto"/>
          <w:lang w:val="zh-TW" w:eastAsia="zh-TW" w:bidi="zh-TW"/>
        </w:rPr>
      </w:pPr>
      <w:r>
        <w:rPr>
          <w:rFonts w:hint="eastAsia" w:ascii="仿宋" w:hAnsi="仿宋" w:eastAsia="仿宋" w:cs="仿宋"/>
          <w:color w:val="auto"/>
          <w:spacing w:val="0"/>
          <w:w w:val="100"/>
          <w:position w:val="0"/>
          <w:sz w:val="30"/>
          <w:szCs w:val="30"/>
          <w:u w:val="none"/>
          <w:shd w:val="clear" w:color="auto" w:fill="auto"/>
          <w:lang w:val="en-US" w:eastAsia="zh-CN" w:bidi="zh-TW"/>
        </w:rPr>
        <w:t xml:space="preserve">                    </w:t>
      </w:r>
    </w:p>
    <w:p w14:paraId="49F61B7F">
      <w:pPr>
        <w:keepNext w:val="0"/>
        <w:keepLines w:val="0"/>
        <w:widowControl w:val="0"/>
        <w:shd w:val="clear" w:color="auto" w:fill="auto"/>
        <w:bidi w:val="0"/>
        <w:spacing w:before="0" w:after="480" w:line="240" w:lineRule="auto"/>
        <w:ind w:left="200" w:right="0" w:firstLine="621" w:firstLineChars="207"/>
        <w:jc w:val="left"/>
        <w:rPr>
          <w:rFonts w:hint="eastAsia" w:ascii="仿宋" w:hAnsi="仿宋" w:eastAsia="仿宋" w:cs="仿宋"/>
          <w:color w:val="auto"/>
          <w:spacing w:val="0"/>
          <w:w w:val="100"/>
          <w:position w:val="0"/>
          <w:sz w:val="30"/>
          <w:szCs w:val="30"/>
          <w:u w:val="none"/>
          <w:shd w:val="clear" w:color="auto" w:fill="auto"/>
          <w:lang w:val="en-US" w:eastAsia="en-US" w:bidi="en-US"/>
        </w:rPr>
      </w:pPr>
      <w:r>
        <w:rPr>
          <w:rFonts w:hint="eastAsia" w:ascii="仿宋" w:hAnsi="仿宋" w:eastAsia="仿宋" w:cs="仿宋"/>
          <w:color w:val="auto"/>
          <w:spacing w:val="0"/>
          <w:w w:val="100"/>
          <w:position w:val="0"/>
          <w:sz w:val="30"/>
          <w:szCs w:val="30"/>
          <w:u w:val="none"/>
          <w:shd w:val="clear" w:color="auto" w:fill="auto"/>
          <w:lang w:val="zh-TW" w:eastAsia="zh-TW" w:bidi="zh-TW"/>
        </w:rPr>
        <w:t>甲方：</w:t>
      </w:r>
    </w:p>
    <w:p w14:paraId="71EAA59F">
      <w:pPr>
        <w:keepNext w:val="0"/>
        <w:keepLines w:val="0"/>
        <w:widowControl w:val="0"/>
        <w:shd w:val="clear" w:color="auto" w:fill="auto"/>
        <w:bidi w:val="0"/>
        <w:spacing w:before="0" w:after="480" w:line="240" w:lineRule="auto"/>
        <w:ind w:left="200" w:right="0" w:firstLine="621" w:firstLineChars="207"/>
        <w:jc w:val="left"/>
        <w:rPr>
          <w:rFonts w:hint="eastAsia" w:ascii="仿宋" w:hAnsi="仿宋" w:eastAsia="仿宋" w:cs="仿宋"/>
          <w:color w:val="auto"/>
          <w:spacing w:val="0"/>
          <w:w w:val="100"/>
          <w:position w:val="0"/>
          <w:sz w:val="30"/>
          <w:szCs w:val="30"/>
          <w:u w:val="single"/>
          <w:shd w:val="clear" w:color="auto" w:fill="auto"/>
          <w:lang w:val="en-US" w:eastAsia="zh-CN" w:bidi="zh-TW"/>
        </w:rPr>
      </w:pPr>
      <w:r>
        <w:rPr>
          <w:rFonts w:hint="eastAsia" w:ascii="仿宋" w:hAnsi="仿宋" w:eastAsia="仿宋" w:cs="仿宋"/>
          <w:color w:val="auto"/>
          <w:spacing w:val="0"/>
          <w:w w:val="100"/>
          <w:position w:val="0"/>
          <w:sz w:val="30"/>
          <w:szCs w:val="30"/>
          <w:u w:val="none"/>
          <w:shd w:val="clear" w:color="auto" w:fill="auto"/>
          <w:lang w:val="zh-TW" w:eastAsia="zh-TW" w:bidi="zh-TW"/>
        </w:rPr>
        <w:t>乙方:</w:t>
      </w:r>
      <w:r>
        <w:rPr>
          <w:rFonts w:hint="eastAsia" w:ascii="仿宋" w:hAnsi="仿宋" w:eastAsia="仿宋" w:cs="仿宋"/>
          <w:color w:val="auto"/>
          <w:spacing w:val="0"/>
          <w:w w:val="100"/>
          <w:position w:val="0"/>
          <w:sz w:val="30"/>
          <w:szCs w:val="30"/>
          <w:u w:val="none"/>
          <w:shd w:val="clear" w:color="auto" w:fill="auto"/>
          <w:lang w:val="en-US" w:eastAsia="zh-CN" w:bidi="zh-TW"/>
        </w:rPr>
        <w:t xml:space="preserve"> 西安市市场监督管理局高新区分局企业信息档案管理中心</w:t>
      </w:r>
    </w:p>
    <w:p w14:paraId="639E9F0A">
      <w:pPr>
        <w:keepNext w:val="0"/>
        <w:keepLines w:val="0"/>
        <w:widowControl w:val="0"/>
        <w:shd w:val="clear" w:color="auto" w:fill="auto"/>
        <w:bidi w:val="0"/>
        <w:spacing w:before="0" w:after="480" w:line="240" w:lineRule="auto"/>
        <w:ind w:left="200" w:right="0" w:firstLine="621" w:firstLineChars="207"/>
        <w:jc w:val="left"/>
        <w:rPr>
          <w:rFonts w:hint="eastAsia" w:ascii="仿宋" w:hAnsi="仿宋" w:eastAsia="仿宋" w:cs="仿宋"/>
          <w:color w:val="auto"/>
          <w:spacing w:val="0"/>
          <w:w w:val="100"/>
          <w:position w:val="0"/>
          <w:sz w:val="30"/>
          <w:szCs w:val="30"/>
          <w:u w:val="none"/>
          <w:shd w:val="clear" w:color="auto" w:fill="auto"/>
          <w:lang w:val="en-US" w:eastAsia="en-US" w:bidi="en-US"/>
        </w:rPr>
      </w:pPr>
    </w:p>
    <w:p w14:paraId="1EE403CB">
      <w:pPr>
        <w:widowControl w:val="0"/>
        <w:jc w:val="left"/>
        <w:rPr>
          <w:rFonts w:hint="eastAsia" w:ascii="仿宋" w:hAnsi="仿宋" w:eastAsia="仿宋" w:cs="仿宋"/>
          <w:kern w:val="2"/>
          <w:sz w:val="28"/>
          <w:szCs w:val="24"/>
          <w:lang w:val="en-US" w:eastAsia="en-US" w:bidi="ar-SA"/>
        </w:rPr>
      </w:pPr>
    </w:p>
    <w:p w14:paraId="22E9E06A">
      <w:pPr>
        <w:keepNext w:val="0"/>
        <w:keepLines w:val="0"/>
        <w:widowControl w:val="0"/>
        <w:shd w:val="clear" w:color="auto" w:fill="auto"/>
        <w:bidi w:val="0"/>
        <w:spacing w:before="0" w:after="0" w:line="528" w:lineRule="exact"/>
        <w:ind w:left="0" w:leftChars="0" w:right="0" w:hanging="14" w:firstLineChars="0"/>
        <w:jc w:val="center"/>
        <w:rPr>
          <w:rFonts w:hint="eastAsia" w:ascii="仿宋" w:hAnsi="仿宋" w:eastAsia="仿宋" w:cs="仿宋"/>
          <w:color w:val="auto"/>
          <w:spacing w:val="0"/>
          <w:w w:val="100"/>
          <w:position w:val="0"/>
          <w:sz w:val="30"/>
          <w:szCs w:val="30"/>
          <w:u w:val="none"/>
          <w:shd w:val="clear" w:color="auto" w:fill="auto"/>
          <w:lang w:val="zh-TW" w:eastAsia="zh-TW" w:bidi="zh-TW"/>
        </w:rPr>
      </w:pPr>
      <w:r>
        <w:rPr>
          <w:rFonts w:hint="eastAsia" w:ascii="仿宋" w:hAnsi="仿宋" w:eastAsia="仿宋" w:cs="仿宋"/>
          <w:color w:val="auto"/>
          <w:spacing w:val="0"/>
          <w:w w:val="100"/>
          <w:position w:val="0"/>
          <w:sz w:val="30"/>
          <w:szCs w:val="30"/>
          <w:u w:val="none"/>
          <w:shd w:val="clear" w:color="auto" w:fill="auto"/>
          <w:lang w:val="en-US" w:eastAsia="en-US" w:bidi="en-US"/>
        </w:rPr>
        <w:t>202</w:t>
      </w:r>
      <w:r>
        <w:rPr>
          <w:rFonts w:hint="eastAsia" w:ascii="仿宋" w:hAnsi="仿宋" w:eastAsia="仿宋" w:cs="仿宋"/>
          <w:color w:val="auto"/>
          <w:spacing w:val="0"/>
          <w:w w:val="100"/>
          <w:position w:val="0"/>
          <w:sz w:val="30"/>
          <w:szCs w:val="30"/>
          <w:u w:val="none"/>
          <w:shd w:val="clear" w:color="auto" w:fill="auto"/>
          <w:lang w:val="en-US" w:eastAsia="zh-CN" w:bidi="en-US"/>
        </w:rPr>
        <w:t>5</w:t>
      </w:r>
      <w:r>
        <w:rPr>
          <w:rFonts w:hint="eastAsia" w:ascii="仿宋" w:hAnsi="仿宋" w:eastAsia="仿宋" w:cs="仿宋"/>
          <w:color w:val="auto"/>
          <w:spacing w:val="0"/>
          <w:w w:val="100"/>
          <w:position w:val="0"/>
          <w:sz w:val="30"/>
          <w:szCs w:val="30"/>
          <w:u w:val="none"/>
          <w:shd w:val="clear" w:color="auto" w:fill="auto"/>
          <w:lang w:val="zh-TW" w:eastAsia="zh-TW" w:bidi="zh-TW"/>
        </w:rPr>
        <w:t>年</w:t>
      </w:r>
      <w:r>
        <w:rPr>
          <w:rFonts w:hint="eastAsia" w:ascii="仿宋" w:hAnsi="仿宋" w:eastAsia="仿宋" w:cs="仿宋"/>
          <w:color w:val="auto"/>
          <w:spacing w:val="0"/>
          <w:w w:val="100"/>
          <w:position w:val="0"/>
          <w:sz w:val="30"/>
          <w:szCs w:val="30"/>
          <w:u w:val="none"/>
          <w:shd w:val="clear" w:color="auto" w:fill="auto"/>
          <w:lang w:val="en-US" w:eastAsia="zh-CN" w:bidi="zh-TW"/>
        </w:rPr>
        <w:t>XX</w:t>
      </w:r>
      <w:r>
        <w:rPr>
          <w:rFonts w:hint="eastAsia" w:ascii="仿宋" w:hAnsi="仿宋" w:eastAsia="仿宋" w:cs="仿宋"/>
          <w:color w:val="auto"/>
          <w:spacing w:val="0"/>
          <w:w w:val="100"/>
          <w:position w:val="0"/>
          <w:sz w:val="30"/>
          <w:szCs w:val="30"/>
          <w:u w:val="none"/>
          <w:shd w:val="clear" w:color="auto" w:fill="auto"/>
          <w:lang w:val="zh-TW" w:eastAsia="zh-TW" w:bidi="zh-TW"/>
        </w:rPr>
        <w:t>月</w:t>
      </w:r>
    </w:p>
    <w:p w14:paraId="55EBCFE0">
      <w:pPr>
        <w:keepNext w:val="0"/>
        <w:keepLines w:val="0"/>
        <w:widowControl w:val="0"/>
        <w:shd w:val="clear" w:color="auto" w:fill="auto"/>
        <w:bidi w:val="0"/>
        <w:spacing w:before="0" w:after="0" w:line="528" w:lineRule="exact"/>
        <w:ind w:left="0" w:leftChars="0" w:right="0" w:hanging="14" w:firstLineChars="0"/>
        <w:jc w:val="center"/>
        <w:rPr>
          <w:rFonts w:hint="eastAsia" w:ascii="仿宋" w:hAnsi="仿宋" w:eastAsia="仿宋" w:cs="仿宋"/>
          <w:color w:val="auto"/>
          <w:spacing w:val="0"/>
          <w:w w:val="100"/>
          <w:position w:val="0"/>
          <w:sz w:val="30"/>
          <w:szCs w:val="30"/>
          <w:u w:val="none"/>
          <w:shd w:val="clear" w:color="auto" w:fill="auto"/>
          <w:lang w:val="zh-TW" w:eastAsia="zh-TW" w:bidi="zh-TW"/>
        </w:rPr>
      </w:pPr>
      <w:r>
        <w:rPr>
          <w:rFonts w:hint="eastAsia" w:ascii="仿宋" w:hAnsi="仿宋" w:eastAsia="仿宋" w:cs="仿宋"/>
          <w:color w:val="auto"/>
          <w:spacing w:val="0"/>
          <w:w w:val="100"/>
          <w:position w:val="0"/>
          <w:sz w:val="30"/>
          <w:szCs w:val="30"/>
          <w:u w:val="none"/>
          <w:shd w:val="clear" w:color="auto" w:fill="auto"/>
          <w:lang w:val="zh-TW" w:eastAsia="zh-TW" w:bidi="zh-TW"/>
        </w:rPr>
        <w:t>中国</w:t>
      </w:r>
      <w:r>
        <w:rPr>
          <w:rFonts w:hint="eastAsia" w:ascii="仿宋" w:hAnsi="仿宋" w:eastAsia="仿宋" w:cs="仿宋"/>
          <w:color w:val="auto"/>
          <w:spacing w:val="0"/>
          <w:w w:val="100"/>
          <w:position w:val="0"/>
          <w:sz w:val="30"/>
          <w:szCs w:val="30"/>
          <w:u w:val="none"/>
          <w:shd w:val="clear" w:color="auto" w:fill="auto"/>
          <w:lang w:val="en-US" w:eastAsia="zh-CN" w:bidi="zh-TW"/>
        </w:rPr>
        <w:t xml:space="preserve">  </w:t>
      </w:r>
      <w:r>
        <w:rPr>
          <w:rFonts w:hint="eastAsia" w:ascii="仿宋" w:hAnsi="仿宋" w:eastAsia="仿宋" w:cs="仿宋"/>
          <w:color w:val="auto"/>
          <w:spacing w:val="0"/>
          <w:w w:val="100"/>
          <w:position w:val="0"/>
          <w:sz w:val="30"/>
          <w:szCs w:val="30"/>
          <w:u w:val="none"/>
          <w:shd w:val="clear" w:color="auto" w:fill="auto"/>
          <w:lang w:val="zh-TW" w:eastAsia="zh-TW" w:bidi="zh-TW"/>
        </w:rPr>
        <w:t>西安</w:t>
      </w:r>
    </w:p>
    <w:p w14:paraId="6C76D13B">
      <w:pPr>
        <w:keepNext w:val="0"/>
        <w:keepLines w:val="0"/>
        <w:shd w:val="clear" w:color="auto" w:fill="auto"/>
        <w:bidi w:val="0"/>
        <w:spacing w:before="0" w:after="0" w:line="240" w:lineRule="auto"/>
        <w:ind w:left="0" w:right="0" w:firstLine="0" w:firstLineChars="0"/>
        <w:jc w:val="left"/>
        <w:rPr>
          <w:rFonts w:hint="eastAsia" w:ascii="仿宋" w:hAnsi="仿宋" w:eastAsia="仿宋" w:cs="仿宋"/>
          <w:color w:val="auto"/>
          <w:spacing w:val="0"/>
          <w:w w:val="100"/>
          <w:kern w:val="0"/>
          <w:position w:val="0"/>
          <w:sz w:val="24"/>
          <w:shd w:val="clear" w:color="auto" w:fill="auto"/>
          <w:lang w:eastAsia="en-US" w:bidi="en-US"/>
        </w:rPr>
      </w:pPr>
      <w:bookmarkStart w:id="9" w:name="bookmark3"/>
      <w:bookmarkStart w:id="10" w:name="bookmark4"/>
      <w:bookmarkStart w:id="11" w:name="bookmark5"/>
      <w:r>
        <w:rPr>
          <w:rFonts w:hint="eastAsia" w:ascii="仿宋" w:hAnsi="仿宋" w:eastAsia="仿宋" w:cs="仿宋"/>
          <w:color w:val="auto"/>
          <w:spacing w:val="0"/>
          <w:w w:val="100"/>
          <w:kern w:val="0"/>
          <w:position w:val="0"/>
          <w:sz w:val="24"/>
          <w:shd w:val="clear" w:color="auto" w:fill="auto"/>
          <w:lang w:eastAsia="en-US" w:bidi="en-US"/>
        </w:rPr>
        <w:br w:type="page"/>
      </w:r>
    </w:p>
    <w:bookmarkEnd w:id="9"/>
    <w:bookmarkEnd w:id="10"/>
    <w:bookmarkEnd w:id="11"/>
    <w:p w14:paraId="67808929">
      <w:pPr>
        <w:spacing w:line="360" w:lineRule="auto"/>
        <w:ind w:firstLine="422" w:firstLineChars="200"/>
        <w:rPr>
          <w:rFonts w:hint="eastAsia" w:ascii="仿宋" w:hAnsi="仿宋" w:eastAsia="仿宋" w:cs="仿宋"/>
          <w:color w:val="0070C0"/>
          <w:sz w:val="21"/>
          <w:szCs w:val="21"/>
          <w:u w:val="none"/>
          <w:lang w:eastAsia="zh-CN"/>
        </w:rPr>
      </w:pPr>
      <w:r>
        <w:rPr>
          <w:rFonts w:hint="eastAsia" w:ascii="仿宋" w:hAnsi="仿宋" w:eastAsia="仿宋" w:cs="仿宋"/>
          <w:b/>
          <w:sz w:val="21"/>
          <w:szCs w:val="21"/>
          <w:u w:val="none"/>
        </w:rPr>
        <w:t>出租方（甲方）：</w:t>
      </w:r>
      <w:r>
        <w:rPr>
          <w:rFonts w:hint="eastAsia" w:ascii="仿宋" w:hAnsi="仿宋" w:eastAsia="仿宋" w:cs="仿宋"/>
          <w:sz w:val="21"/>
          <w:szCs w:val="21"/>
          <w:u w:val="none"/>
          <w:lang w:val="en-US" w:eastAsia="zh-CN"/>
        </w:rPr>
        <w:t xml:space="preserve"> </w:t>
      </w:r>
    </w:p>
    <w:p w14:paraId="5F902717">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法定代表人：</w:t>
      </w:r>
    </w:p>
    <w:p w14:paraId="595F6F48">
      <w:pPr>
        <w:spacing w:line="360" w:lineRule="auto"/>
        <w:ind w:firstLine="422" w:firstLineChars="200"/>
        <w:rPr>
          <w:rFonts w:hint="eastAsia" w:ascii="仿宋" w:hAnsi="仿宋" w:eastAsia="仿宋" w:cs="仿宋"/>
          <w:b w:val="0"/>
          <w:bCs/>
          <w:sz w:val="21"/>
          <w:szCs w:val="21"/>
          <w:u w:val="none"/>
          <w:lang w:val="en-US" w:eastAsia="zh-CN"/>
        </w:rPr>
      </w:pPr>
      <w:r>
        <w:rPr>
          <w:rFonts w:hint="eastAsia" w:ascii="仿宋" w:hAnsi="仿宋" w:eastAsia="仿宋" w:cs="仿宋"/>
          <w:b/>
          <w:sz w:val="21"/>
          <w:szCs w:val="21"/>
          <w:u w:val="none"/>
        </w:rPr>
        <w:t>承租方（乙方）：</w:t>
      </w:r>
      <w:r>
        <w:rPr>
          <w:rFonts w:hint="eastAsia" w:ascii="仿宋" w:hAnsi="仿宋" w:eastAsia="仿宋" w:cs="仿宋"/>
          <w:b w:val="0"/>
          <w:bCs/>
          <w:sz w:val="21"/>
          <w:szCs w:val="21"/>
          <w:u w:val="none"/>
          <w:lang w:val="en-US" w:eastAsia="zh-CN"/>
        </w:rPr>
        <w:t xml:space="preserve"> </w:t>
      </w:r>
    </w:p>
    <w:p w14:paraId="0CB99CEE">
      <w:pPr>
        <w:spacing w:line="360" w:lineRule="auto"/>
        <w:ind w:firstLine="420" w:firstLineChars="200"/>
        <w:rPr>
          <w:rFonts w:hint="eastAsia" w:ascii="仿宋" w:hAnsi="仿宋" w:eastAsia="仿宋" w:cs="仿宋"/>
          <w:kern w:val="0"/>
          <w:sz w:val="21"/>
          <w:szCs w:val="21"/>
          <w:u w:val="none"/>
        </w:rPr>
      </w:pPr>
      <w:r>
        <w:rPr>
          <w:rFonts w:hint="eastAsia" w:ascii="仿宋" w:hAnsi="仿宋" w:eastAsia="仿宋" w:cs="仿宋"/>
          <w:sz w:val="21"/>
          <w:szCs w:val="21"/>
          <w:u w:val="none"/>
        </w:rPr>
        <w:t>法定代表人：</w:t>
      </w:r>
      <w:r>
        <w:rPr>
          <w:rFonts w:hint="eastAsia" w:ascii="仿宋" w:hAnsi="仿宋" w:eastAsia="仿宋" w:cs="仿宋"/>
          <w:kern w:val="0"/>
          <w:sz w:val="21"/>
          <w:szCs w:val="21"/>
          <w:u w:val="none"/>
        </w:rPr>
        <w:t xml:space="preserve"> </w:t>
      </w:r>
    </w:p>
    <w:p w14:paraId="051BD21F">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 xml:space="preserve">    甲、乙双方就乙方租赁甲方办公场地等事项，经充分协商达成一致意见，根据《中华人民共和国</w:t>
      </w:r>
      <w:r>
        <w:rPr>
          <w:rFonts w:hint="eastAsia" w:ascii="仿宋" w:hAnsi="仿宋" w:eastAsia="仿宋" w:cs="仿宋"/>
          <w:sz w:val="21"/>
          <w:szCs w:val="21"/>
          <w:u w:val="none"/>
          <w:lang w:val="en-US" w:eastAsia="zh-CN"/>
        </w:rPr>
        <w:t>民法典</w:t>
      </w:r>
      <w:r>
        <w:rPr>
          <w:rFonts w:hint="eastAsia" w:ascii="仿宋" w:hAnsi="仿宋" w:eastAsia="仿宋" w:cs="仿宋"/>
          <w:sz w:val="21"/>
          <w:szCs w:val="21"/>
          <w:u w:val="none"/>
        </w:rPr>
        <w:t>》及其他有关法律、法规之规定，签订本合同，以资共同信守。</w:t>
      </w:r>
    </w:p>
    <w:p w14:paraId="5F7B9822">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2" w:name="_Toc4382"/>
      <w:r>
        <w:rPr>
          <w:rFonts w:hint="eastAsia" w:ascii="仿宋" w:hAnsi="仿宋" w:eastAsia="仿宋" w:cs="仿宋"/>
          <w:b/>
          <w:kern w:val="44"/>
          <w:sz w:val="21"/>
          <w:szCs w:val="21"/>
          <w:u w:val="none"/>
          <w:lang w:val="en-US" w:eastAsia="zh-CN" w:bidi="ar-SA"/>
        </w:rPr>
        <w:t>第一条  物业基本情况</w:t>
      </w:r>
      <w:bookmarkEnd w:id="12"/>
    </w:p>
    <w:p w14:paraId="2259B544">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（一）物业地址及名称：</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 xml:space="preserve"> </w:t>
      </w:r>
      <w:r>
        <w:rPr>
          <w:rFonts w:hint="eastAsia" w:ascii="仿宋" w:hAnsi="仿宋" w:eastAsia="仿宋" w:cs="仿宋"/>
          <w:sz w:val="21"/>
          <w:szCs w:val="21"/>
          <w:u w:val="none"/>
        </w:rPr>
        <w:t xml:space="preserve">                                          </w:t>
      </w:r>
    </w:p>
    <w:p w14:paraId="6C13B592">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（二）房屋编号及面积：</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 xml:space="preserve"> 建筑面积：</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w:t>
      </w:r>
    </w:p>
    <w:p w14:paraId="09D22CBC">
      <w:pPr>
        <w:spacing w:line="360" w:lineRule="auto"/>
        <w:ind w:firstLine="315" w:firstLineChars="150"/>
        <w:rPr>
          <w:rFonts w:hint="eastAsia" w:ascii="仿宋" w:hAnsi="仿宋" w:eastAsia="仿宋" w:cs="仿宋"/>
          <w:sz w:val="21"/>
          <w:szCs w:val="21"/>
          <w:u w:val="none"/>
          <w:bdr w:val="single" w:color="auto" w:sz="4" w:space="0"/>
          <w:shd w:val="pct10" w:color="auto" w:fill="FFFFFF"/>
        </w:rPr>
      </w:pPr>
      <w:r>
        <w:rPr>
          <w:rFonts w:hint="eastAsia" w:ascii="仿宋" w:hAnsi="仿宋" w:eastAsia="仿宋" w:cs="仿宋"/>
          <w:sz w:val="21"/>
          <w:szCs w:val="21"/>
          <w:u w:val="none"/>
        </w:rPr>
        <w:t>（三）甲方对租赁给乙方的房屋拥有全部产权，并且不存在涉及该房屋的任何纠纷。</w:t>
      </w:r>
    </w:p>
    <w:p w14:paraId="74AB5B3E">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3" w:name="_Toc20100"/>
      <w:r>
        <w:rPr>
          <w:rFonts w:hint="eastAsia" w:ascii="仿宋" w:hAnsi="仿宋" w:eastAsia="仿宋" w:cs="仿宋"/>
          <w:b/>
          <w:kern w:val="44"/>
          <w:sz w:val="21"/>
          <w:szCs w:val="21"/>
          <w:u w:val="none"/>
          <w:lang w:val="en-US" w:eastAsia="zh-CN" w:bidi="ar-SA"/>
        </w:rPr>
        <w:t>第二条 乙方租赁房屋用途</w:t>
      </w:r>
      <w:bookmarkEnd w:id="13"/>
    </w:p>
    <w:p w14:paraId="4B66DF1C">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乙方租赁该房屋</w:t>
      </w:r>
      <w:r>
        <w:rPr>
          <w:rFonts w:hint="eastAsia" w:ascii="仿宋" w:hAnsi="仿宋" w:eastAsia="仿宋" w:cs="仿宋"/>
          <w:sz w:val="21"/>
          <w:szCs w:val="21"/>
        </w:rPr>
        <w:t>自用经营</w:t>
      </w:r>
      <w:r>
        <w:rPr>
          <w:rFonts w:hint="eastAsia" w:ascii="仿宋" w:hAnsi="仿宋" w:eastAsia="仿宋" w:cs="仿宋"/>
          <w:sz w:val="21"/>
          <w:szCs w:val="21"/>
          <w:u w:val="none"/>
        </w:rPr>
        <w:t>，乙方未征得甲方书面同意及按规定经有关部门审核批准前，不得改变该房屋的用途。</w:t>
      </w:r>
    </w:p>
    <w:p w14:paraId="07EA89CA">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4" w:name="_Toc8286"/>
      <w:r>
        <w:rPr>
          <w:rFonts w:hint="eastAsia" w:ascii="仿宋" w:hAnsi="仿宋" w:eastAsia="仿宋" w:cs="仿宋"/>
          <w:b/>
          <w:kern w:val="44"/>
          <w:sz w:val="21"/>
          <w:szCs w:val="21"/>
          <w:u w:val="none"/>
          <w:lang w:val="en-US" w:eastAsia="zh-CN" w:bidi="ar-SA"/>
        </w:rPr>
        <w:t>第三条 租赁期限</w:t>
      </w:r>
      <w:bookmarkEnd w:id="14"/>
    </w:p>
    <w:p w14:paraId="00A30093">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本房屋租赁期限自</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年</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月</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日至</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年</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月</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日</w:t>
      </w:r>
      <w:r>
        <w:rPr>
          <w:rFonts w:hint="eastAsia" w:ascii="仿宋" w:hAnsi="仿宋" w:eastAsia="仿宋" w:cs="仿宋"/>
          <w:sz w:val="21"/>
          <w:szCs w:val="21"/>
          <w:u w:val="none"/>
        </w:rPr>
        <w:t>。</w:t>
      </w:r>
    </w:p>
    <w:p w14:paraId="79C53366">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免租金装修期为</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w:t>
      </w:r>
      <w:r>
        <w:rPr>
          <w:rFonts w:hint="eastAsia" w:ascii="仿宋" w:hAnsi="仿宋" w:eastAsia="仿宋" w:cs="仿宋"/>
          <w:sz w:val="21"/>
          <w:szCs w:val="21"/>
          <w:u w:val="single"/>
        </w:rPr>
        <w:t xml:space="preserve"> </w:t>
      </w:r>
      <w:r>
        <w:rPr>
          <w:rFonts w:hint="eastAsia" w:ascii="仿宋" w:hAnsi="仿宋" w:eastAsia="仿宋" w:cs="仿宋"/>
          <w:sz w:val="21"/>
          <w:szCs w:val="21"/>
          <w:u w:val="none"/>
        </w:rPr>
        <w:t>，即自</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w:t>
      </w:r>
      <w:r>
        <w:rPr>
          <w:rFonts w:hint="eastAsia" w:ascii="仿宋" w:hAnsi="仿宋" w:eastAsia="仿宋" w:cs="仿宋"/>
          <w:sz w:val="21"/>
          <w:szCs w:val="21"/>
        </w:rPr>
        <w:t>年</w:t>
      </w:r>
      <w:r>
        <w:rPr>
          <w:rFonts w:hint="eastAsia" w:ascii="仿宋" w:hAnsi="仿宋" w:eastAsia="仿宋" w:cs="仿宋"/>
          <w:sz w:val="21"/>
          <w:szCs w:val="21"/>
          <w:lang w:val="en-US" w:eastAsia="zh-CN"/>
        </w:rPr>
        <w:t>/</w:t>
      </w:r>
      <w:r>
        <w:rPr>
          <w:rFonts w:hint="eastAsia" w:ascii="仿宋" w:hAnsi="仿宋" w:eastAsia="仿宋" w:cs="仿宋"/>
          <w:sz w:val="21"/>
          <w:szCs w:val="21"/>
        </w:rPr>
        <w:t>月</w:t>
      </w:r>
      <w:r>
        <w:rPr>
          <w:rFonts w:hint="eastAsia" w:ascii="仿宋" w:hAnsi="仿宋" w:eastAsia="仿宋" w:cs="仿宋"/>
          <w:sz w:val="21"/>
          <w:szCs w:val="21"/>
          <w:lang w:val="en-US" w:eastAsia="zh-CN"/>
        </w:rPr>
        <w:t>/</w:t>
      </w:r>
      <w:r>
        <w:rPr>
          <w:rFonts w:hint="eastAsia" w:ascii="仿宋" w:hAnsi="仿宋" w:eastAsia="仿宋" w:cs="仿宋"/>
          <w:sz w:val="21"/>
          <w:szCs w:val="21"/>
        </w:rPr>
        <w:t>日至</w:t>
      </w:r>
      <w:r>
        <w:rPr>
          <w:rFonts w:hint="eastAsia" w:ascii="仿宋" w:hAnsi="仿宋" w:eastAsia="仿宋" w:cs="仿宋"/>
          <w:sz w:val="21"/>
          <w:szCs w:val="21"/>
          <w:lang w:val="en-US" w:eastAsia="zh-CN"/>
        </w:rPr>
        <w:t>/</w:t>
      </w:r>
      <w:r>
        <w:rPr>
          <w:rFonts w:hint="eastAsia" w:ascii="仿宋" w:hAnsi="仿宋" w:eastAsia="仿宋" w:cs="仿宋"/>
          <w:sz w:val="21"/>
          <w:szCs w:val="21"/>
        </w:rPr>
        <w:t>年</w:t>
      </w:r>
      <w:r>
        <w:rPr>
          <w:rFonts w:hint="eastAsia" w:ascii="仿宋" w:hAnsi="仿宋" w:eastAsia="仿宋" w:cs="仿宋"/>
          <w:sz w:val="21"/>
          <w:szCs w:val="21"/>
          <w:lang w:val="en-US" w:eastAsia="zh-CN"/>
        </w:rPr>
        <w:t>/</w:t>
      </w:r>
      <w:r>
        <w:rPr>
          <w:rFonts w:hint="eastAsia" w:ascii="仿宋" w:hAnsi="仿宋" w:eastAsia="仿宋" w:cs="仿宋"/>
          <w:sz w:val="21"/>
          <w:szCs w:val="21"/>
        </w:rPr>
        <w:t>月</w:t>
      </w:r>
      <w:r>
        <w:rPr>
          <w:rFonts w:hint="eastAsia" w:ascii="仿宋" w:hAnsi="仿宋" w:eastAsia="仿宋" w:cs="仿宋"/>
          <w:sz w:val="21"/>
          <w:szCs w:val="21"/>
          <w:lang w:val="en-US" w:eastAsia="zh-CN"/>
        </w:rPr>
        <w:t>/</w:t>
      </w:r>
      <w:r>
        <w:rPr>
          <w:rFonts w:hint="eastAsia" w:ascii="仿宋" w:hAnsi="仿宋" w:eastAsia="仿宋" w:cs="仿宋"/>
          <w:sz w:val="21"/>
          <w:szCs w:val="21"/>
        </w:rPr>
        <w:t>日。</w:t>
      </w:r>
      <w:r>
        <w:rPr>
          <w:rFonts w:hint="eastAsia" w:ascii="仿宋" w:hAnsi="仿宋" w:eastAsia="仿宋" w:cs="仿宋"/>
          <w:sz w:val="21"/>
          <w:szCs w:val="21"/>
          <w:u w:val="none"/>
        </w:rPr>
        <w:t>免租装修期间免收房屋租金，但乙方仍应需按时向该房屋物业管理公司缴纳这期间的物业管理费、空调费、电费、水费等相关费用。</w:t>
      </w:r>
    </w:p>
    <w:p w14:paraId="20997D93">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5" w:name="_Toc11490"/>
      <w:r>
        <w:rPr>
          <w:rFonts w:hint="eastAsia" w:ascii="仿宋" w:hAnsi="仿宋" w:eastAsia="仿宋" w:cs="仿宋"/>
          <w:b/>
          <w:kern w:val="44"/>
          <w:sz w:val="21"/>
          <w:szCs w:val="21"/>
          <w:u w:val="none"/>
          <w:lang w:val="en-US" w:eastAsia="zh-CN" w:bidi="ar-SA"/>
        </w:rPr>
        <w:t>第四条 租金、费用标准及结算</w:t>
      </w:r>
      <w:bookmarkEnd w:id="15"/>
    </w:p>
    <w:p w14:paraId="050CEE52">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（一）房屋租金收费标准：人民币</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元/m</w:t>
      </w:r>
      <w:r>
        <w:rPr>
          <w:rFonts w:hint="eastAsia" w:ascii="仿宋" w:hAnsi="仿宋" w:eastAsia="仿宋" w:cs="仿宋"/>
          <w:sz w:val="21"/>
          <w:szCs w:val="21"/>
          <w:u w:val="none"/>
          <w:vertAlign w:val="superscript"/>
        </w:rPr>
        <w:t>2</w:t>
      </w:r>
      <w:r>
        <w:rPr>
          <w:rFonts w:hint="eastAsia" w:ascii="仿宋" w:hAnsi="仿宋" w:eastAsia="仿宋" w:cs="仿宋"/>
          <w:sz w:val="21"/>
          <w:szCs w:val="21"/>
          <w:u w:val="none"/>
        </w:rPr>
        <w:t>/月，合计</w:t>
      </w:r>
      <w:r>
        <w:rPr>
          <w:rFonts w:hint="eastAsia" w:ascii="仿宋" w:hAnsi="仿宋" w:eastAsia="仿宋" w:cs="仿宋"/>
          <w:sz w:val="21"/>
          <w:szCs w:val="21"/>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 xml:space="preserve"> </w:t>
      </w:r>
      <w:r>
        <w:rPr>
          <w:rFonts w:hint="eastAsia" w:ascii="仿宋" w:hAnsi="仿宋" w:eastAsia="仿宋" w:cs="仿宋"/>
          <w:sz w:val="21"/>
          <w:szCs w:val="21"/>
          <w:u w:val="none"/>
        </w:rPr>
        <w:t>元/月；上述租金中已包括了该物业公共维修基金和土地使用费。租金从</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w:t>
      </w:r>
      <w:r>
        <w:rPr>
          <w:rFonts w:hint="eastAsia" w:ascii="仿宋" w:hAnsi="仿宋" w:eastAsia="仿宋" w:cs="仿宋"/>
          <w:sz w:val="21"/>
          <w:szCs w:val="21"/>
        </w:rPr>
        <w:t xml:space="preserve"> </w:t>
      </w:r>
      <w:r>
        <w:rPr>
          <w:rFonts w:hint="eastAsia" w:ascii="仿宋" w:hAnsi="仿宋" w:eastAsia="仿宋" w:cs="仿宋"/>
          <w:sz w:val="21"/>
          <w:szCs w:val="21"/>
          <w:u w:val="none"/>
        </w:rPr>
        <w:t>年</w:t>
      </w:r>
      <w:r>
        <w:rPr>
          <w:rFonts w:hint="eastAsia" w:ascii="仿宋" w:hAnsi="仿宋" w:eastAsia="仿宋" w:cs="仿宋"/>
          <w:sz w:val="21"/>
          <w:szCs w:val="21"/>
          <w:u w:val="none"/>
          <w:lang w:val="en-US" w:eastAsia="zh-CN"/>
        </w:rPr>
        <w:t>/</w:t>
      </w:r>
      <w:r>
        <w:rPr>
          <w:rFonts w:hint="eastAsia" w:ascii="仿宋" w:hAnsi="仿宋" w:eastAsia="仿宋" w:cs="仿宋"/>
          <w:sz w:val="21"/>
          <w:szCs w:val="21"/>
          <w:u w:val="none"/>
        </w:rPr>
        <w:t>月</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w:t>
      </w:r>
      <w:r>
        <w:rPr>
          <w:rFonts w:hint="eastAsia" w:ascii="仿宋" w:hAnsi="仿宋" w:eastAsia="仿宋" w:cs="仿宋"/>
          <w:sz w:val="21"/>
          <w:szCs w:val="21"/>
        </w:rPr>
        <w:t xml:space="preserve"> </w:t>
      </w:r>
      <w:r>
        <w:rPr>
          <w:rFonts w:hint="eastAsia" w:ascii="仿宋" w:hAnsi="仿宋" w:eastAsia="仿宋" w:cs="仿宋"/>
          <w:sz w:val="21"/>
          <w:szCs w:val="21"/>
          <w:u w:val="none"/>
        </w:rPr>
        <w:t>日起开始递增，递增率为</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w:t>
      </w:r>
      <w:r>
        <w:rPr>
          <w:rFonts w:hint="eastAsia" w:ascii="仿宋" w:hAnsi="仿宋" w:eastAsia="仿宋" w:cs="仿宋"/>
          <w:sz w:val="21"/>
          <w:szCs w:val="21"/>
        </w:rPr>
        <w:t xml:space="preserve"> </w:t>
      </w:r>
      <w:r>
        <w:rPr>
          <w:rFonts w:hint="eastAsia" w:ascii="仿宋" w:hAnsi="仿宋" w:eastAsia="仿宋" w:cs="仿宋"/>
          <w:sz w:val="21"/>
          <w:szCs w:val="21"/>
          <w:u w:val="none"/>
        </w:rPr>
        <w:t>%。</w:t>
      </w:r>
    </w:p>
    <w:p w14:paraId="2D53C3DB">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（二）以下费用均不包含在上述租金内，</w:t>
      </w:r>
      <w:r>
        <w:rPr>
          <w:rFonts w:hint="eastAsia" w:ascii="仿宋" w:hAnsi="仿宋" w:eastAsia="仿宋" w:cs="仿宋"/>
          <w:sz w:val="21"/>
          <w:szCs w:val="21"/>
          <w:highlight w:val="none"/>
          <w:u w:val="none"/>
        </w:rPr>
        <w:t>按实际发生金额由乙方交付甲方或乙方自行支付：（1）卫生费（2）空调使用费（3）供暖费（4）水费 （5）电费 （6）</w:t>
      </w:r>
      <w:r>
        <w:rPr>
          <w:rFonts w:hint="eastAsia" w:ascii="仿宋" w:hAnsi="仿宋" w:eastAsia="仿宋" w:cs="仿宋"/>
          <w:sz w:val="21"/>
          <w:szCs w:val="21"/>
          <w:u w:val="none"/>
        </w:rPr>
        <w:t xml:space="preserve">电话费 （7）上网费 （8）车位费 （9）其他费用                                </w:t>
      </w:r>
    </w:p>
    <w:p w14:paraId="77395B5F">
      <w:pPr>
        <w:spacing w:line="360" w:lineRule="auto"/>
        <w:ind w:firstLine="315" w:firstLineChars="150"/>
        <w:rPr>
          <w:rFonts w:hint="eastAsia" w:ascii="仿宋" w:hAnsi="仿宋" w:eastAsia="仿宋" w:cs="仿宋"/>
          <w:sz w:val="21"/>
          <w:szCs w:val="21"/>
          <w:u w:val="none"/>
          <w:bdr w:val="single" w:color="auto" w:sz="4" w:space="0"/>
          <w:shd w:val="pct10" w:color="auto" w:fill="FFFFFF"/>
        </w:rPr>
      </w:pPr>
      <w:r>
        <w:rPr>
          <w:rFonts w:hint="eastAsia" w:ascii="仿宋" w:hAnsi="仿宋" w:eastAsia="仿宋" w:cs="仿宋"/>
          <w:sz w:val="21"/>
          <w:szCs w:val="21"/>
          <w:u w:val="none"/>
        </w:rPr>
        <w:t>（三）付款周期：  □</w:t>
      </w:r>
      <w:r>
        <w:rPr>
          <w:rFonts w:hint="eastAsia" w:ascii="仿宋" w:hAnsi="仿宋" w:eastAsia="仿宋" w:cs="仿宋"/>
          <w:sz w:val="21"/>
          <w:szCs w:val="21"/>
          <w:u w:val="none"/>
          <w:lang w:eastAsia="zh-CN"/>
        </w:rPr>
        <w:t>季度付</w:t>
      </w:r>
      <w:r>
        <w:rPr>
          <w:rFonts w:hint="eastAsia" w:ascii="仿宋" w:hAnsi="仿宋" w:eastAsia="仿宋" w:cs="仿宋"/>
          <w:sz w:val="21"/>
          <w:szCs w:val="21"/>
          <w:u w:val="none"/>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 xml:space="preserve"> □</w:t>
      </w:r>
      <w:r>
        <w:rPr>
          <w:rFonts w:hint="eastAsia" w:ascii="仿宋" w:hAnsi="仿宋" w:eastAsia="仿宋" w:cs="仿宋"/>
          <w:sz w:val="21"/>
          <w:szCs w:val="21"/>
          <w:u w:val="none"/>
          <w:lang w:eastAsia="zh-CN"/>
        </w:rPr>
        <w:t>半年付</w:t>
      </w:r>
      <w:r>
        <w:rPr>
          <w:rFonts w:hint="eastAsia" w:ascii="仿宋" w:hAnsi="仿宋" w:eastAsia="仿宋" w:cs="仿宋"/>
          <w:sz w:val="21"/>
          <w:szCs w:val="21"/>
          <w:u w:val="none"/>
        </w:rPr>
        <w:t xml:space="preserve">   ■年付。</w:t>
      </w:r>
    </w:p>
    <w:p w14:paraId="23E49A62">
      <w:pPr>
        <w:spacing w:line="360" w:lineRule="auto"/>
        <w:ind w:firstLine="945" w:firstLineChars="450"/>
        <w:rPr>
          <w:rFonts w:hint="eastAsia" w:ascii="仿宋" w:hAnsi="仿宋" w:eastAsia="仿宋" w:cs="仿宋"/>
          <w:sz w:val="21"/>
          <w:szCs w:val="21"/>
          <w:u w:val="none"/>
          <w:lang w:val="en-US" w:eastAsia="zh-CN"/>
        </w:rPr>
      </w:pPr>
      <w:r>
        <w:rPr>
          <w:rFonts w:hint="eastAsia" w:ascii="仿宋" w:hAnsi="仿宋" w:eastAsia="仿宋" w:cs="仿宋"/>
          <w:sz w:val="21"/>
          <w:szCs w:val="21"/>
          <w:u w:val="none"/>
        </w:rPr>
        <w:t>付款日期：</w:t>
      </w:r>
      <w:r>
        <w:rPr>
          <w:rFonts w:hint="eastAsia" w:ascii="仿宋" w:hAnsi="仿宋" w:eastAsia="仿宋" w:cs="仿宋"/>
          <w:sz w:val="21"/>
          <w:szCs w:val="21"/>
          <w:u w:val="single"/>
          <w:lang w:val="en-US" w:eastAsia="zh-CN"/>
        </w:rPr>
        <w:t xml:space="preserve">               </w:t>
      </w:r>
    </w:p>
    <w:p w14:paraId="20CEBFD8">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（四）乙方向甲方交付每期租金后，甲方在30个工作日内，向乙方开具增值税发票，税款已包含在租金内。</w:t>
      </w:r>
    </w:p>
    <w:p w14:paraId="3DBF798C">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（五）其他费用标准：</w:t>
      </w:r>
    </w:p>
    <w:p w14:paraId="18CC4051">
      <w:pPr>
        <w:widowControl w:val="0"/>
        <w:spacing w:line="360" w:lineRule="auto"/>
        <w:ind w:firstLine="420" w:firstLineChars="200"/>
        <w:jc w:val="both"/>
        <w:rPr>
          <w:rFonts w:hint="eastAsia" w:ascii="仿宋" w:hAnsi="仿宋" w:eastAsia="仿宋" w:cs="仿宋"/>
          <w:kern w:val="2"/>
          <w:sz w:val="21"/>
          <w:szCs w:val="21"/>
          <w:u w:val="none"/>
          <w:lang w:val="en-US" w:eastAsia="zh-CN" w:bidi="ar-SA"/>
        </w:rPr>
      </w:pPr>
      <w:r>
        <w:rPr>
          <w:rFonts w:hint="eastAsia" w:ascii="仿宋" w:hAnsi="仿宋" w:eastAsia="仿宋" w:cs="仿宋"/>
          <w:kern w:val="2"/>
          <w:sz w:val="21"/>
          <w:szCs w:val="21"/>
          <w:u w:val="none"/>
          <w:lang w:val="en-US" w:eastAsia="zh-CN" w:bidi="ar-SA"/>
        </w:rPr>
        <w:t>1、物业管理费按</w:t>
      </w:r>
      <w:r>
        <w:rPr>
          <w:rFonts w:hint="eastAsia" w:ascii="仿宋" w:hAnsi="仿宋" w:eastAsia="仿宋" w:cs="仿宋"/>
          <w:kern w:val="2"/>
          <w:sz w:val="21"/>
          <w:szCs w:val="21"/>
          <w:u w:val="single"/>
          <w:lang w:val="en-US" w:eastAsia="zh-CN" w:bidi="ar-SA"/>
        </w:rPr>
        <w:t xml:space="preserve">    </w:t>
      </w:r>
      <w:r>
        <w:rPr>
          <w:rFonts w:hint="eastAsia" w:ascii="仿宋" w:hAnsi="仿宋" w:eastAsia="仿宋" w:cs="仿宋"/>
          <w:kern w:val="2"/>
          <w:sz w:val="21"/>
          <w:szCs w:val="21"/>
          <w:u w:val="none"/>
          <w:lang w:val="en-US" w:eastAsia="zh-CN" w:bidi="ar-SA"/>
        </w:rPr>
        <w:t>元/平方米/月计算，每月管理费</w:t>
      </w:r>
      <w:r>
        <w:rPr>
          <w:rFonts w:hint="eastAsia" w:ascii="仿宋" w:hAnsi="仿宋" w:eastAsia="仿宋" w:cs="仿宋"/>
          <w:kern w:val="2"/>
          <w:sz w:val="21"/>
          <w:szCs w:val="21"/>
          <w:lang w:val="en-US" w:eastAsia="zh-CN" w:bidi="ar-SA"/>
        </w:rPr>
        <w:t xml:space="preserve"> </w:t>
      </w:r>
      <w:r>
        <w:rPr>
          <w:rFonts w:hint="eastAsia" w:ascii="仿宋" w:hAnsi="仿宋" w:eastAsia="仿宋" w:cs="仿宋"/>
          <w:kern w:val="2"/>
          <w:sz w:val="21"/>
          <w:szCs w:val="21"/>
          <w:u w:val="single"/>
          <w:lang w:val="en-US" w:eastAsia="zh-CN" w:bidi="ar-SA"/>
        </w:rPr>
        <w:t xml:space="preserve">    </w:t>
      </w:r>
      <w:r>
        <w:rPr>
          <w:rFonts w:hint="eastAsia" w:ascii="仿宋" w:hAnsi="仿宋" w:eastAsia="仿宋" w:cs="仿宋"/>
          <w:kern w:val="2"/>
          <w:sz w:val="21"/>
          <w:szCs w:val="21"/>
          <w:lang w:val="en-US" w:eastAsia="zh-CN" w:bidi="ar-SA"/>
        </w:rPr>
        <w:t xml:space="preserve"> </w:t>
      </w:r>
      <w:r>
        <w:rPr>
          <w:rFonts w:hint="eastAsia" w:ascii="仿宋" w:hAnsi="仿宋" w:eastAsia="仿宋" w:cs="仿宋"/>
          <w:kern w:val="2"/>
          <w:sz w:val="21"/>
          <w:szCs w:val="21"/>
          <w:u w:val="none"/>
          <w:lang w:val="en-US" w:eastAsia="zh-CN" w:bidi="ar-SA"/>
        </w:rPr>
        <w:t>元；</w:t>
      </w:r>
    </w:p>
    <w:p w14:paraId="48E71960">
      <w:pPr>
        <w:widowControl w:val="0"/>
        <w:spacing w:line="360" w:lineRule="auto"/>
        <w:ind w:left="420" w:leftChars="200" w:firstLine="0" w:firstLineChars="0"/>
        <w:jc w:val="both"/>
        <w:rPr>
          <w:rFonts w:hint="eastAsia" w:ascii="仿宋" w:hAnsi="仿宋" w:eastAsia="仿宋" w:cs="仿宋"/>
          <w:kern w:val="2"/>
          <w:sz w:val="21"/>
          <w:szCs w:val="21"/>
          <w:u w:val="none"/>
          <w:lang w:val="en-US" w:eastAsia="zh-CN" w:bidi="ar-SA"/>
        </w:rPr>
      </w:pPr>
      <w:r>
        <w:rPr>
          <w:rFonts w:hint="eastAsia" w:ascii="仿宋" w:hAnsi="仿宋" w:eastAsia="仿宋" w:cs="仿宋"/>
          <w:kern w:val="2"/>
          <w:sz w:val="21"/>
          <w:szCs w:val="21"/>
          <w:u w:val="none"/>
          <w:lang w:val="en-US" w:eastAsia="zh-CN" w:bidi="ar-SA"/>
        </w:rPr>
        <w:t>2、空调使用费按</w:t>
      </w:r>
      <w:r>
        <w:rPr>
          <w:rFonts w:hint="eastAsia" w:ascii="仿宋" w:hAnsi="仿宋" w:eastAsia="仿宋" w:cs="仿宋"/>
          <w:kern w:val="2"/>
          <w:sz w:val="21"/>
          <w:szCs w:val="21"/>
          <w:lang w:val="en-US" w:eastAsia="zh-CN" w:bidi="ar-SA"/>
        </w:rPr>
        <w:t xml:space="preserve"> \ </w:t>
      </w:r>
      <w:r>
        <w:rPr>
          <w:rFonts w:hint="eastAsia" w:ascii="仿宋" w:hAnsi="仿宋" w:eastAsia="仿宋" w:cs="仿宋"/>
          <w:kern w:val="2"/>
          <w:sz w:val="21"/>
          <w:szCs w:val="21"/>
          <w:u w:val="none"/>
          <w:lang w:val="en-US" w:eastAsia="zh-CN" w:bidi="ar-SA"/>
        </w:rPr>
        <w:t>元/平方米/月计算，每月空调费为</w:t>
      </w:r>
      <w:r>
        <w:rPr>
          <w:rFonts w:hint="eastAsia" w:ascii="仿宋" w:hAnsi="仿宋" w:eastAsia="仿宋" w:cs="仿宋"/>
          <w:kern w:val="2"/>
          <w:sz w:val="21"/>
          <w:szCs w:val="21"/>
          <w:lang w:val="en-US" w:eastAsia="zh-CN" w:bidi="ar-SA"/>
        </w:rPr>
        <w:t xml:space="preserve"> \ </w:t>
      </w:r>
      <w:r>
        <w:rPr>
          <w:rFonts w:hint="eastAsia" w:ascii="仿宋" w:hAnsi="仿宋" w:eastAsia="仿宋" w:cs="仿宋"/>
          <w:kern w:val="2"/>
          <w:sz w:val="21"/>
          <w:szCs w:val="21"/>
          <w:u w:val="none"/>
          <w:lang w:val="en-US" w:eastAsia="zh-CN" w:bidi="ar-SA"/>
        </w:rPr>
        <w:t>元（按12个月收取）；大厦空调供应时间：</w:t>
      </w:r>
    </w:p>
    <w:p w14:paraId="4DF9BB62">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 xml:space="preserve">冷气：每年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月</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日至</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月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日，供应时间为每天</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点到 </w:t>
      </w:r>
      <w:r>
        <w:rPr>
          <w:rFonts w:hint="eastAsia" w:ascii="仿宋" w:hAnsi="仿宋" w:eastAsia="仿宋" w:cs="仿宋"/>
          <w:sz w:val="21"/>
          <w:szCs w:val="21"/>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 xml:space="preserve"> </w:t>
      </w:r>
      <w:r>
        <w:rPr>
          <w:rFonts w:hint="eastAsia" w:ascii="仿宋" w:hAnsi="仿宋" w:eastAsia="仿宋" w:cs="仿宋"/>
          <w:sz w:val="21"/>
          <w:szCs w:val="21"/>
          <w:u w:val="none"/>
        </w:rPr>
        <w:t>点；</w:t>
      </w:r>
    </w:p>
    <w:p w14:paraId="51772C03">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 xml:space="preserve">采暖：每年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月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日至</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月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日，供应时间为每天</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点到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 xml:space="preserve"> 点。</w:t>
      </w:r>
    </w:p>
    <w:p w14:paraId="2485BD10">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开机时间为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天/周</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，法定节假日不开中央空调主机。加班空调由乙方向物业管理处提出书面申请，经批准后方可开通。乙方应支付加班空调使用费，并签订补充协议。</w:t>
      </w:r>
    </w:p>
    <w:p w14:paraId="168F6464">
      <w:pPr>
        <w:spacing w:line="360" w:lineRule="auto"/>
        <w:ind w:firstLine="420" w:firstLineChars="200"/>
        <w:rPr>
          <w:rFonts w:hint="eastAsia" w:ascii="仿宋" w:hAnsi="仿宋" w:eastAsia="仿宋" w:cs="仿宋"/>
          <w:sz w:val="21"/>
          <w:szCs w:val="21"/>
          <w:u w:val="none"/>
          <w:bdr w:val="single" w:color="auto" w:sz="4" w:space="0"/>
          <w:shd w:val="pct10" w:color="auto" w:fill="FFFFFF"/>
        </w:rPr>
      </w:pPr>
      <w:r>
        <w:rPr>
          <w:rFonts w:hint="eastAsia" w:ascii="仿宋" w:hAnsi="仿宋" w:eastAsia="仿宋" w:cs="仿宋"/>
          <w:sz w:val="21"/>
          <w:szCs w:val="21"/>
          <w:u w:val="none"/>
        </w:rPr>
        <w:t>3、根据大楼供水供电系统的实际情况，由乙方自行安装电表、水表。电费</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none"/>
        </w:rPr>
        <w:t>元/度、水费</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w:t>
      </w:r>
      <w:r>
        <w:rPr>
          <w:rFonts w:hint="eastAsia" w:ascii="仿宋" w:hAnsi="仿宋" w:eastAsia="仿宋" w:cs="仿宋"/>
          <w:sz w:val="21"/>
          <w:szCs w:val="21"/>
          <w:u w:val="none"/>
        </w:rPr>
        <w:t>元/</w:t>
      </w:r>
      <w:r>
        <w:rPr>
          <w:rFonts w:hint="eastAsia" w:ascii="仿宋" w:hAnsi="仿宋" w:eastAsia="仿宋" w:cs="仿宋"/>
          <w:sz w:val="21"/>
          <w:szCs w:val="21"/>
          <w:u w:val="none"/>
          <w:lang w:eastAsia="zh-CN"/>
        </w:rPr>
        <w:t>吨</w:t>
      </w:r>
      <w:r>
        <w:rPr>
          <w:rFonts w:hint="eastAsia" w:ascii="仿宋" w:hAnsi="仿宋" w:eastAsia="仿宋" w:cs="仿宋"/>
          <w:sz w:val="21"/>
          <w:szCs w:val="21"/>
          <w:u w:val="none"/>
        </w:rPr>
        <w:t xml:space="preserve">。 </w:t>
      </w:r>
    </w:p>
    <w:p w14:paraId="45559B99">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 xml:space="preserve">甲方根据供水供电部门的收费变动，可以相应调整水电收费标准。  </w:t>
      </w:r>
    </w:p>
    <w:p w14:paraId="458FE395">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4、物业费和空调费，与房屋租金同时支付；如有加班空调使用费，则在支付下期房屋租金时支付。物业费及空调费合并开增值税发票。水电费按月支付，下一月的10日之前。</w:t>
      </w:r>
    </w:p>
    <w:p w14:paraId="2BF088DB">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（六）甲方收款账号：</w:t>
      </w:r>
    </w:p>
    <w:p w14:paraId="28502562">
      <w:pPr>
        <w:spacing w:line="360" w:lineRule="auto"/>
        <w:ind w:firstLine="1050" w:firstLineChars="500"/>
        <w:rPr>
          <w:rFonts w:hint="eastAsia" w:ascii="仿宋" w:hAnsi="仿宋" w:eastAsia="仿宋" w:cs="仿宋"/>
          <w:sz w:val="21"/>
          <w:szCs w:val="21"/>
          <w:u w:val="none"/>
          <w:lang w:val="en-US" w:eastAsia="zh-CN"/>
        </w:rPr>
      </w:pPr>
      <w:r>
        <w:rPr>
          <w:rFonts w:hint="eastAsia" w:ascii="仿宋" w:hAnsi="仿宋" w:eastAsia="仿宋" w:cs="仿宋"/>
          <w:sz w:val="21"/>
          <w:szCs w:val="21"/>
          <w:u w:val="none"/>
        </w:rPr>
        <w:t>甲方户名：</w:t>
      </w:r>
      <w:r>
        <w:rPr>
          <w:rFonts w:hint="eastAsia" w:ascii="仿宋" w:hAnsi="仿宋" w:eastAsia="仿宋" w:cs="仿宋"/>
          <w:sz w:val="21"/>
          <w:szCs w:val="21"/>
          <w:u w:val="none"/>
          <w:lang w:val="en-US" w:eastAsia="zh-CN"/>
        </w:rPr>
        <w:t xml:space="preserve"> </w:t>
      </w:r>
    </w:p>
    <w:p w14:paraId="4C366046">
      <w:pPr>
        <w:spacing w:line="360" w:lineRule="auto"/>
        <w:ind w:firstLine="1050" w:firstLineChars="500"/>
        <w:rPr>
          <w:rFonts w:hint="eastAsia" w:ascii="仿宋" w:hAnsi="仿宋" w:eastAsia="仿宋" w:cs="仿宋"/>
          <w:sz w:val="21"/>
          <w:szCs w:val="21"/>
          <w:u w:val="none"/>
          <w:lang w:eastAsia="zh-CN"/>
        </w:rPr>
      </w:pPr>
      <w:r>
        <w:rPr>
          <w:rFonts w:hint="eastAsia" w:ascii="仿宋" w:hAnsi="仿宋" w:eastAsia="仿宋" w:cs="仿宋"/>
          <w:sz w:val="21"/>
          <w:szCs w:val="21"/>
          <w:u w:val="none"/>
        </w:rPr>
        <w:t>开户行：</w:t>
      </w:r>
      <w:r>
        <w:rPr>
          <w:rFonts w:hint="eastAsia" w:ascii="仿宋" w:hAnsi="仿宋" w:eastAsia="仿宋" w:cs="仿宋"/>
          <w:sz w:val="21"/>
          <w:szCs w:val="21"/>
          <w:u w:val="none"/>
          <w:lang w:val="en-US" w:eastAsia="zh-CN"/>
        </w:rPr>
        <w:t xml:space="preserve"> </w:t>
      </w:r>
    </w:p>
    <w:p w14:paraId="16339319">
      <w:pPr>
        <w:spacing w:line="360" w:lineRule="auto"/>
        <w:ind w:firstLine="1050" w:firstLineChars="500"/>
        <w:rPr>
          <w:rFonts w:hint="eastAsia" w:ascii="仿宋" w:hAnsi="仿宋" w:eastAsia="仿宋" w:cs="仿宋"/>
          <w:sz w:val="21"/>
          <w:szCs w:val="21"/>
          <w:u w:val="none"/>
          <w:lang w:eastAsia="zh-CN"/>
        </w:rPr>
      </w:pPr>
      <w:r>
        <w:rPr>
          <w:rFonts w:hint="eastAsia" w:ascii="仿宋" w:hAnsi="仿宋" w:eastAsia="仿宋" w:cs="仿宋"/>
          <w:sz w:val="21"/>
          <w:szCs w:val="21"/>
          <w:u w:val="none"/>
        </w:rPr>
        <w:t>账号：</w:t>
      </w:r>
      <w:r>
        <w:rPr>
          <w:rFonts w:hint="eastAsia" w:ascii="仿宋" w:hAnsi="仿宋" w:eastAsia="仿宋" w:cs="仿宋"/>
          <w:sz w:val="21"/>
          <w:szCs w:val="21"/>
          <w:u w:val="none"/>
          <w:lang w:val="en-US" w:eastAsia="zh-CN"/>
        </w:rPr>
        <w:t xml:space="preserve"> </w:t>
      </w:r>
    </w:p>
    <w:p w14:paraId="65FD0A77">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6" w:name="_Toc24722"/>
      <w:r>
        <w:rPr>
          <w:rFonts w:hint="eastAsia" w:ascii="仿宋" w:hAnsi="仿宋" w:eastAsia="仿宋" w:cs="仿宋"/>
          <w:b/>
          <w:kern w:val="44"/>
          <w:sz w:val="21"/>
          <w:szCs w:val="21"/>
          <w:u w:val="none"/>
          <w:lang w:val="en-US" w:eastAsia="zh-CN" w:bidi="ar-SA"/>
        </w:rPr>
        <w:t>第五条  履约保证金</w:t>
      </w:r>
      <w:bookmarkEnd w:id="16"/>
    </w:p>
    <w:p w14:paraId="7588C732">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 xml:space="preserve">（一）在本协议签署后 </w:t>
      </w:r>
      <w:r>
        <w:rPr>
          <w:rFonts w:hint="eastAsia" w:ascii="仿宋" w:hAnsi="仿宋" w:eastAsia="仿宋" w:cs="仿宋"/>
          <w:sz w:val="21"/>
          <w:szCs w:val="21"/>
        </w:rPr>
        <w:t>5</w:t>
      </w:r>
      <w:r>
        <w:rPr>
          <w:rFonts w:hint="eastAsia" w:ascii="仿宋" w:hAnsi="仿宋" w:eastAsia="仿宋" w:cs="仿宋"/>
          <w:sz w:val="21"/>
          <w:szCs w:val="21"/>
          <w:u w:val="none"/>
        </w:rPr>
        <w:t xml:space="preserve"> 个工作日内，乙方向甲方支付</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w:t>
      </w:r>
      <w:r>
        <w:rPr>
          <w:rFonts w:hint="eastAsia" w:ascii="仿宋" w:hAnsi="仿宋" w:eastAsia="仿宋" w:cs="仿宋"/>
          <w:sz w:val="21"/>
          <w:szCs w:val="21"/>
        </w:rPr>
        <w:t xml:space="preserve"> </w:t>
      </w:r>
      <w:r>
        <w:rPr>
          <w:rFonts w:hint="eastAsia" w:ascii="仿宋" w:hAnsi="仿宋" w:eastAsia="仿宋" w:cs="仿宋"/>
          <w:sz w:val="21"/>
          <w:szCs w:val="21"/>
          <w:u w:val="none"/>
        </w:rPr>
        <w:t>元人民币</w:t>
      </w:r>
      <w:r>
        <w:rPr>
          <w:rFonts w:hint="eastAsia" w:ascii="仿宋" w:hAnsi="仿宋" w:eastAsia="仿宋" w:cs="仿宋"/>
          <w:sz w:val="21"/>
          <w:szCs w:val="21"/>
          <w:u w:val="none"/>
          <w:lang w:eastAsia="zh-CN"/>
        </w:rPr>
        <w:t>（相等于二个月租金）</w:t>
      </w:r>
      <w:r>
        <w:rPr>
          <w:rFonts w:hint="eastAsia" w:ascii="仿宋" w:hAnsi="仿宋" w:eastAsia="仿宋" w:cs="仿宋"/>
          <w:sz w:val="21"/>
          <w:szCs w:val="21"/>
          <w:u w:val="none"/>
        </w:rPr>
        <w:t>作为履约保证金。</w:t>
      </w:r>
    </w:p>
    <w:p w14:paraId="4DB5399B">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（二）如乙方在承租期内未违反本合同规定且全额缴清应付租金、物业管理费及其他应付费用，合同终止并交还房屋后，则甲方于30个工作日内将履约保证金全额、无息退还给乙方。</w:t>
      </w:r>
    </w:p>
    <w:p w14:paraId="44CB6534">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（三）在租赁期内，乙方不得以履约保证金冲抵租金、物业管理费等费用。</w:t>
      </w:r>
    </w:p>
    <w:p w14:paraId="12FBE8F0">
      <w:pPr>
        <w:spacing w:line="360" w:lineRule="auto"/>
        <w:ind w:firstLine="420" w:firstLineChars="200"/>
        <w:rPr>
          <w:rFonts w:hint="eastAsia" w:ascii="仿宋" w:hAnsi="仿宋" w:eastAsia="仿宋" w:cs="仿宋"/>
          <w:sz w:val="21"/>
          <w:szCs w:val="21"/>
          <w:u w:val="none"/>
          <w:bdr w:val="single" w:color="auto" w:sz="4" w:space="0"/>
          <w:shd w:val="pct10" w:color="auto" w:fill="FFFFFF"/>
        </w:rPr>
      </w:pPr>
      <w:r>
        <w:rPr>
          <w:rFonts w:hint="eastAsia" w:ascii="仿宋" w:hAnsi="仿宋" w:eastAsia="仿宋" w:cs="仿宋"/>
          <w:sz w:val="21"/>
          <w:szCs w:val="21"/>
          <w:u w:val="none"/>
        </w:rPr>
        <w:t>当乙方违约应向甲方支付本合同约定的各项费用的，或违约金、赔偿金，或因乙方责任造成他人损失应予赔偿时，甲方可以从履约保证金中扣除，但乙方必须在扣除后5日内补足履约保证金。乙方在约定的期限内不予补足的，甲方有权按照第十一条（二）的相应约定处理。</w:t>
      </w:r>
    </w:p>
    <w:p w14:paraId="08EFE7BB">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7" w:name="_Toc23418"/>
      <w:r>
        <w:rPr>
          <w:rFonts w:hint="eastAsia" w:ascii="仿宋" w:hAnsi="仿宋" w:eastAsia="仿宋" w:cs="仿宋"/>
          <w:b/>
          <w:kern w:val="44"/>
          <w:sz w:val="21"/>
          <w:szCs w:val="21"/>
          <w:u w:val="none"/>
          <w:lang w:val="en-US" w:eastAsia="zh-CN" w:bidi="ar-SA"/>
        </w:rPr>
        <w:t>第六条  交房标准、改造、装修及维护</w:t>
      </w:r>
      <w:bookmarkEnd w:id="17"/>
    </w:p>
    <w:p w14:paraId="425DED5D">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（一）乙方按约定向甲方缴纳履约保证金、首期租金、物业费后</w:t>
      </w:r>
      <w:r>
        <w:rPr>
          <w:rFonts w:hint="eastAsia" w:ascii="仿宋" w:hAnsi="仿宋" w:eastAsia="仿宋" w:cs="仿宋"/>
          <w:sz w:val="21"/>
          <w:szCs w:val="21"/>
        </w:rPr>
        <w:t>7个工作日内，</w:t>
      </w:r>
      <w:r>
        <w:rPr>
          <w:rFonts w:hint="eastAsia" w:ascii="仿宋" w:hAnsi="仿宋" w:eastAsia="仿宋" w:cs="仿宋"/>
          <w:sz w:val="21"/>
          <w:szCs w:val="21"/>
          <w:u w:val="none"/>
        </w:rPr>
        <w:t>将房屋按约定条件交付给乙方。乙方填写《房屋交割清单》一式二份。《房屋交割清单》经甲乙双方交验签字盖章，</w:t>
      </w:r>
      <w:r>
        <w:rPr>
          <w:rFonts w:hint="eastAsia" w:ascii="仿宋" w:hAnsi="仿宋" w:eastAsia="仿宋" w:cs="仿宋"/>
          <w:color w:val="auto"/>
          <w:sz w:val="21"/>
          <w:szCs w:val="21"/>
          <w:highlight w:val="none"/>
          <w:u w:val="none"/>
        </w:rPr>
        <w:t>乙方移交房门钥匙视为交付完成。《房屋交割清单》应详列配套设施、房屋状况等明细，作为本合同的组成部分，并以此作为交还租赁区时的验收依据。《房屋交割清单》双方各执一份。</w:t>
      </w:r>
    </w:p>
    <w:p w14:paraId="300880E4">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乙方如需对所租房屋进行装修，应按甲方制定的《装修管理规定》向甲方物业管理处备案后办理装修手续，按物业管理处批准内容及批复要求规范施工。所有装修活动应遵守国家有关法律法规及强制性标准，遵守装饰装修中的禁止行为规定和注意事项。</w:t>
      </w:r>
    </w:p>
    <w:p w14:paraId="6D7AD70F">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（三）乙方进行房屋装饰装修、增添设施、中央空调和消防设施改造等产生的费用，由乙方自行承担。</w:t>
      </w:r>
    </w:p>
    <w:p w14:paraId="7B99D68E">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（四）甲方现状交房，乙方所租赁房屋内的设施，从房屋移交乙方之日起由乙方负责维修。</w:t>
      </w:r>
    </w:p>
    <w:p w14:paraId="7810E1DB">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8" w:name="_Toc966"/>
      <w:r>
        <w:rPr>
          <w:rFonts w:hint="eastAsia" w:ascii="仿宋" w:hAnsi="仿宋" w:eastAsia="仿宋" w:cs="仿宋"/>
          <w:b/>
          <w:kern w:val="44"/>
          <w:sz w:val="21"/>
          <w:szCs w:val="21"/>
          <w:u w:val="none"/>
          <w:lang w:val="en-US" w:eastAsia="zh-CN" w:bidi="ar-SA"/>
        </w:rPr>
        <w:t>第七条  承租房屋交还</w:t>
      </w:r>
      <w:bookmarkEnd w:id="18"/>
    </w:p>
    <w:p w14:paraId="5EF6C280">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一）租赁期满或合同解除后，乙方按照原状或在不影响整体结构的前提下返还房屋（对于乙方原有装修，甲方有权要求乙方部分或全部恢复原状，乙方必须无条件执行）及其附属物品、设备设施。甲乙双方应对房屋和附属物品、设备设施及水电使用等情况进行验收。</w:t>
      </w:r>
    </w:p>
    <w:p w14:paraId="3BBEB790">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（二）双方结清各项费用。</w:t>
      </w:r>
    </w:p>
    <w:p w14:paraId="5C55A707">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 xml:space="preserve">（三）在租赁期届满或解除合同后 5 个工作日内，乙方应搬走并拆除属于自己的物品或装置（甲乙双方协商留置品除外），乙方自费完成房屋清洁，并将房屋交还甲方。 乙方未在约定的期限内交还房屋的，甲方有权按乙方超期使用天数产生的租金金额收取占用费，并有权直接从履约保证金中扣除。                                                 </w:t>
      </w:r>
    </w:p>
    <w:p w14:paraId="5A49B4CD">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19" w:name="_Toc28428"/>
      <w:r>
        <w:rPr>
          <w:rFonts w:hint="eastAsia" w:ascii="仿宋" w:hAnsi="仿宋" w:eastAsia="仿宋" w:cs="仿宋"/>
          <w:b/>
          <w:kern w:val="44"/>
          <w:sz w:val="21"/>
          <w:szCs w:val="21"/>
          <w:u w:val="none"/>
          <w:lang w:val="en-US" w:eastAsia="zh-CN" w:bidi="ar-SA"/>
        </w:rPr>
        <w:t>第八条  双方其他义务</w:t>
      </w:r>
      <w:bookmarkEnd w:id="19"/>
    </w:p>
    <w:p w14:paraId="06938609">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（一）乙方应遵守甲方或甲方委托的物业管理公司制定的维护大厦运行的制度和规定；甲方有义务监督、检查、督促物业管理公司向乙方提供良好的服务。</w:t>
      </w:r>
    </w:p>
    <w:p w14:paraId="4BAEB3FB">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（二）甲方应监督委托的物业管理公司向承租房屋提供正常的能源，使公共设备、设施保持良好的运行状态。</w:t>
      </w:r>
    </w:p>
    <w:p w14:paraId="1F774516">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（三）乙方在入住时与物业管理公司签署相关的物业管理文件。</w:t>
      </w:r>
    </w:p>
    <w:p w14:paraId="27587EAE">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（四）未获得甲方书面同意，乙方不得以任何形式或方式将承租房屋的全部或部分转让、转租、分租给第三方。</w:t>
      </w:r>
    </w:p>
    <w:p w14:paraId="7F0C2A20">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（五）乙方使用房屋时，须遵守国家有关规定，确保环保、消防、安全条件达到相关标准，并加强企业职工的培训、教育，定期做好安全检查，确保消防安全、生产安全，否则承担因此产生的一切后果。</w:t>
      </w:r>
    </w:p>
    <w:p w14:paraId="0DC46FAA">
      <w:pPr>
        <w:spacing w:line="360" w:lineRule="auto"/>
        <w:ind w:firstLine="420" w:firstLineChars="200"/>
        <w:rPr>
          <w:rFonts w:hint="eastAsia" w:ascii="仿宋" w:hAnsi="仿宋" w:eastAsia="仿宋" w:cs="仿宋"/>
          <w:sz w:val="21"/>
          <w:szCs w:val="21"/>
          <w:highlight w:val="none"/>
          <w:u w:val="none"/>
        </w:rPr>
      </w:pPr>
      <w:r>
        <w:rPr>
          <w:rFonts w:hint="eastAsia" w:ascii="仿宋" w:hAnsi="仿宋" w:eastAsia="仿宋" w:cs="仿宋"/>
          <w:sz w:val="21"/>
          <w:szCs w:val="21"/>
          <w:highlight w:val="none"/>
          <w:u w:val="none"/>
          <w:lang w:eastAsia="zh-CN"/>
        </w:rPr>
        <w:t>（六）</w:t>
      </w:r>
      <w:r>
        <w:rPr>
          <w:rFonts w:hint="eastAsia" w:ascii="仿宋" w:hAnsi="仿宋" w:eastAsia="仿宋" w:cs="仿宋"/>
          <w:sz w:val="21"/>
          <w:szCs w:val="21"/>
          <w:highlight w:val="none"/>
          <w:u w:val="none"/>
        </w:rPr>
        <w:t>、</w:t>
      </w:r>
      <w:r>
        <w:rPr>
          <w:rFonts w:hint="eastAsia" w:ascii="仿宋" w:hAnsi="仿宋" w:eastAsia="仿宋" w:cs="仿宋"/>
          <w:sz w:val="21"/>
          <w:szCs w:val="21"/>
          <w:highlight w:val="none"/>
          <w:u w:val="none"/>
          <w:lang w:eastAsia="zh-CN"/>
        </w:rPr>
        <w:t>乙</w:t>
      </w:r>
      <w:r>
        <w:rPr>
          <w:rFonts w:hint="eastAsia" w:ascii="仿宋" w:hAnsi="仿宋" w:eastAsia="仿宋" w:cs="仿宋"/>
          <w:sz w:val="21"/>
          <w:szCs w:val="21"/>
          <w:highlight w:val="none"/>
          <w:u w:val="none"/>
        </w:rPr>
        <w:t>方应服从和遵守任何政府或其它有管辖权的机构关于</w:t>
      </w:r>
      <w:r>
        <w:rPr>
          <w:rFonts w:hint="eastAsia" w:ascii="仿宋" w:hAnsi="仿宋" w:eastAsia="仿宋" w:cs="仿宋"/>
          <w:sz w:val="21"/>
          <w:szCs w:val="21"/>
          <w:highlight w:val="none"/>
          <w:u w:val="none"/>
          <w:lang w:eastAsia="zh-CN"/>
        </w:rPr>
        <w:t>乙</w:t>
      </w:r>
      <w:r>
        <w:rPr>
          <w:rFonts w:hint="eastAsia" w:ascii="仿宋" w:hAnsi="仿宋" w:eastAsia="仿宋" w:cs="仿宋"/>
          <w:sz w:val="21"/>
          <w:szCs w:val="21"/>
          <w:highlight w:val="none"/>
          <w:u w:val="none"/>
        </w:rPr>
        <w:t>方在房屋内开展业务或关于</w:t>
      </w:r>
      <w:r>
        <w:rPr>
          <w:rFonts w:hint="eastAsia" w:ascii="仿宋" w:hAnsi="仿宋" w:eastAsia="仿宋" w:cs="仿宋"/>
          <w:sz w:val="21"/>
          <w:szCs w:val="21"/>
          <w:highlight w:val="none"/>
          <w:u w:val="none"/>
          <w:lang w:eastAsia="zh-CN"/>
        </w:rPr>
        <w:t>乙方</w:t>
      </w:r>
      <w:r>
        <w:rPr>
          <w:rFonts w:hint="eastAsia" w:ascii="仿宋" w:hAnsi="仿宋" w:eastAsia="仿宋" w:cs="仿宋"/>
          <w:sz w:val="21"/>
          <w:szCs w:val="21"/>
          <w:highlight w:val="none"/>
          <w:u w:val="none"/>
        </w:rPr>
        <w:t>或其任何雇员、代理人或访客在房屋内进行、允许、遭受或忽略的任何其它行为或事件的所有规定、细则、条例和要求，并在违反时赔偿</w:t>
      </w:r>
      <w:r>
        <w:rPr>
          <w:rFonts w:hint="eastAsia" w:ascii="仿宋" w:hAnsi="仿宋" w:eastAsia="仿宋" w:cs="仿宋"/>
          <w:sz w:val="21"/>
          <w:szCs w:val="21"/>
          <w:highlight w:val="none"/>
          <w:u w:val="none"/>
          <w:lang w:eastAsia="zh-CN"/>
        </w:rPr>
        <w:t>甲方</w:t>
      </w:r>
      <w:r>
        <w:rPr>
          <w:rFonts w:hint="eastAsia" w:ascii="仿宋" w:hAnsi="仿宋" w:eastAsia="仿宋" w:cs="仿宋"/>
          <w:sz w:val="21"/>
          <w:szCs w:val="21"/>
          <w:highlight w:val="none"/>
          <w:u w:val="none"/>
        </w:rPr>
        <w:t>的损失。如收到任何政府或公共机构关于房屋或向房屋提供的任何服务的任何通知，</w:t>
      </w:r>
      <w:r>
        <w:rPr>
          <w:rFonts w:hint="eastAsia" w:ascii="仿宋" w:hAnsi="仿宋" w:eastAsia="仿宋" w:cs="仿宋"/>
          <w:sz w:val="21"/>
          <w:szCs w:val="21"/>
          <w:highlight w:val="none"/>
          <w:u w:val="none"/>
          <w:lang w:eastAsia="zh-CN"/>
        </w:rPr>
        <w:t>乙</w:t>
      </w:r>
      <w:r>
        <w:rPr>
          <w:rFonts w:hint="eastAsia" w:ascii="仿宋" w:hAnsi="仿宋" w:eastAsia="仿宋" w:cs="仿宋"/>
          <w:sz w:val="21"/>
          <w:szCs w:val="21"/>
          <w:highlight w:val="none"/>
          <w:u w:val="none"/>
        </w:rPr>
        <w:t>方应以书面形式通知</w:t>
      </w:r>
      <w:r>
        <w:rPr>
          <w:rFonts w:hint="eastAsia" w:ascii="仿宋" w:hAnsi="仿宋" w:eastAsia="仿宋" w:cs="仿宋"/>
          <w:sz w:val="21"/>
          <w:szCs w:val="21"/>
          <w:highlight w:val="none"/>
          <w:u w:val="none"/>
          <w:lang w:eastAsia="zh-CN"/>
        </w:rPr>
        <w:t>甲</w:t>
      </w:r>
      <w:r>
        <w:rPr>
          <w:rFonts w:hint="eastAsia" w:ascii="仿宋" w:hAnsi="仿宋" w:eastAsia="仿宋" w:cs="仿宋"/>
          <w:sz w:val="21"/>
          <w:szCs w:val="21"/>
          <w:highlight w:val="none"/>
          <w:u w:val="none"/>
        </w:rPr>
        <w:t xml:space="preserve">方。 </w:t>
      </w:r>
    </w:p>
    <w:p w14:paraId="178D0314">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第九条  房屋续租</w:t>
      </w:r>
    </w:p>
    <w:p w14:paraId="4B330C43">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甲方维护乙方在同等条件下的优先承租权。</w:t>
      </w:r>
    </w:p>
    <w:p w14:paraId="472A7A88">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乙方如有意续租，须在本合同期满前</w:t>
      </w:r>
      <w:r>
        <w:rPr>
          <w:rFonts w:hint="eastAsia" w:ascii="仿宋" w:hAnsi="仿宋" w:eastAsia="仿宋" w:cs="仿宋"/>
          <w:sz w:val="21"/>
          <w:szCs w:val="21"/>
        </w:rPr>
        <w:t xml:space="preserve"> 60 </w:t>
      </w:r>
      <w:r>
        <w:rPr>
          <w:rFonts w:hint="eastAsia" w:ascii="仿宋" w:hAnsi="仿宋" w:eastAsia="仿宋" w:cs="仿宋"/>
          <w:sz w:val="21"/>
          <w:szCs w:val="21"/>
          <w:u w:val="none"/>
        </w:rPr>
        <w:t>天向甲方提出书面商洽函，在双方达成共识后，甲乙双方重新签订房屋租赁合同。</w:t>
      </w:r>
    </w:p>
    <w:p w14:paraId="4A944C3B">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20" w:name="_Toc13100"/>
      <w:r>
        <w:rPr>
          <w:rFonts w:hint="eastAsia" w:ascii="仿宋" w:hAnsi="仿宋" w:eastAsia="仿宋" w:cs="仿宋"/>
          <w:b/>
          <w:kern w:val="44"/>
          <w:sz w:val="21"/>
          <w:szCs w:val="21"/>
          <w:u w:val="none"/>
          <w:lang w:val="en-US" w:eastAsia="zh-CN" w:bidi="ar-SA"/>
        </w:rPr>
        <w:t>第十条  合同解除、终止</w:t>
      </w:r>
      <w:bookmarkEnd w:id="20"/>
    </w:p>
    <w:p w14:paraId="00159029">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（一）合同期满自然终止。</w:t>
      </w:r>
    </w:p>
    <w:p w14:paraId="23D054EC">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（二）因不可抗力致使本合同无法继续履行时，双方确认本合同可以终止。</w:t>
      </w:r>
    </w:p>
    <w:p w14:paraId="69C0ABC9">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（三）甲乙双方协商一致，可以解除本合同。</w:t>
      </w:r>
    </w:p>
    <w:p w14:paraId="13EF41FE">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（四）甲方有以下情形之一的，乙方有权单方解除合同，甲方应退还乙方履约保证金：</w:t>
      </w:r>
    </w:p>
    <w:p w14:paraId="3BB08CE4">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1、未按约定时间交付该房屋达 40日的；</w:t>
      </w:r>
    </w:p>
    <w:p w14:paraId="46DC84CB">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2、交房时房屋不符合合同约定，严重影响乙方使用的；</w:t>
      </w:r>
    </w:p>
    <w:p w14:paraId="0DDD6454">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3、因甲方原因致使乙方无法正常使用该房屋的。</w:t>
      </w:r>
    </w:p>
    <w:p w14:paraId="3D9F278C">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（五）乙方有下列情形之一的，甲方有权单方解除合同，不予退还乙方的履约保证金，并由乙方赔偿甲方因此造成的全部损失：</w:t>
      </w:r>
    </w:p>
    <w:p w14:paraId="59C8B423">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1、不按合同约定支付租金逾期超过 40 天的。</w:t>
      </w:r>
    </w:p>
    <w:p w14:paraId="54DD92D6">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2、擅自改变房屋用途、利用该房屋从事违法活动的；</w:t>
      </w:r>
    </w:p>
    <w:p w14:paraId="334DA72D">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3、未经甲方书面同意转租房屋的；</w:t>
      </w:r>
    </w:p>
    <w:p w14:paraId="3C2DFAF0">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 xml:space="preserve">4、破坏承租房屋结构或有其它危害租赁房屋安全的； </w:t>
      </w:r>
    </w:p>
    <w:p w14:paraId="7B20F309">
      <w:pPr>
        <w:spacing w:line="360" w:lineRule="auto"/>
        <w:ind w:firstLine="525" w:firstLineChars="250"/>
        <w:rPr>
          <w:rFonts w:hint="eastAsia" w:ascii="仿宋" w:hAnsi="仿宋" w:eastAsia="仿宋" w:cs="仿宋"/>
          <w:sz w:val="21"/>
          <w:szCs w:val="21"/>
          <w:u w:val="none"/>
        </w:rPr>
      </w:pPr>
      <w:r>
        <w:rPr>
          <w:rFonts w:hint="eastAsia" w:ascii="仿宋" w:hAnsi="仿宋" w:eastAsia="仿宋" w:cs="仿宋"/>
          <w:sz w:val="21"/>
          <w:szCs w:val="21"/>
          <w:u w:val="none"/>
        </w:rPr>
        <w:t>5、其他违反本合同约定的情形。</w:t>
      </w:r>
    </w:p>
    <w:p w14:paraId="5F299529">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 xml:space="preserve"> （六）乙方因自身原因解除合同或甲方因乙方原因解除合同，甲方不退还乙方履约保证金。  </w:t>
      </w:r>
    </w:p>
    <w:p w14:paraId="6A46FD71">
      <w:pPr>
        <w:spacing w:line="360" w:lineRule="auto"/>
        <w:ind w:firstLine="315" w:firstLineChars="150"/>
        <w:rPr>
          <w:rFonts w:hint="eastAsia" w:ascii="仿宋" w:hAnsi="仿宋" w:eastAsia="仿宋" w:cs="仿宋"/>
          <w:sz w:val="21"/>
          <w:szCs w:val="21"/>
          <w:u w:val="none"/>
        </w:rPr>
      </w:pPr>
      <w:r>
        <w:rPr>
          <w:rFonts w:hint="eastAsia" w:ascii="仿宋" w:hAnsi="仿宋" w:eastAsia="仿宋" w:cs="仿宋"/>
          <w:sz w:val="21"/>
          <w:szCs w:val="21"/>
          <w:u w:val="none"/>
        </w:rPr>
        <w:t xml:space="preserve">（七）出现第（五）、（六）项情形时，乙方已使用免租金装修期的，应按解除合同后的未履行合同时间占约定合同期限的比例补交免房屋租金装修期的租金；乙方未使用免房屋租金装修期的，则甲方按乙方已履行合同时间占约定合同期限的比例退还乙方相应的免房屋租金装修期的租金。      </w:t>
      </w:r>
    </w:p>
    <w:p w14:paraId="7722DA23">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21" w:name="_Toc32165"/>
      <w:r>
        <w:rPr>
          <w:rFonts w:hint="eastAsia" w:ascii="仿宋" w:hAnsi="仿宋" w:eastAsia="仿宋" w:cs="仿宋"/>
          <w:b/>
          <w:kern w:val="44"/>
          <w:sz w:val="21"/>
          <w:szCs w:val="21"/>
          <w:u w:val="none"/>
          <w:lang w:val="en-US" w:eastAsia="zh-CN" w:bidi="ar-SA"/>
        </w:rPr>
        <w:t>第十一条  违约责任</w:t>
      </w:r>
      <w:bookmarkEnd w:id="21"/>
    </w:p>
    <w:p w14:paraId="196CC25D">
      <w:pPr>
        <w:spacing w:line="360" w:lineRule="auto"/>
        <w:ind w:left="0" w:leftChars="0"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（一） 若乙方在合同期内因自身原因解除合同必须提前2个月书面通知甲方，并且甲方不予退还履约保证金；若未提前2个月通知，则需要向甲方支付1个月租金的违约金，并且甲方不予退还履约保证金。</w:t>
      </w:r>
    </w:p>
    <w:p w14:paraId="2DC54B67">
      <w:pPr>
        <w:spacing w:line="360" w:lineRule="auto"/>
        <w:ind w:left="0" w:leftChars="0"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若甲方因自身原因提前解除合同，甲方向乙方双倍返还履约保证金。</w:t>
      </w:r>
    </w:p>
    <w:p w14:paraId="3D0316DD">
      <w:pPr>
        <w:spacing w:line="360" w:lineRule="auto"/>
        <w:ind w:firstLine="420" w:firstLineChars="200"/>
        <w:rPr>
          <w:rFonts w:hint="eastAsia" w:ascii="仿宋" w:hAnsi="仿宋" w:eastAsia="仿宋" w:cs="仿宋"/>
          <w:sz w:val="21"/>
          <w:szCs w:val="21"/>
          <w:u w:val="none"/>
          <w:bdr w:val="single" w:color="auto" w:sz="4" w:space="0"/>
          <w:shd w:val="pct10" w:color="auto" w:fill="FFFFFF"/>
        </w:rPr>
      </w:pPr>
      <w:r>
        <w:rPr>
          <w:rFonts w:hint="eastAsia" w:ascii="仿宋" w:hAnsi="仿宋" w:eastAsia="仿宋" w:cs="仿宋"/>
          <w:sz w:val="21"/>
          <w:szCs w:val="21"/>
          <w:u w:val="none"/>
        </w:rPr>
        <w:t>（二）乙方拖欠租金、空调使用费、物业管理费、水电费等，应支付滞纳金，滞纳金金额为：拖欠日数乘以欠费总额的5‰。拖欠任一费用，甲方有权停电、停止提供服务和解除合同。甲方因此解除合同的，乙方除补交拖欠费用外，还应向甲方支付1个月租金的违约金，并且甲方不予退还履约保证金。</w:t>
      </w:r>
    </w:p>
    <w:p w14:paraId="666B0D30">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三）本合同的任何一方在遇到不可抗力，造成的延误或不能履行义务的，不承担违约责任，但必须采取一切补救措施以避免损失扩大，否则应对扩大的损失进行赔偿。因一方违约后发生不可抗力事件的，违约方不免责，仍需承担相应的违约责任。</w:t>
      </w:r>
    </w:p>
    <w:p w14:paraId="510F0489">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（四）因供电供水部门停止供应、或因物业管理处检修事先通知停止供应、或因其它非甲方原因造成大楼内设施不能正常运行或者水、电、空调供应中断时，甲方不承担责任。</w:t>
      </w:r>
    </w:p>
    <w:p w14:paraId="371A3E8C">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（五）乙方未经甲方同意而转租或分租的，乙方按照转租或者分租的时长向甲方支付双倍租金，并按第十条相应的约定处理。</w:t>
      </w:r>
    </w:p>
    <w:p w14:paraId="127D65FC">
      <w:pPr>
        <w:widowControl w:val="0"/>
        <w:spacing w:line="360" w:lineRule="auto"/>
        <w:ind w:left="0" w:leftChars="0"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kern w:val="2"/>
          <w:sz w:val="21"/>
          <w:szCs w:val="21"/>
          <w:u w:val="none"/>
          <w:lang w:val="en-US" w:eastAsia="zh-CN" w:bidi="ar-SA"/>
        </w:rPr>
        <w:t>（六）如</w:t>
      </w:r>
      <w:r>
        <w:rPr>
          <w:rFonts w:hint="eastAsia" w:ascii="仿宋" w:hAnsi="仿宋" w:eastAsia="仿宋" w:cs="仿宋"/>
          <w:color w:val="000000"/>
          <w:kern w:val="2"/>
          <w:sz w:val="21"/>
          <w:szCs w:val="21"/>
          <w:highlight w:val="none"/>
          <w:u w:val="none"/>
          <w:lang w:val="en-US" w:eastAsia="zh-CN" w:bidi="ar-SA"/>
        </w:rPr>
        <w:t xml:space="preserve">房屋内发生的任何事件或乙方或其雇员、代理人或访客在使用租赁区域或其任何部分时的行为或过失导致死亡、人身伤害和/或财产损失，乙方应对甲方由此遭受或发生的所有索赔、请求、传票、传唤、诉讼、裁决、命令、损失、开支和费用等承担全部责任。 </w:t>
      </w:r>
    </w:p>
    <w:p w14:paraId="56A19AF7">
      <w:pPr>
        <w:widowControl w:val="0"/>
        <w:spacing w:line="360" w:lineRule="auto"/>
        <w:ind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color w:val="000000"/>
          <w:kern w:val="2"/>
          <w:sz w:val="21"/>
          <w:szCs w:val="21"/>
          <w:highlight w:val="none"/>
          <w:u w:val="none"/>
          <w:lang w:val="en-US" w:eastAsia="zh-CN" w:bidi="ar-SA"/>
        </w:rPr>
        <w:t>（七）如乙方或其雇员、代理人或访客的行为或过失导致房屋、建筑和建筑内任何财产的损失和损坏，尤其但不限于使用、误用、浪费或滥用水、电或不当装修导致的损失和损坏，乙方应承担全部责任。</w:t>
      </w:r>
    </w:p>
    <w:p w14:paraId="067B5A2C">
      <w:pPr>
        <w:widowControl w:val="0"/>
        <w:spacing w:line="360" w:lineRule="auto"/>
        <w:ind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color w:val="000000"/>
          <w:kern w:val="2"/>
          <w:sz w:val="21"/>
          <w:szCs w:val="21"/>
          <w:highlight w:val="none"/>
          <w:u w:val="none"/>
          <w:lang w:val="en-US" w:eastAsia="zh-CN" w:bidi="ar-SA"/>
        </w:rPr>
        <w:t xml:space="preserve">（八）除非出于甲方或其工作人员或其代理人的过失，甲方不就下列情况对承租方、入驻者或其它任何人员担负责任：  </w:t>
      </w:r>
    </w:p>
    <w:p w14:paraId="462F4C56">
      <w:pPr>
        <w:widowControl w:val="0"/>
        <w:spacing w:beforeLines="0" w:afterLines="0" w:line="360" w:lineRule="auto"/>
        <w:ind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color w:val="000000"/>
          <w:kern w:val="2"/>
          <w:sz w:val="21"/>
          <w:szCs w:val="21"/>
          <w:highlight w:val="none"/>
          <w:u w:val="none"/>
          <w:lang w:val="en-US" w:eastAsia="zh-CN" w:bidi="ar-SA"/>
        </w:rPr>
        <w:t xml:space="preserve">1、建筑中的电梯、自动扶梯、防火和安全服务设备、空调机组和其它设施的任何缺陷或失灵导致的或以任何方式引起的乙方或其它任何人员遭受的任何人身或财产损失。 </w:t>
      </w:r>
    </w:p>
    <w:p w14:paraId="704E4521">
      <w:pPr>
        <w:widowControl w:val="0"/>
        <w:spacing w:beforeLines="0" w:afterLines="0" w:line="360" w:lineRule="auto"/>
        <w:ind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color w:val="000000"/>
          <w:kern w:val="2"/>
          <w:sz w:val="21"/>
          <w:szCs w:val="21"/>
          <w:highlight w:val="none"/>
          <w:u w:val="none"/>
          <w:lang w:val="en-US" w:eastAsia="zh-CN" w:bidi="ar-SA"/>
        </w:rPr>
        <w:t xml:space="preserve">2、建筑或房屋中水电供应系统的任何失灵、故障、爆炸或中断导致的或以任何方式引起的乙方或其它任何人员遭受的任何人身或财产损失。 </w:t>
      </w:r>
    </w:p>
    <w:p w14:paraId="0F1D73A2">
      <w:pPr>
        <w:widowControl w:val="0"/>
        <w:spacing w:beforeLines="0" w:afterLines="0" w:line="360" w:lineRule="auto"/>
        <w:ind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color w:val="000000"/>
          <w:kern w:val="2"/>
          <w:sz w:val="21"/>
          <w:szCs w:val="21"/>
          <w:highlight w:val="none"/>
          <w:u w:val="none"/>
          <w:lang w:val="en-US" w:eastAsia="zh-CN" w:bidi="ar-SA"/>
        </w:rPr>
        <w:t xml:space="preserve">3、建筑中任何地点发生的火灾或渗溢的水，或建筑或房屋中流入的雨水，或建筑中的老鼠或其它害虫导致的或以任何方式引起的乙方或其它任何人员遭受的任何人身或财产损失。 </w:t>
      </w:r>
    </w:p>
    <w:p w14:paraId="703935FA">
      <w:pPr>
        <w:widowControl w:val="0"/>
        <w:spacing w:beforeLines="0" w:afterLines="0" w:line="360" w:lineRule="auto"/>
        <w:ind w:firstLine="420" w:firstLineChars="200"/>
        <w:jc w:val="left"/>
        <w:rPr>
          <w:rFonts w:hint="eastAsia" w:ascii="仿宋" w:hAnsi="仿宋" w:eastAsia="仿宋" w:cs="仿宋"/>
          <w:color w:val="000000"/>
          <w:kern w:val="2"/>
          <w:sz w:val="21"/>
          <w:szCs w:val="21"/>
          <w:highlight w:val="none"/>
          <w:u w:val="none"/>
          <w:lang w:val="en-US" w:eastAsia="zh-CN" w:bidi="ar-SA"/>
        </w:rPr>
      </w:pPr>
      <w:r>
        <w:rPr>
          <w:rFonts w:hint="eastAsia" w:ascii="仿宋" w:hAnsi="仿宋" w:eastAsia="仿宋" w:cs="仿宋"/>
          <w:color w:val="000000"/>
          <w:kern w:val="2"/>
          <w:sz w:val="21"/>
          <w:szCs w:val="21"/>
          <w:highlight w:val="none"/>
          <w:u w:val="none"/>
          <w:lang w:val="en-US" w:eastAsia="zh-CN" w:bidi="ar-SA"/>
        </w:rPr>
        <w:t xml:space="preserve">4、为保障房屋或其中任何人员或物品的安全而采取的措施。  </w:t>
      </w:r>
    </w:p>
    <w:p w14:paraId="7868B1EE">
      <w:pPr>
        <w:spacing w:line="360" w:lineRule="auto"/>
        <w:ind w:firstLine="420" w:firstLineChars="200"/>
        <w:rPr>
          <w:rFonts w:hint="eastAsia" w:ascii="仿宋" w:hAnsi="仿宋" w:eastAsia="仿宋" w:cs="仿宋"/>
          <w:color w:val="000000"/>
          <w:sz w:val="21"/>
          <w:szCs w:val="21"/>
          <w:u w:val="none"/>
        </w:rPr>
      </w:pPr>
      <w:r>
        <w:rPr>
          <w:rFonts w:hint="eastAsia" w:ascii="仿宋" w:hAnsi="仿宋" w:eastAsia="仿宋" w:cs="仿宋"/>
          <w:color w:val="000000"/>
          <w:sz w:val="21"/>
          <w:szCs w:val="21"/>
          <w:highlight w:val="none"/>
          <w:u w:val="none"/>
          <w:lang w:val="en-US" w:eastAsia="zh-CN"/>
        </w:rPr>
        <w:t>5、乙</w:t>
      </w:r>
      <w:r>
        <w:rPr>
          <w:rFonts w:hint="eastAsia" w:ascii="仿宋" w:hAnsi="仿宋" w:eastAsia="仿宋" w:cs="仿宋"/>
          <w:color w:val="000000"/>
          <w:sz w:val="21"/>
          <w:szCs w:val="21"/>
          <w:highlight w:val="none"/>
          <w:u w:val="none"/>
        </w:rPr>
        <w:t>方或任何第三方因未能履行或遵守法规而导致的任何损失</w:t>
      </w:r>
      <w:r>
        <w:rPr>
          <w:rFonts w:hint="eastAsia" w:ascii="仿宋" w:hAnsi="仿宋" w:eastAsia="仿宋" w:cs="仿宋"/>
          <w:color w:val="000000"/>
          <w:sz w:val="21"/>
          <w:szCs w:val="21"/>
          <w:highlight w:val="none"/>
          <w:u w:val="none"/>
          <w:lang w:eastAsia="zh-CN"/>
        </w:rPr>
        <w:t>。</w:t>
      </w:r>
    </w:p>
    <w:p w14:paraId="7FE240F3">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22" w:name="_Toc8096"/>
      <w:r>
        <w:rPr>
          <w:rFonts w:hint="eastAsia" w:ascii="仿宋" w:hAnsi="仿宋" w:eastAsia="仿宋" w:cs="仿宋"/>
          <w:b/>
          <w:kern w:val="44"/>
          <w:sz w:val="21"/>
          <w:szCs w:val="21"/>
          <w:u w:val="none"/>
          <w:lang w:val="en-US" w:eastAsia="zh-CN" w:bidi="ar-SA"/>
        </w:rPr>
        <w:t>第十二条  纠纷解决及适用法律</w:t>
      </w:r>
      <w:bookmarkEnd w:id="22"/>
    </w:p>
    <w:p w14:paraId="3591536F">
      <w:pPr>
        <w:spacing w:line="360" w:lineRule="auto"/>
        <w:ind w:firstLine="315" w:firstLineChars="15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（一）凡因执行本合同所发生的，或与本合同有关的一切争议，应首先通过友好协商加以解决，若协商不能达成共识，任何一方可向租赁房屋所在地人民法院提起诉讼。</w:t>
      </w:r>
    </w:p>
    <w:p w14:paraId="17A61423">
      <w:pPr>
        <w:spacing w:line="360" w:lineRule="auto"/>
        <w:ind w:firstLine="315" w:firstLineChars="15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（二）在争议解决过程中，除有争议部分外，本合同其他条款和内容的效力，履行及依法修订不受影响。</w:t>
      </w:r>
    </w:p>
    <w:p w14:paraId="3FFA6323">
      <w:pPr>
        <w:keepNext/>
        <w:keepLines/>
        <w:widowControl w:val="0"/>
        <w:numPr>
          <w:ilvl w:val="0"/>
          <w:numId w:val="0"/>
        </w:numPr>
        <w:spacing w:before="340" w:after="330" w:line="360" w:lineRule="auto"/>
        <w:ind w:leftChars="0" w:firstLine="0" w:firstLineChars="0"/>
        <w:jc w:val="center"/>
        <w:outlineLvl w:val="0"/>
        <w:rPr>
          <w:rFonts w:hint="eastAsia" w:ascii="仿宋" w:hAnsi="仿宋" w:eastAsia="仿宋" w:cs="仿宋"/>
          <w:b/>
          <w:kern w:val="44"/>
          <w:sz w:val="21"/>
          <w:szCs w:val="21"/>
          <w:u w:val="none"/>
          <w:lang w:val="en-US" w:eastAsia="zh-CN" w:bidi="ar-SA"/>
        </w:rPr>
      </w:pPr>
      <w:bookmarkStart w:id="23" w:name="_Toc9132"/>
      <w:r>
        <w:rPr>
          <w:rFonts w:hint="eastAsia" w:ascii="仿宋" w:hAnsi="仿宋" w:eastAsia="仿宋" w:cs="仿宋"/>
          <w:b/>
          <w:kern w:val="44"/>
          <w:sz w:val="21"/>
          <w:szCs w:val="21"/>
          <w:u w:val="none"/>
          <w:lang w:val="en-US" w:eastAsia="zh-CN" w:bidi="ar-SA"/>
        </w:rPr>
        <w:t>第十三条  合同生效及其他</w:t>
      </w:r>
      <w:bookmarkEnd w:id="23"/>
    </w:p>
    <w:p w14:paraId="7E88FFA9">
      <w:pPr>
        <w:spacing w:line="360" w:lineRule="auto"/>
        <w:ind w:firstLine="315" w:firstLineChars="15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（一）本合同的附件为本合同不可分割的组成部分，与本合同具有同等的法律效力。</w:t>
      </w:r>
    </w:p>
    <w:p w14:paraId="48ED5A42">
      <w:pPr>
        <w:spacing w:line="360" w:lineRule="auto"/>
        <w:ind w:firstLine="315" w:firstLineChars="15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（二）本合同以中文书写，空格部分的填写的文字（不得涂改）与印刷文字具有同等的效力。</w:t>
      </w:r>
    </w:p>
    <w:p w14:paraId="0A5A6D74">
      <w:pPr>
        <w:spacing w:line="360" w:lineRule="auto"/>
        <w:ind w:firstLine="315" w:firstLineChars="15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（三）本合同经双方盖章，法定代表人或委托代理人签字生效。</w:t>
      </w:r>
    </w:p>
    <w:p w14:paraId="0A844C52">
      <w:pPr>
        <w:spacing w:line="360" w:lineRule="auto"/>
        <w:ind w:firstLine="315" w:firstLineChars="15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（四）本合同一式 伍 份，甲方持 叁 份，乙方持 贰 份。</w:t>
      </w:r>
    </w:p>
    <w:p w14:paraId="4DAE31DE">
      <w:pPr>
        <w:spacing w:line="360" w:lineRule="auto"/>
        <w:ind w:firstLine="315" w:firstLineChars="150"/>
        <w:rPr>
          <w:rFonts w:hint="eastAsia" w:ascii="仿宋" w:hAnsi="仿宋" w:eastAsia="仿宋" w:cs="仿宋"/>
          <w:color w:val="000000"/>
          <w:sz w:val="21"/>
          <w:szCs w:val="21"/>
          <w:u w:val="none"/>
        </w:rPr>
      </w:pPr>
    </w:p>
    <w:tbl>
      <w:tblPr>
        <w:tblStyle w:val="3"/>
        <w:tblW w:w="0" w:type="auto"/>
        <w:tblInd w:w="0" w:type="dxa"/>
        <w:tblLayout w:type="fixed"/>
        <w:tblCellMar>
          <w:top w:w="0" w:type="dxa"/>
          <w:left w:w="108" w:type="dxa"/>
          <w:bottom w:w="0" w:type="dxa"/>
          <w:right w:w="108" w:type="dxa"/>
        </w:tblCellMar>
      </w:tblPr>
      <w:tblGrid>
        <w:gridCol w:w="4261"/>
        <w:gridCol w:w="4261"/>
      </w:tblGrid>
      <w:tr w14:paraId="39804EC3">
        <w:tblPrEx>
          <w:tblCellMar>
            <w:top w:w="0" w:type="dxa"/>
            <w:left w:w="108" w:type="dxa"/>
            <w:bottom w:w="0" w:type="dxa"/>
            <w:right w:w="108" w:type="dxa"/>
          </w:tblCellMar>
        </w:tblPrEx>
        <w:trPr>
          <w:trHeight w:val="816" w:hRule="atLeast"/>
        </w:trPr>
        <w:tc>
          <w:tcPr>
            <w:tcW w:w="4261" w:type="dxa"/>
            <w:noWrap w:val="0"/>
            <w:vAlign w:val="top"/>
          </w:tcPr>
          <w:p w14:paraId="0D2E605E">
            <w:pPr>
              <w:spacing w:line="360" w:lineRule="auto"/>
              <w:ind w:left="2100" w:leftChars="200" w:hanging="1680" w:hangingChars="800"/>
              <w:rPr>
                <w:rFonts w:hint="eastAsia" w:ascii="仿宋" w:hAnsi="仿宋" w:eastAsia="仿宋" w:cs="仿宋"/>
                <w:color w:val="000000"/>
                <w:sz w:val="21"/>
                <w:szCs w:val="21"/>
                <w:u w:val="none"/>
                <w:lang w:eastAsia="zh-CN"/>
              </w:rPr>
            </w:pPr>
            <w:r>
              <w:rPr>
                <w:rFonts w:hint="eastAsia" w:ascii="仿宋" w:hAnsi="仿宋" w:eastAsia="仿宋" w:cs="仿宋"/>
                <w:color w:val="000000"/>
                <w:sz w:val="21"/>
                <w:szCs w:val="21"/>
                <w:u w:val="none"/>
              </w:rPr>
              <w:t>出租人（甲方）签章：</w:t>
            </w:r>
            <w:r>
              <w:rPr>
                <w:rFonts w:hint="eastAsia" w:ascii="仿宋" w:hAnsi="仿宋" w:eastAsia="仿宋" w:cs="仿宋"/>
                <w:color w:val="000000"/>
                <w:sz w:val="21"/>
                <w:szCs w:val="21"/>
                <w:u w:val="none"/>
                <w:lang w:val="en-US" w:eastAsia="zh-CN"/>
              </w:rPr>
              <w:t xml:space="preserve"> </w:t>
            </w:r>
          </w:p>
        </w:tc>
        <w:tc>
          <w:tcPr>
            <w:tcW w:w="4261" w:type="dxa"/>
            <w:noWrap w:val="0"/>
            <w:vAlign w:val="top"/>
          </w:tcPr>
          <w:p w14:paraId="78485F66">
            <w:pPr>
              <w:spacing w:line="360" w:lineRule="auto"/>
              <w:ind w:firstLine="420" w:firstLineChars="200"/>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 xml:space="preserve">承租人（乙方）签章： </w:t>
            </w:r>
            <w:r>
              <w:rPr>
                <w:rFonts w:hint="eastAsia" w:ascii="仿宋" w:hAnsi="仿宋" w:eastAsia="仿宋" w:cs="仿宋"/>
                <w:b w:val="0"/>
                <w:bCs/>
                <w:sz w:val="21"/>
                <w:szCs w:val="21"/>
                <w:u w:val="none"/>
                <w:lang w:val="en-US" w:eastAsia="zh-CN"/>
              </w:rPr>
              <w:t xml:space="preserve"> </w:t>
            </w:r>
          </w:p>
        </w:tc>
      </w:tr>
      <w:tr w14:paraId="171C4A08">
        <w:tblPrEx>
          <w:tblCellMar>
            <w:top w:w="0" w:type="dxa"/>
            <w:left w:w="108" w:type="dxa"/>
            <w:bottom w:w="0" w:type="dxa"/>
            <w:right w:w="108" w:type="dxa"/>
          </w:tblCellMar>
        </w:tblPrEx>
        <w:trPr>
          <w:trHeight w:val="816" w:hRule="atLeast"/>
        </w:trPr>
        <w:tc>
          <w:tcPr>
            <w:tcW w:w="4261" w:type="dxa"/>
            <w:noWrap w:val="0"/>
            <w:vAlign w:val="top"/>
          </w:tcPr>
          <w:p w14:paraId="19E8001C">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法定代表人</w:t>
            </w:r>
          </w:p>
          <w:p w14:paraId="456BB2C1">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或委托代理人签字：</w:t>
            </w:r>
          </w:p>
        </w:tc>
        <w:tc>
          <w:tcPr>
            <w:tcW w:w="4261" w:type="dxa"/>
            <w:noWrap w:val="0"/>
            <w:vAlign w:val="top"/>
          </w:tcPr>
          <w:p w14:paraId="1A8C81BE">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法定代表人</w:t>
            </w:r>
          </w:p>
          <w:p w14:paraId="12B8F29C">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或委托代理人签字：</w:t>
            </w:r>
          </w:p>
        </w:tc>
      </w:tr>
      <w:tr w14:paraId="0E491ACD">
        <w:tblPrEx>
          <w:tblCellMar>
            <w:top w:w="0" w:type="dxa"/>
            <w:left w:w="108" w:type="dxa"/>
            <w:bottom w:w="0" w:type="dxa"/>
            <w:right w:w="108" w:type="dxa"/>
          </w:tblCellMar>
        </w:tblPrEx>
        <w:trPr>
          <w:trHeight w:val="816" w:hRule="atLeast"/>
        </w:trPr>
        <w:tc>
          <w:tcPr>
            <w:tcW w:w="4261" w:type="dxa"/>
            <w:noWrap w:val="0"/>
            <w:vAlign w:val="top"/>
          </w:tcPr>
          <w:p w14:paraId="61D7B5A0">
            <w:pPr>
              <w:spacing w:line="360" w:lineRule="auto"/>
              <w:ind w:firstLine="420" w:firstLineChars="200"/>
              <w:rPr>
                <w:rFonts w:hint="eastAsia" w:ascii="仿宋" w:hAnsi="仿宋" w:eastAsia="仿宋" w:cs="仿宋"/>
                <w:bCs/>
                <w:sz w:val="21"/>
                <w:szCs w:val="21"/>
                <w:u w:val="none"/>
                <w:lang w:eastAsia="zh-CN"/>
              </w:rPr>
            </w:pPr>
            <w:r>
              <w:rPr>
                <w:rFonts w:hint="eastAsia" w:ascii="仿宋" w:hAnsi="仿宋" w:eastAsia="仿宋" w:cs="仿宋"/>
                <w:bCs/>
                <w:sz w:val="21"/>
                <w:szCs w:val="21"/>
                <w:u w:val="none"/>
              </w:rPr>
              <w:t>出租人地址：</w:t>
            </w:r>
            <w:r>
              <w:rPr>
                <w:rFonts w:hint="eastAsia" w:ascii="仿宋" w:hAnsi="仿宋" w:eastAsia="仿宋" w:cs="仿宋"/>
                <w:sz w:val="21"/>
                <w:szCs w:val="21"/>
                <w:u w:val="none"/>
                <w:lang w:val="en-US" w:eastAsia="zh-CN"/>
              </w:rPr>
              <w:t xml:space="preserve"> </w:t>
            </w:r>
          </w:p>
        </w:tc>
        <w:tc>
          <w:tcPr>
            <w:tcW w:w="4261" w:type="dxa"/>
            <w:noWrap w:val="0"/>
            <w:vAlign w:val="top"/>
          </w:tcPr>
          <w:p w14:paraId="728E16FD">
            <w:pPr>
              <w:spacing w:line="360" w:lineRule="auto"/>
              <w:ind w:firstLine="420" w:firstLineChars="200"/>
              <w:rPr>
                <w:rFonts w:hint="eastAsia" w:ascii="仿宋" w:hAnsi="仿宋" w:eastAsia="仿宋" w:cs="仿宋"/>
                <w:sz w:val="21"/>
                <w:szCs w:val="21"/>
                <w:u w:val="none"/>
                <w:lang w:eastAsia="zh-CN"/>
              </w:rPr>
            </w:pPr>
            <w:r>
              <w:rPr>
                <w:rFonts w:hint="eastAsia" w:ascii="仿宋" w:hAnsi="仿宋" w:eastAsia="仿宋" w:cs="仿宋"/>
                <w:sz w:val="21"/>
                <w:szCs w:val="21"/>
                <w:u w:val="none"/>
              </w:rPr>
              <w:t>承租人地址：</w:t>
            </w:r>
            <w:r>
              <w:rPr>
                <w:rFonts w:hint="eastAsia" w:ascii="仿宋" w:hAnsi="仿宋" w:eastAsia="仿宋" w:cs="仿宋"/>
                <w:sz w:val="21"/>
                <w:szCs w:val="21"/>
                <w:u w:val="none"/>
                <w:lang w:val="en-US" w:eastAsia="zh-CN"/>
              </w:rPr>
              <w:t xml:space="preserve"> </w:t>
            </w:r>
          </w:p>
        </w:tc>
      </w:tr>
      <w:tr w14:paraId="17F0EEAF">
        <w:tblPrEx>
          <w:tblCellMar>
            <w:top w:w="0" w:type="dxa"/>
            <w:left w:w="108" w:type="dxa"/>
            <w:bottom w:w="0" w:type="dxa"/>
            <w:right w:w="108" w:type="dxa"/>
          </w:tblCellMar>
        </w:tblPrEx>
        <w:trPr>
          <w:trHeight w:val="816" w:hRule="atLeast"/>
        </w:trPr>
        <w:tc>
          <w:tcPr>
            <w:tcW w:w="4261" w:type="dxa"/>
            <w:noWrap w:val="0"/>
            <w:vAlign w:val="top"/>
          </w:tcPr>
          <w:p w14:paraId="18451FDB">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联系方式：</w:t>
            </w:r>
          </w:p>
        </w:tc>
        <w:tc>
          <w:tcPr>
            <w:tcW w:w="4261" w:type="dxa"/>
            <w:noWrap w:val="0"/>
            <w:vAlign w:val="top"/>
          </w:tcPr>
          <w:p w14:paraId="6CB1CE2A">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联系方式：</w:t>
            </w:r>
          </w:p>
        </w:tc>
      </w:tr>
      <w:tr w14:paraId="6B167D9A">
        <w:tblPrEx>
          <w:tblCellMar>
            <w:top w:w="0" w:type="dxa"/>
            <w:left w:w="108" w:type="dxa"/>
            <w:bottom w:w="0" w:type="dxa"/>
            <w:right w:w="108" w:type="dxa"/>
          </w:tblCellMar>
        </w:tblPrEx>
        <w:trPr>
          <w:trHeight w:val="816" w:hRule="atLeast"/>
        </w:trPr>
        <w:tc>
          <w:tcPr>
            <w:tcW w:w="4261" w:type="dxa"/>
            <w:noWrap w:val="0"/>
            <w:vAlign w:val="top"/>
          </w:tcPr>
          <w:p w14:paraId="46063191">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 xml:space="preserve">    年    月    日</w:t>
            </w:r>
          </w:p>
        </w:tc>
        <w:tc>
          <w:tcPr>
            <w:tcW w:w="4261" w:type="dxa"/>
            <w:noWrap w:val="0"/>
            <w:vAlign w:val="top"/>
          </w:tcPr>
          <w:p w14:paraId="31940965">
            <w:pPr>
              <w:spacing w:line="360" w:lineRule="auto"/>
              <w:ind w:firstLine="420" w:firstLineChars="200"/>
              <w:rPr>
                <w:rFonts w:hint="eastAsia" w:ascii="仿宋" w:hAnsi="仿宋" w:eastAsia="仿宋" w:cs="仿宋"/>
                <w:sz w:val="21"/>
                <w:szCs w:val="21"/>
                <w:u w:val="none"/>
              </w:rPr>
            </w:pPr>
            <w:r>
              <w:rPr>
                <w:rFonts w:hint="eastAsia" w:ascii="仿宋" w:hAnsi="仿宋" w:eastAsia="仿宋" w:cs="仿宋"/>
                <w:sz w:val="21"/>
                <w:szCs w:val="21"/>
                <w:u w:val="none"/>
              </w:rPr>
              <w:t xml:space="preserve">    年    月    日</w:t>
            </w:r>
          </w:p>
        </w:tc>
      </w:tr>
    </w:tbl>
    <w:p w14:paraId="33CD0461">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E85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2025-05-16T07:12:23Z</dcterms:created>
  <dc:creator>Administrator</dc:creator>
  <cp:lastModifiedBy>囔囔</cp:lastModifiedBy>
  <dcterms:modified xsi:type="dcterms:W3CDTF">2025-05-16T07:12:47Z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FE834A32AA7D4E62926103C86B7119C1_12</vt:lpwstr>
  </property>
</Properties>
</file>