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版本号：ZCXDZB2025-0420250519001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诉讼服务事务性外包服务项目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ZCXDZB2025-04</w:t>
      </w:r>
      <w:r>
        <w:br/>
      </w:r>
      <w:r>
        <w:br/>
      </w:r>
      <w:r>
        <w:br/>
      </w:r>
    </w:p>
    <w:p>
      <w:pPr>
        <w:pStyle w:val="null3"/>
        <w:jc w:val="center"/>
        <w:outlineLvl w:val="2"/>
      </w:pPr>
      <w:r>
        <w:rPr>
          <w:rFonts w:ascii="仿宋_GB2312" w:hAnsi="仿宋_GB2312" w:cs="仿宋_GB2312" w:eastAsia="仿宋_GB2312"/>
          <w:sz w:val="28"/>
          <w:b/>
        </w:rPr>
        <w:t>西安市未央区人民法院[158]</w:t>
      </w:r>
    </w:p>
    <w:p>
      <w:pPr>
        <w:pStyle w:val="null3"/>
        <w:jc w:val="center"/>
        <w:outlineLvl w:val="2"/>
      </w:pPr>
      <w:r>
        <w:rPr>
          <w:rFonts w:ascii="仿宋_GB2312" w:hAnsi="仿宋_GB2312" w:cs="仿宋_GB2312" w:eastAsia="仿宋_GB2312"/>
          <w:sz w:val="28"/>
          <w:b/>
        </w:rPr>
        <w:t>陕西中诚信达项目管理有限公司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陕西中诚信达项目管理有限公司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西安市未央区人民法院[158]</w:t>
      </w:r>
      <w:r>
        <w:rPr>
          <w:rFonts w:ascii="仿宋_GB2312" w:hAnsi="仿宋_GB2312" w:cs="仿宋_GB2312" w:eastAsia="仿宋_GB2312"/>
        </w:rPr>
        <w:t>委托，拟对</w:t>
      </w:r>
      <w:r>
        <w:rPr>
          <w:rFonts w:ascii="仿宋_GB2312" w:hAnsi="仿宋_GB2312" w:cs="仿宋_GB2312" w:eastAsia="仿宋_GB2312"/>
        </w:rPr>
        <w:t>诉讼服务事务性外包服务项目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ZCXDZB2025-04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诉讼服务事务性外包服务项目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未央法院诉讼服务大厅位于未央法院一楼，涉及相关劳务工作为：诉讼服务中心负责诉讼引导咨询、诉讼材料流转登记、案件查询、退件处理及统计、案件信息录入及扫描工作、上诉案件接收,移送,邮寄及机要案件接收查询,统计流转。</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采购包1（西安市未央区人民法院诉讼服务事务性外包服务项目）：属于专门面向小微企业采购。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1、营业执照等主体资格证明文件：具有独立承担民事责任的能力，提供法人或者其他组织的营业执照等证明文件，自然人参与的提供其身份证明。</w:t>
      </w:r>
    </w:p>
    <w:p>
      <w:pPr>
        <w:pStyle w:val="null3"/>
      </w:pPr>
      <w:r>
        <w:rPr>
          <w:rFonts w:ascii="仿宋_GB2312" w:hAnsi="仿宋_GB2312" w:cs="仿宋_GB2312" w:eastAsia="仿宋_GB2312"/>
        </w:rPr>
        <w:t>2、身份证明：法定代表人参加磋商须出具法定代表人身份证明（并附有效证件），被授权代理人参加磋商须出具法定代表人授权书及被授权人有效证件。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4、财务状况报告：供应商须提供前两年内任意一个年度具有财务审计资质的单位出具的财务报告或本年度任意一个月加盖单位公章的财务报表或银行出具的资信证明。</w:t>
      </w:r>
    </w:p>
    <w:p>
      <w:pPr>
        <w:pStyle w:val="null3"/>
      </w:pPr>
      <w:r>
        <w:rPr>
          <w:rFonts w:ascii="仿宋_GB2312" w:hAnsi="仿宋_GB2312" w:cs="仿宋_GB2312" w:eastAsia="仿宋_GB2312"/>
        </w:rPr>
        <w:t>5、设备和专业技术能力承诺：具有履行合同所必需的设备和专业技术能力，提供证明材料或书面承诺并加盖公章。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6、税收缴纳证明和社会保障资金缴纳证明：提供本年度任意一个月有依法缴纳税收和社会保障资金的良好记录相关证明材料。</w:t>
      </w:r>
    </w:p>
    <w:p>
      <w:pPr>
        <w:pStyle w:val="null3"/>
      </w:pPr>
      <w:r>
        <w:rPr>
          <w:rFonts w:ascii="仿宋_GB2312" w:hAnsi="仿宋_GB2312" w:cs="仿宋_GB2312" w:eastAsia="仿宋_GB2312"/>
        </w:rPr>
        <w:t>7、无重大违法记录声明：参加政府采购活动近三年内，在经营活动中没有重大违法记录，提供书面声明。</w:t>
      </w:r>
    </w:p>
    <w:p>
      <w:pPr>
        <w:pStyle w:val="null3"/>
      </w:pPr>
      <w:r>
        <w:rPr>
          <w:rFonts w:ascii="仿宋_GB2312" w:hAnsi="仿宋_GB2312" w:cs="仿宋_GB2312" w:eastAsia="仿宋_GB2312"/>
        </w:rPr>
        <w:t>8、资质要求：供应商须具有国家保密局颁发的乙级及以上的涉密档案数字化加工的“国家秘密载体印制资质证书”，外省企业需在陕西省国家保密局备案。</w:t>
      </w:r>
    </w:p>
    <w:p>
      <w:pPr>
        <w:pStyle w:val="null3"/>
      </w:pPr>
      <w:r>
        <w:rPr>
          <w:rFonts w:ascii="仿宋_GB2312" w:hAnsi="仿宋_GB2312" w:cs="仿宋_GB2312" w:eastAsia="仿宋_GB2312"/>
        </w:rPr>
        <w:t>9、非联合体磋商：本项目不接受联合体磋商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西安市未央区人民法院[158]</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未央区浐灞大道2331号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陕西中诚信达项目管理有限公司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西安市高新区锦业路9号西安绿地中心A座11604室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029-87550623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采购包1：1,152,300.00元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代理服务费收费标准：依据国家发改委发改价格[2011]534号文件及依据国家计委计价格[2002]1980号文件规定计取，以成交金额为计算基数，按差额定率累进法计算。不足8000元的，按8000元收取。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西安市未央区人民法院[158]</w:t>
      </w:r>
      <w:r>
        <w:rPr>
          <w:rFonts w:ascii="仿宋_GB2312" w:hAnsi="仿宋_GB2312" w:cs="仿宋_GB2312" w:eastAsia="仿宋_GB2312"/>
        </w:rPr>
        <w:t>和</w:t>
      </w:r>
      <w:r>
        <w:rPr>
          <w:rFonts w:ascii="仿宋_GB2312" w:hAnsi="仿宋_GB2312" w:cs="仿宋_GB2312" w:eastAsia="仿宋_GB2312"/>
        </w:rPr>
        <w:t>陕西中诚信达项目管理有限公司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西安市未央区人民法院[158]</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陕西中诚信达项目管理有限公司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西安市未央区人民法院[158]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陕西中诚信达项目管理有限公司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陕西中诚信达项目管理有限公司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陕西中诚信达项目管理有限公司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陕西中诚信达项目管理有限公司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联系人：李燕</w:t>
      </w:r>
    </w:p>
    <w:p>
      <w:pPr>
        <w:pStyle w:val="null3"/>
      </w:pPr>
      <w:r>
        <w:rPr>
          <w:rFonts w:ascii="仿宋_GB2312" w:hAnsi="仿宋_GB2312" w:cs="仿宋_GB2312" w:eastAsia="仿宋_GB2312"/>
        </w:rPr>
        <w:t>联系电话：029-87550623</w:t>
      </w:r>
    </w:p>
    <w:p>
      <w:pPr>
        <w:pStyle w:val="null3"/>
      </w:pPr>
      <w:r>
        <w:rPr>
          <w:rFonts w:ascii="仿宋_GB2312" w:hAnsi="仿宋_GB2312" w:cs="仿宋_GB2312" w:eastAsia="仿宋_GB2312"/>
        </w:rPr>
        <w:t>地址：西安市高新区锦业路9号西安绿地中心A座11604室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未央法院诉讼服务大厅位于未央法院一楼，涉及相关劳务工作为：诉讼服务中心负责诉讼引导咨询、诉讼材料流转登记、案件查询、退件处理及统计、案件信息录入及扫描工作、上诉案件接收,移送,邮寄及机要案件接收查询,统计流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1,152,300.00</w:t>
      </w:r>
    </w:p>
    <w:p>
      <w:pPr>
        <w:pStyle w:val="null3"/>
      </w:pPr>
      <w:r>
        <w:rPr>
          <w:rFonts w:ascii="仿宋_GB2312" w:hAnsi="仿宋_GB2312" w:cs="仿宋_GB2312" w:eastAsia="仿宋_GB2312"/>
        </w:rPr>
        <w:t>采购包最高限价（元）: 1,152,300.00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1152300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1,152,300.00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标的名称：1152300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2"/>
                <w:b/>
                <w:color w:val="000000"/>
              </w:rPr>
              <w:t>一、采购内容及要求</w:t>
            </w:r>
          </w:p>
          <w:p>
            <w:pPr>
              <w:pStyle w:val="null3"/>
              <w:ind w:firstLine="400"/>
            </w:pPr>
            <w:r>
              <w:rPr>
                <w:rFonts w:ascii="仿宋_GB2312" w:hAnsi="仿宋_GB2312" w:cs="仿宋_GB2312" w:eastAsia="仿宋_GB2312"/>
                <w:color w:val="000000"/>
              </w:rPr>
              <w:t>为规范诉讼服务中心管理，提供优质诉讼服务，实现诉讼服务专业化运行，结合我院诉讼服务中心实际工作，本次对以下</w:t>
            </w:r>
            <w:r>
              <w:rPr>
                <w:rFonts w:ascii="仿宋_GB2312" w:hAnsi="仿宋_GB2312" w:cs="仿宋_GB2312" w:eastAsia="仿宋_GB2312"/>
                <w:color w:val="000000"/>
              </w:rPr>
              <w:t>六</w:t>
            </w:r>
            <w:r>
              <w:rPr>
                <w:rFonts w:ascii="仿宋_GB2312" w:hAnsi="仿宋_GB2312" w:cs="仿宋_GB2312" w:eastAsia="仿宋_GB2312"/>
                <w:color w:val="000000"/>
              </w:rPr>
              <w:t>项职能进行劳务外包，拟配备</w:t>
            </w:r>
            <w:r>
              <w:rPr>
                <w:rFonts w:ascii="仿宋_GB2312" w:hAnsi="仿宋_GB2312" w:cs="仿宋_GB2312" w:eastAsia="仿宋_GB2312"/>
                <w:color w:val="000000"/>
              </w:rPr>
              <w:t>18人的专业技术团队，各服务职能人员要求如下：</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105"/>
                    <w:jc w:val="center"/>
                  </w:pPr>
                  <w:r>
                    <w:rPr>
                      <w:rFonts w:ascii="仿宋_GB2312" w:hAnsi="仿宋_GB2312" w:cs="仿宋_GB2312" w:eastAsia="仿宋_GB2312"/>
                      <w:sz w:val="24"/>
                    </w:rPr>
                    <w:t>序号</w:t>
                  </w:r>
                </w:p>
              </w:tc>
              <w:tc>
                <w:tcPr>
                  <w:tcW w:type="dxa" w:w="6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120" w:right="120"/>
                    <w:jc w:val="center"/>
                  </w:pPr>
                  <w:r>
                    <w:rPr>
                      <w:rFonts w:ascii="仿宋_GB2312" w:hAnsi="仿宋_GB2312" w:cs="仿宋_GB2312" w:eastAsia="仿宋_GB2312"/>
                      <w:sz w:val="24"/>
                    </w:rPr>
                    <w:t>服务职能</w:t>
                  </w:r>
                </w:p>
              </w:tc>
              <w:tc>
                <w:tcPr>
                  <w:tcW w:type="dxa" w:w="6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2475" w:right="2475"/>
                    <w:jc w:val="center"/>
                  </w:pPr>
                  <w:r>
                    <w:rPr>
                      <w:rFonts w:ascii="仿宋_GB2312" w:hAnsi="仿宋_GB2312" w:cs="仿宋_GB2312" w:eastAsia="仿宋_GB2312"/>
                      <w:sz w:val="24"/>
                    </w:rPr>
                    <w:t>具体需求</w:t>
                  </w:r>
                </w:p>
              </w:tc>
              <w:tc>
                <w:tcPr>
                  <w:tcW w:type="dxa" w:w="6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120"/>
                    <w:jc w:val="center"/>
                  </w:pPr>
                  <w:r>
                    <w:rPr>
                      <w:rFonts w:ascii="仿宋_GB2312" w:hAnsi="仿宋_GB2312" w:cs="仿宋_GB2312" w:eastAsia="仿宋_GB2312"/>
                      <w:sz w:val="24"/>
                    </w:rPr>
                    <w:t>人数</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20" w:right="120"/>
                    <w:jc w:val="center"/>
                  </w:pPr>
                  <w:r>
                    <w:rPr>
                      <w:rFonts w:ascii="仿宋_GB2312" w:hAnsi="仿宋_GB2312" w:cs="仿宋_GB2312" w:eastAsia="仿宋_GB2312"/>
                      <w:sz w:val="24"/>
                    </w:rPr>
                    <w:t>导诉职能</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center"/>
                  </w:pPr>
                  <w:r>
                    <w:rPr>
                      <w:rFonts w:ascii="仿宋_GB2312" w:hAnsi="仿宋_GB2312" w:cs="仿宋_GB2312" w:eastAsia="仿宋_GB2312"/>
                      <w:sz w:val="24"/>
                    </w:rPr>
                    <w:t>负责群众来访接待引导，并为来访人员提供一般的程序性法律咨询，根据群众来访目的将其引导至相关服务区域或告知其相应的解决办法，含挂号分流、信息查询协调调度、受理建议、</w:t>
                  </w:r>
                  <w:r>
                    <w:rPr>
                      <w:rFonts w:ascii="仿宋_GB2312" w:hAnsi="仿宋_GB2312" w:cs="仿宋_GB2312" w:eastAsia="仿宋_GB2312"/>
                      <w:sz w:val="24"/>
                    </w:rPr>
                    <w:t>12368接听,处置突发状况等。</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2"/>
                    </w:rPr>
                    <w:t>3人</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rPr>
                    <w:t>2</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20" w:right="120"/>
                    <w:jc w:val="center"/>
                  </w:pPr>
                  <w:r>
                    <w:rPr>
                      <w:rFonts w:ascii="仿宋_GB2312" w:hAnsi="仿宋_GB2312" w:cs="仿宋_GB2312" w:eastAsia="仿宋_GB2312"/>
                      <w:sz w:val="24"/>
                    </w:rPr>
                    <w:t>窗口值守</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60"/>
                    <w:jc w:val="center"/>
                  </w:pPr>
                  <w:r>
                    <w:rPr>
                      <w:rFonts w:ascii="仿宋_GB2312" w:hAnsi="仿宋_GB2312" w:cs="仿宋_GB2312" w:eastAsia="仿宋_GB2312"/>
                      <w:sz w:val="24"/>
                    </w:rPr>
                    <w:t>负责给当事人提供各类案件及各平台案件的查询；负责换票和账户管理事宜；负责机要件</w:t>
                  </w:r>
                  <w:r>
                    <w:rPr>
                      <w:rFonts w:ascii="仿宋_GB2312" w:hAnsi="仿宋_GB2312" w:cs="仿宋_GB2312" w:eastAsia="仿宋_GB2312"/>
                      <w:sz w:val="24"/>
                    </w:rPr>
                    <w:t>,邮寄件材料接收,统计.转送工作。</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2"/>
                    </w:rPr>
                    <w:t>3人</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3</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120"/>
                    <w:jc w:val="center"/>
                  </w:pPr>
                  <w:r>
                    <w:rPr>
                      <w:rFonts w:ascii="仿宋_GB2312" w:hAnsi="仿宋_GB2312" w:cs="仿宋_GB2312" w:eastAsia="仿宋_GB2312"/>
                      <w:sz w:val="24"/>
                    </w:rPr>
                    <w:t>录入工作</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center"/>
                  </w:pPr>
                  <w:r>
                    <w:rPr>
                      <w:rFonts w:ascii="仿宋_GB2312" w:hAnsi="仿宋_GB2312" w:cs="仿宋_GB2312" w:eastAsia="仿宋_GB2312"/>
                      <w:sz w:val="24"/>
                    </w:rPr>
                    <w:t>负责本院各类案件材料的接收、扫描和案件信息的集中录入</w:t>
                  </w:r>
                  <w:r>
                    <w:rPr>
                      <w:rFonts w:ascii="仿宋_GB2312" w:hAnsi="仿宋_GB2312" w:cs="仿宋_GB2312" w:eastAsia="仿宋_GB2312"/>
                      <w:sz w:val="24"/>
                    </w:rPr>
                    <w:t>.诉调平台.自助立案推送.网上立案及电子卷宗同步生成工作。</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rPr>
                    <w:t>7人</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4</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120"/>
                    <w:jc w:val="center"/>
                  </w:pPr>
                  <w:r>
                    <w:rPr>
                      <w:rFonts w:ascii="仿宋_GB2312" w:hAnsi="仿宋_GB2312" w:cs="仿宋_GB2312" w:eastAsia="仿宋_GB2312"/>
                      <w:sz w:val="24"/>
                    </w:rPr>
                    <w:t>财务</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center"/>
                  </w:pPr>
                  <w:r>
                    <w:rPr>
                      <w:rFonts w:ascii="仿宋_GB2312" w:hAnsi="仿宋_GB2312" w:cs="仿宋_GB2312" w:eastAsia="仿宋_GB2312"/>
                      <w:sz w:val="24"/>
                    </w:rPr>
                    <w:t>快速处理交退费及配合档案室等事务。</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rPr>
                    <w:t>2人</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5</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rPr>
                    <w:t>上诉案件卷宗流转</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05"/>
                    <w:jc w:val="center"/>
                  </w:pPr>
                  <w:r>
                    <w:rPr>
                      <w:rFonts w:ascii="仿宋_GB2312" w:hAnsi="仿宋_GB2312" w:cs="仿宋_GB2312" w:eastAsia="仿宋_GB2312"/>
                      <w:sz w:val="24"/>
                    </w:rPr>
                    <w:t>将本法院的上诉案件</w:t>
                  </w:r>
                  <w:r>
                    <w:rPr>
                      <w:rFonts w:ascii="仿宋_GB2312" w:hAnsi="仿宋_GB2312" w:cs="仿宋_GB2312" w:eastAsia="仿宋_GB2312"/>
                      <w:sz w:val="24"/>
                    </w:rPr>
                    <w:t>,再审案件,鉴定案件,整理归类并移送，进一步规范卷宗流转，缩短流转时间。</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rPr>
                    <w:t>2人</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6</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20" w:right="120"/>
                    <w:jc w:val="center"/>
                  </w:pPr>
                  <w:r>
                    <w:rPr>
                      <w:rFonts w:ascii="仿宋_GB2312" w:hAnsi="仿宋_GB2312" w:cs="仿宋_GB2312" w:eastAsia="仿宋_GB2312"/>
                      <w:sz w:val="24"/>
                    </w:rPr>
                    <w:t>案件材料登记</w:t>
                  </w:r>
                  <w:r>
                    <w:rPr>
                      <w:rFonts w:ascii="仿宋_GB2312" w:hAnsi="仿宋_GB2312" w:cs="仿宋_GB2312" w:eastAsia="仿宋_GB2312"/>
                      <w:sz w:val="24"/>
                    </w:rPr>
                    <w:t>,流转</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承担全部诉讼材料收转送及窗口收案登记流转工作</w:t>
                  </w:r>
                  <w:r>
                    <w:rPr>
                      <w:rFonts w:ascii="仿宋_GB2312" w:hAnsi="仿宋_GB2312" w:cs="仿宋_GB2312" w:eastAsia="仿宋_GB2312"/>
                      <w:sz w:val="24"/>
                    </w:rPr>
                    <w:t>,让当事人无需再因递送材料来往法官办公室，诉讼服务中心为当事人提供一站式服务。</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2"/>
                    </w:rPr>
                    <w:t>1人</w:t>
                  </w:r>
                </w:p>
              </w:tc>
            </w:tr>
          </w:tbl>
          <w:p>
            <w:pPr>
              <w:pStyle w:val="null3"/>
            </w:pPr>
            <w:r>
              <w:rPr>
                <w:rFonts w:ascii="仿宋_GB2312" w:hAnsi="仿宋_GB2312" w:cs="仿宋_GB2312" w:eastAsia="仿宋_GB2312"/>
                <w:sz w:val="24"/>
                <w:b/>
                <w:color w:val="000000"/>
              </w:rPr>
              <w:t>二、外包总体要求</w:t>
            </w:r>
          </w:p>
          <w:p>
            <w:pPr>
              <w:pStyle w:val="null3"/>
              <w:ind w:firstLine="512"/>
              <w:jc w:val="left"/>
            </w:pPr>
            <w:r>
              <w:rPr>
                <w:rFonts w:ascii="仿宋_GB2312" w:hAnsi="仿宋_GB2312" w:cs="仿宋_GB2312" w:eastAsia="仿宋_GB2312"/>
                <w:sz w:val="20"/>
                <w:color w:val="000000"/>
              </w:rPr>
              <w:t>1、人员培训：所有应聘人员应进行必要的岗前及在岗培训。</w:t>
            </w:r>
          </w:p>
          <w:p>
            <w:pPr>
              <w:pStyle w:val="null3"/>
              <w:ind w:firstLine="508"/>
              <w:jc w:val="left"/>
            </w:pPr>
            <w:r>
              <w:rPr>
                <w:rFonts w:ascii="仿宋_GB2312" w:hAnsi="仿宋_GB2312" w:cs="仿宋_GB2312" w:eastAsia="仿宋_GB2312"/>
                <w:sz w:val="20"/>
                <w:color w:val="000000"/>
              </w:rPr>
              <w:t>2、人员工资：</w:t>
            </w:r>
          </w:p>
          <w:p>
            <w:pPr>
              <w:pStyle w:val="null3"/>
              <w:ind w:firstLine="516"/>
              <w:jc w:val="left"/>
            </w:pPr>
            <w:r>
              <w:rPr>
                <w:rFonts w:ascii="仿宋_GB2312" w:hAnsi="仿宋_GB2312" w:cs="仿宋_GB2312" w:eastAsia="仿宋_GB2312"/>
                <w:sz w:val="20"/>
                <w:color w:val="000000"/>
              </w:rPr>
              <w:t>人员工资由基础底薪、绩效工资、社保（五险）、福利工资（冬季取暖、夏季降温、节日慰问）组成；人员服装费、培训费、管理费、商业保险、体检费、保障金、材料费等不含在内。</w:t>
            </w:r>
          </w:p>
          <w:p>
            <w:pPr>
              <w:pStyle w:val="null3"/>
              <w:ind w:firstLine="480"/>
              <w:jc w:val="left"/>
            </w:pPr>
            <w:r>
              <w:rPr>
                <w:rFonts w:ascii="仿宋_GB2312" w:hAnsi="仿宋_GB2312" w:cs="仿宋_GB2312" w:eastAsia="仿宋_GB2312"/>
                <w:sz w:val="20"/>
                <w:color w:val="000000"/>
              </w:rPr>
              <w:t>人员工资底薪每月不低于</w:t>
            </w:r>
            <w:r>
              <w:rPr>
                <w:rFonts w:ascii="仿宋_GB2312" w:hAnsi="仿宋_GB2312" w:cs="仿宋_GB2312" w:eastAsia="仿宋_GB2312"/>
                <w:sz w:val="20"/>
                <w:color w:val="000000"/>
              </w:rPr>
              <w:t>3000.00元；其他政策性费用（社会保险、基本医疗保险、失业,工伤保险,生育保险,取暖、工会、残疾人保障金等）标准均应不低于西安市现行政策要求。</w:t>
            </w:r>
          </w:p>
          <w:p>
            <w:pPr>
              <w:pStyle w:val="null3"/>
              <w:ind w:firstLine="480"/>
              <w:jc w:val="left"/>
            </w:pPr>
            <w:r>
              <w:rPr>
                <w:rFonts w:ascii="仿宋_GB2312" w:hAnsi="仿宋_GB2312" w:cs="仿宋_GB2312" w:eastAsia="仿宋_GB2312"/>
                <w:sz w:val="20"/>
                <w:color w:val="000000"/>
              </w:rPr>
              <w:t>应按照《劳动法》、《劳动合同法》等法律法规规定，及时与劳务外包人员签订劳动合同，按时足额发放工资，办理缴纳社会保险等。</w:t>
            </w:r>
          </w:p>
          <w:p>
            <w:pPr>
              <w:pStyle w:val="null3"/>
              <w:ind w:firstLine="508"/>
              <w:jc w:val="left"/>
            </w:pPr>
            <w:r>
              <w:rPr>
                <w:rFonts w:ascii="仿宋_GB2312" w:hAnsi="仿宋_GB2312" w:cs="仿宋_GB2312" w:eastAsia="仿宋_GB2312"/>
                <w:sz w:val="20"/>
                <w:color w:val="000000"/>
              </w:rPr>
              <w:t>3、人员服装</w:t>
            </w:r>
          </w:p>
          <w:p>
            <w:pPr>
              <w:pStyle w:val="null3"/>
              <w:ind w:firstLine="480"/>
              <w:jc w:val="left"/>
            </w:pPr>
            <w:r>
              <w:rPr>
                <w:rFonts w:ascii="仿宋_GB2312" w:hAnsi="仿宋_GB2312" w:cs="仿宋_GB2312" w:eastAsia="仿宋_GB2312"/>
                <w:sz w:val="20"/>
                <w:color w:val="000000"/>
              </w:rPr>
              <w:t>夏装一套、春秋装一套，服装总费用人均不低于</w:t>
            </w:r>
            <w:r>
              <w:rPr>
                <w:rFonts w:ascii="仿宋_GB2312" w:hAnsi="仿宋_GB2312" w:cs="仿宋_GB2312" w:eastAsia="仿宋_GB2312"/>
                <w:sz w:val="20"/>
                <w:color w:val="000000"/>
              </w:rPr>
              <w:t>1200 元。</w:t>
            </w:r>
          </w:p>
          <w:p>
            <w:pPr>
              <w:pStyle w:val="null3"/>
              <w:ind w:firstLine="508"/>
              <w:jc w:val="left"/>
            </w:pPr>
            <w:r>
              <w:rPr>
                <w:rFonts w:ascii="仿宋_GB2312" w:hAnsi="仿宋_GB2312" w:cs="仿宋_GB2312" w:eastAsia="仿宋_GB2312"/>
                <w:sz w:val="20"/>
                <w:color w:val="000000"/>
              </w:rPr>
              <w:t>4、管理要求</w:t>
            </w:r>
          </w:p>
          <w:p>
            <w:pPr>
              <w:pStyle w:val="null3"/>
              <w:ind w:firstLine="480"/>
              <w:jc w:val="left"/>
            </w:pPr>
            <w:r>
              <w:rPr>
                <w:rFonts w:ascii="仿宋_GB2312" w:hAnsi="仿宋_GB2312" w:cs="仿宋_GB2312" w:eastAsia="仿宋_GB2312"/>
                <w:sz w:val="20"/>
                <w:color w:val="000000"/>
              </w:rPr>
              <w:t>供应商应负责管理所有服务人员，按时足额向服务人员发放薪资报酬等，处理服务期内劳动过程中产生的劳动争议、人身安全等所有纠纷，因服务人员的劳动争议等纠纷产生的赔偿费用及后果，由供应商自行承担，与采购人无关。</w:t>
            </w:r>
          </w:p>
          <w:p>
            <w:pPr>
              <w:pStyle w:val="null3"/>
              <w:ind w:firstLine="480"/>
              <w:jc w:val="left"/>
            </w:pPr>
            <w:r>
              <w:rPr>
                <w:rFonts w:ascii="仿宋_GB2312" w:hAnsi="仿宋_GB2312" w:cs="仿宋_GB2312" w:eastAsia="仿宋_GB2312"/>
                <w:sz w:val="20"/>
                <w:color w:val="000000"/>
              </w:rPr>
              <w:t>为确保服务人员能够完成采购人约定交办的各项业务和工作任务，供应商应主动接受采购人对服务人员进行业务管理，听取采购人对服务人员绩效评定意见。供应商应及时考虑采购人对服务人员的调整、辞退意见。工作时间按照采购人规定的工时制，工作日正常上下班，法定节假日及重要节假日期间需要安排值班的，由供应商按照值班人员名单及值班天数</w:t>
            </w:r>
            <w:r>
              <w:rPr>
                <w:rFonts w:ascii="仿宋_GB2312" w:hAnsi="仿宋_GB2312" w:cs="仿宋_GB2312" w:eastAsia="仿宋_GB2312"/>
                <w:sz w:val="20"/>
                <w:color w:val="000000"/>
              </w:rPr>
              <w:t>,给值班人员发放加班费和误餐补贴。</w:t>
            </w:r>
          </w:p>
          <w:p>
            <w:pPr>
              <w:pStyle w:val="null3"/>
              <w:ind w:firstLine="480"/>
              <w:jc w:val="left"/>
            </w:pPr>
            <w:r>
              <w:rPr>
                <w:rFonts w:ascii="仿宋_GB2312" w:hAnsi="仿宋_GB2312" w:cs="仿宋_GB2312" w:eastAsia="仿宋_GB2312"/>
                <w:sz w:val="20"/>
                <w:color w:val="000000"/>
              </w:rPr>
              <w:t>供应商服务过程中须接受采购单位监督及考核，若服务过程中因人员自身问题考核不合格，采购人有权要求更换服务人员，若因供应商管理问题，采购人有权进行处罚并要求供应商进行整改，若整改后无法满足采购人服务要求，采购人有权更换服务单位。</w:t>
            </w:r>
          </w:p>
          <w:p>
            <w:pPr>
              <w:pStyle w:val="null3"/>
              <w:ind w:firstLine="480"/>
              <w:jc w:val="left"/>
            </w:pPr>
            <w:r>
              <w:rPr>
                <w:rFonts w:ascii="仿宋_GB2312" w:hAnsi="仿宋_GB2312" w:cs="仿宋_GB2312" w:eastAsia="仿宋_GB2312"/>
                <w:sz w:val="20"/>
                <w:color w:val="000000"/>
              </w:rPr>
              <w:t>5、人员要求</w:t>
            </w:r>
          </w:p>
          <w:p>
            <w:pPr>
              <w:pStyle w:val="null3"/>
              <w:ind w:firstLine="480"/>
              <w:jc w:val="left"/>
            </w:pPr>
            <w:r>
              <w:rPr>
                <w:rFonts w:ascii="仿宋_GB2312" w:hAnsi="仿宋_GB2312" w:cs="仿宋_GB2312" w:eastAsia="仿宋_GB2312"/>
                <w:sz w:val="20"/>
                <w:color w:val="000000"/>
              </w:rPr>
              <w:t>窗口及导诉人员</w:t>
            </w:r>
            <w:r>
              <w:rPr>
                <w:rFonts w:ascii="仿宋_GB2312" w:hAnsi="仿宋_GB2312" w:cs="仿宋_GB2312" w:eastAsia="仿宋_GB2312"/>
                <w:sz w:val="20"/>
                <w:color w:val="000000"/>
              </w:rPr>
              <w:t>,提供无犯罪记录证明,并且签订保密承诺书.</w:t>
            </w:r>
          </w:p>
          <w:p>
            <w:pPr>
              <w:pStyle w:val="null3"/>
              <w:ind w:firstLine="480"/>
              <w:jc w:val="left"/>
            </w:pPr>
            <w:r>
              <w:rPr>
                <w:rFonts w:ascii="仿宋_GB2312" w:hAnsi="仿宋_GB2312" w:cs="仿宋_GB2312" w:eastAsia="仿宋_GB2312"/>
                <w:sz w:val="20"/>
                <w:color w:val="000000"/>
              </w:rPr>
              <w:t>其他岗位人员年龄要求</w:t>
            </w:r>
            <w:r>
              <w:rPr>
                <w:rFonts w:ascii="仿宋_GB2312" w:hAnsi="仿宋_GB2312" w:cs="仿宋_GB2312" w:eastAsia="仿宋_GB2312"/>
                <w:sz w:val="20"/>
                <w:color w:val="000000"/>
              </w:rPr>
              <w:t>18岁到55岁之间,具体相关专业知识及相关工作经验.</w:t>
            </w:r>
          </w:p>
          <w:p>
            <w:pPr>
              <w:pStyle w:val="null3"/>
              <w:ind w:firstLine="504"/>
              <w:jc w:val="left"/>
            </w:pPr>
            <w:r>
              <w:rPr>
                <w:rFonts w:ascii="仿宋_GB2312" w:hAnsi="仿宋_GB2312" w:cs="仿宋_GB2312" w:eastAsia="仿宋_GB2312"/>
                <w:sz w:val="20"/>
                <w:color w:val="000000"/>
              </w:rPr>
              <w:t>6、费用说明</w:t>
            </w:r>
          </w:p>
          <w:p>
            <w:pPr>
              <w:pStyle w:val="null3"/>
              <w:ind w:firstLine="480"/>
              <w:jc w:val="left"/>
            </w:pPr>
            <w:r>
              <w:rPr>
                <w:rFonts w:ascii="仿宋_GB2312" w:hAnsi="仿宋_GB2312" w:cs="仿宋_GB2312" w:eastAsia="仿宋_GB2312"/>
                <w:sz w:val="20"/>
                <w:color w:val="000000"/>
              </w:rPr>
              <w:t>响应报价应包含人员工资、社保费用（五险）、医疗费用、管理费用、材料费、一切税费（包括增值税发票）、保险费、培训费、资料、招标代理服务费、政策性费用等以及项目实施全过程中产生的所有费用。</w:t>
            </w:r>
          </w:p>
          <w:p>
            <w:pPr>
              <w:pStyle w:val="null3"/>
              <w:ind w:firstLine="508"/>
              <w:jc w:val="left"/>
            </w:pPr>
            <w:r>
              <w:rPr>
                <w:rFonts w:ascii="仿宋_GB2312" w:hAnsi="仿宋_GB2312" w:cs="仿宋_GB2312" w:eastAsia="仿宋_GB2312"/>
                <w:sz w:val="20"/>
                <w:color w:val="000000"/>
              </w:rPr>
              <w:t>7、服务质量要求</w:t>
            </w:r>
          </w:p>
          <w:p>
            <w:pPr>
              <w:pStyle w:val="null3"/>
              <w:ind w:firstLine="480"/>
              <w:jc w:val="left"/>
            </w:pPr>
            <w:r>
              <w:rPr>
                <w:rFonts w:ascii="仿宋_GB2312" w:hAnsi="仿宋_GB2312" w:cs="仿宋_GB2312" w:eastAsia="仿宋_GB2312"/>
                <w:sz w:val="20"/>
                <w:color w:val="000000"/>
              </w:rPr>
              <w:t>对我院案件信息录入及时率达到</w:t>
            </w:r>
            <w:r>
              <w:rPr>
                <w:rFonts w:ascii="仿宋_GB2312" w:hAnsi="仿宋_GB2312" w:cs="仿宋_GB2312" w:eastAsia="仿宋_GB2312"/>
                <w:sz w:val="20"/>
                <w:color w:val="000000"/>
              </w:rPr>
              <w:t>100%，录入正确率达到100%，立案阶段随案生成率达到85%，12368电话接通率达到85%以上，群众满意度达到98%；法官满意度达到98%。</w:t>
            </w:r>
          </w:p>
          <w:p>
            <w:pPr>
              <w:pStyle w:val="null3"/>
              <w:jc w:val="left"/>
            </w:pPr>
            <w:r>
              <w:rPr>
                <w:rFonts w:ascii="仿宋_GB2312" w:hAnsi="仿宋_GB2312" w:cs="仿宋_GB2312" w:eastAsia="仿宋_GB2312"/>
                <w:sz w:val="24"/>
                <w:b/>
                <w:color w:val="000000"/>
              </w:rPr>
              <w:t>三、商务要求</w:t>
            </w:r>
          </w:p>
          <w:p>
            <w:pPr>
              <w:pStyle w:val="null3"/>
              <w:ind w:firstLine="480"/>
              <w:jc w:val="left"/>
            </w:pPr>
            <w:r>
              <w:rPr>
                <w:rFonts w:ascii="仿宋_GB2312" w:hAnsi="仿宋_GB2312" w:cs="仿宋_GB2312" w:eastAsia="仿宋_GB2312"/>
                <w:sz w:val="20"/>
                <w:color w:val="000000"/>
              </w:rPr>
              <w:t>1.付款方式</w:t>
            </w:r>
          </w:p>
          <w:p>
            <w:pPr>
              <w:pStyle w:val="null3"/>
              <w:ind w:firstLine="476"/>
              <w:jc w:val="left"/>
            </w:pPr>
            <w:r>
              <w:rPr>
                <w:rFonts w:ascii="仿宋_GB2312" w:hAnsi="仿宋_GB2312" w:cs="仿宋_GB2312" w:eastAsia="仿宋_GB2312"/>
                <w:sz w:val="20"/>
                <w:color w:val="000000"/>
              </w:rPr>
              <w:t>1.1合同签订后10日内,采购人支付合同总额的50%(1~6月服务费)；剩余部分每季度初按合同总额的25%支付，直至合同履行完毕。</w:t>
            </w:r>
          </w:p>
          <w:p>
            <w:pPr>
              <w:pStyle w:val="null3"/>
              <w:ind w:firstLine="480"/>
              <w:jc w:val="left"/>
            </w:pPr>
            <w:r>
              <w:rPr>
                <w:rFonts w:ascii="仿宋_GB2312" w:hAnsi="仿宋_GB2312" w:cs="仿宋_GB2312" w:eastAsia="仿宋_GB2312"/>
                <w:sz w:val="20"/>
                <w:color w:val="000000"/>
              </w:rPr>
              <w:t>1.2支付方式：银行转账。</w:t>
            </w:r>
          </w:p>
          <w:p>
            <w:pPr>
              <w:pStyle w:val="null3"/>
              <w:ind w:firstLine="480"/>
              <w:jc w:val="left"/>
            </w:pPr>
            <w:r>
              <w:rPr>
                <w:rFonts w:ascii="仿宋_GB2312" w:hAnsi="仿宋_GB2312" w:cs="仿宋_GB2312" w:eastAsia="仿宋_GB2312"/>
                <w:sz w:val="20"/>
                <w:color w:val="000000"/>
              </w:rPr>
              <w:t>1.3结算方式：供应商提供等额增值税发票后的10日内采购人支付。</w:t>
            </w:r>
          </w:p>
          <w:p>
            <w:pPr>
              <w:pStyle w:val="null3"/>
              <w:ind w:firstLine="480"/>
              <w:jc w:val="left"/>
            </w:pPr>
            <w:r>
              <w:rPr>
                <w:rFonts w:ascii="仿宋_GB2312" w:hAnsi="仿宋_GB2312" w:cs="仿宋_GB2312" w:eastAsia="仿宋_GB2312"/>
                <w:sz w:val="20"/>
                <w:color w:val="000000"/>
              </w:rPr>
              <w:t>2.履行期限、地点及方式：</w:t>
            </w:r>
          </w:p>
          <w:p>
            <w:pPr>
              <w:pStyle w:val="null3"/>
              <w:ind w:firstLine="480"/>
              <w:jc w:val="left"/>
            </w:pPr>
            <w:r>
              <w:rPr>
                <w:rFonts w:ascii="仿宋_GB2312" w:hAnsi="仿宋_GB2312" w:cs="仿宋_GB2312" w:eastAsia="仿宋_GB2312"/>
                <w:sz w:val="20"/>
                <w:color w:val="000000"/>
              </w:rPr>
              <w:t>服务期限：合同签订之日起一年</w:t>
            </w:r>
          </w:p>
          <w:p>
            <w:pPr>
              <w:pStyle w:val="null3"/>
              <w:ind w:firstLine="480"/>
              <w:jc w:val="left"/>
            </w:pPr>
            <w:r>
              <w:rPr>
                <w:rFonts w:ascii="仿宋_GB2312" w:hAnsi="仿宋_GB2312" w:cs="仿宋_GB2312" w:eastAsia="仿宋_GB2312"/>
                <w:sz w:val="20"/>
                <w:color w:val="000000"/>
              </w:rPr>
              <w:t>服务地点：采购人指定地点</w:t>
            </w:r>
          </w:p>
          <w:p>
            <w:pPr>
              <w:pStyle w:val="null3"/>
              <w:jc w:val="both"/>
            </w:pPr>
            <w:r>
              <w:rPr>
                <w:rFonts w:ascii="仿宋_GB2312" w:hAnsi="仿宋_GB2312" w:cs="仿宋_GB2312" w:eastAsia="仿宋_GB2312"/>
                <w:sz w:val="20"/>
                <w:color w:val="000000"/>
              </w:rPr>
              <w:t>方式：采购人指定方式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合同签订后10日内，乙方提供等额增值税发票后甲方支付合同总额的50%(1~6月服务费)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之后每季度初甲方收到乙方提供的等额增值税发票后按季度支付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之后每季度初甲方收到乙方提供的等额增值税发票后按季度支付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供应商须提供前两年内任意一个年度具有财务审计资质的单位出具的财务报告或本年度任意一个月加盖单位公章的财务报表或银行出具的资信证明。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提供本年度任意一个月有依法缴纳税收和社会保障资金的良好记录相关证明材料。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供应商须具有国家保密局颁发的乙级及以上的涉密档案数字化加工的“国家秘密载体印制资质证书”，外省企业需在陕西省国家保密局备案。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按竞争性磋商文件格式要求加盖了供应商公章和有法定代表人或其授权代表签字或加盖人名章。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磋商响应报价表.docx 响应承诺书.docx 供应商应提交的相关资格证明材料.docx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磋商响应报价表.docx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响应承诺书.docx 供应商应提交的相关资格证明材料.docx 中小企业声明函.docx 残疾人福利性单位声明函 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磋商响应报价表.docx 响应承诺书.docx 供应商应提交的相关资格证明材料.docx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 其中响应文件有效期：有效期满足磋商文件要求的； 响应文件格式：响应文件按规定的格式填写，内容完整且关键字迹清晰； 备选方案：供应商不得提交两份或者多份内容不同的响应文件，或者在同一份响应文件中对同一磋商项目有两个或者多个报价； 响应文件内容：供应商提供的服务无实质性遗漏； 技术响应：符合“采购需求”要求，保证服务质量且无重大偏差； 服务期和服务地点：满足磋商文件要求； 付款方式：磋商文件不允许偏差时，响应文件无负偏差；</w:t>
            </w:r>
          </w:p>
        </w:tc>
        <w:tc>
          <w:tcPr>
            <w:tcW w:type="dxa" w:w="1661"/>
          </w:tcPr>
          <w:p>
            <w:pPr>
              <w:pStyle w:val="null3"/>
            </w:pPr>
            <w:r>
              <w:rPr>
                <w:rFonts w:ascii="仿宋_GB2312" w:hAnsi="仿宋_GB2312" w:cs="仿宋_GB2312" w:eastAsia="仿宋_GB2312"/>
              </w:rPr>
              <w:t>响应文件封面 磋商响应报价表.docx 响应承诺书.docx 供应商应提交的相关资格证明材料.docx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响应承诺书.docx 供应商应提交的相关资格证明材料.docx 中小企业声明函.docx 残疾人福利性单位声明函 偏离表.docx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针对本项目的理解和认识（其中包括但不限于对基本情况分析、对项目背景的研判等）（5分）。 ①对本项目提供理解和认识合理全面，得5分；评审内容每缺一项扣1分，有缺陷未完全紧扣评审标准的扣0.5分； ②对本项目提供理解和认识较合理，得4分；评审内容每缺一项扣1分，有缺陷未完全紧扣评审标准的扣0.5分； ③对本项目提供理解和认识基本合理，得3分；评审内容每缺一项扣1分，有缺陷未完全紧扣评审标准的扣0.5分；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针对本项目提供整体服务方案（其中包括但不限于诉讼引导工作实施方案等）（5分）。 ①对本项目提供整体服务方案合理全面，得5分；评审内容每缺一项扣1分，有缺陷未完全紧扣评审标准的扣0.5分； ②对本项目提供整体服务方案较合理，得4分；评审内容每缺一项扣1分，有缺陷未完全紧扣评审标准的扣0.5分； ③对本项目提供整体服务方案基本合理，得3分；评审内容每缺一项扣1分，有缺陷未完全紧扣评审标准的扣0.5分；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针对本项目提供整体服务方案（其中包括但不限于诉讼咨询工作实施方案等）（5分）。 ①对本项目提供整体服务方案合理全面，得5分；评审内容每缺一项扣1分，有缺陷未完全紧扣评审标准的扣0.5分； ②对本项目提供整体服务方案较合理，得4分；评审内容每缺一项扣1分，有缺陷未完全紧扣评审标准的扣0.5分； ③对本项目提供整体服务方案基本合理，得3分；评审内容每缺一项扣1分，有缺陷未完全紧扣评审标准的扣0.5分；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针对本项目提供整体服务方案（其中包括但不限于窗口服务实施方案等）（5分）。 ①对本项目提供整体服务方案合理全面，得5分；评审内容每缺一项扣1分，有缺陷未完全紧扣评审标准的扣0.5分； ②对本项目提供整体服务方案较合理，得4分；评审内容每缺一项扣1分，有缺陷未完全紧扣评审标准的扣0.5分； ③对本项目提供整体服务方案基本合理，得3分；评审内容每缺一项扣1分，有缺陷未完全紧扣评审标准的扣0.5分；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针对本项目提供整体服务方案（其中包括但不限于录入工作实施方案等）（5分）。 ①对本项目提供整体服务方案合理全面，得5分；评审内容每缺一项扣1分，有缺陷未完全紧扣评审标准的扣0.5分； ②对本项目提供整体服务方案较合理，得4分；评审内容每缺一项扣1分，有缺陷未完全紧扣评审标准的扣0.5分； ③对本项目提供整体服务方案基本合理，得3分；评审内容每缺一项扣1分，有缺陷未完全紧扣评审标准的扣0.5分；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针对本项目提供整体服务方案（其中包括但不限于财务工作实施方案等）（5分）。 ①对本项目提供整体服务方案合理全面，得5分；评审内容每缺一项扣1分，有缺陷未完全紧扣评审标准的扣0.5分； ②对本项目提供整体服务方案较合理，得4分；评审内容每缺一项扣1分，有缺陷未完全紧扣评审标准的扣0.5分； ③对本项目提供整体服务方案基本合理，得3分；评审内容每缺一项扣1分，有缺陷未完全紧扣评审标准的扣0.5分；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服务方案6</w:t>
            </w:r>
          </w:p>
        </w:tc>
        <w:tc>
          <w:tcPr>
            <w:tcW w:type="dxa" w:w="2492"/>
          </w:tcPr>
          <w:p>
            <w:pPr>
              <w:pStyle w:val="null3"/>
            </w:pPr>
            <w:r>
              <w:rPr>
                <w:rFonts w:ascii="仿宋_GB2312" w:hAnsi="仿宋_GB2312" w:cs="仿宋_GB2312" w:eastAsia="仿宋_GB2312"/>
              </w:rPr>
              <w:t>针对本项目提供整体服务方案（其中包括但不限于上诉案件卷宗流转实施方案等）（5分）。 ①对本项目提供整体服务方案合理全面，得5分；评审内容每缺一项扣1分，有缺陷未完全紧扣评审标准的扣0.5分； ②对本项目提供整体服务方案较合理，得4分；评审内容每缺一项扣1分，有缺陷未完全紧扣评审标准的扣0.5分； ③对本项目提供整体服务方案基本合理，得3分；评审内容每缺一项扣1分，有缺陷未完全紧扣评审标准的扣0.5分；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服务方案7</w:t>
            </w:r>
          </w:p>
        </w:tc>
        <w:tc>
          <w:tcPr>
            <w:tcW w:type="dxa" w:w="2492"/>
          </w:tcPr>
          <w:p>
            <w:pPr>
              <w:pStyle w:val="null3"/>
            </w:pPr>
            <w:r>
              <w:rPr>
                <w:rFonts w:ascii="仿宋_GB2312" w:hAnsi="仿宋_GB2312" w:cs="仿宋_GB2312" w:eastAsia="仿宋_GB2312"/>
              </w:rPr>
              <w:t>针对本项目提供整体服务方案（其中包括但不限于诉讼案件材料登记实施方案等）（5分）。 ①对本项目提供整体服务方案合理全面，得5分；评审内容每缺一项扣1分，有缺陷未完全紧扣评审标准的扣0.5分； ②对本项目提供整体服务方案较合理，得4分；评审内容每缺一项扣1分，有缺陷未完全紧扣评审标准的扣0.5分； ③对本项目提供整体服务方案基本合理，得3分；评审内容每缺一项扣1分，有缺陷未完全紧扣评审标准的扣0.5分；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服务方案8</w:t>
            </w:r>
          </w:p>
        </w:tc>
        <w:tc>
          <w:tcPr>
            <w:tcW w:type="dxa" w:w="2492"/>
          </w:tcPr>
          <w:p>
            <w:pPr>
              <w:pStyle w:val="null3"/>
            </w:pPr>
            <w:r>
              <w:rPr>
                <w:rFonts w:ascii="仿宋_GB2312" w:hAnsi="仿宋_GB2312" w:cs="仿宋_GB2312" w:eastAsia="仿宋_GB2312"/>
              </w:rPr>
              <w:t>针对本项目提供整体服务方案（其中包括但不限于诉讼案件材料流转实施方案等）（5分）。 ①对本项目提供整体服务方案合理全面，得5分；评审内容每缺一项扣1分，有缺陷未完全紧扣评审标准的扣0.5分； ②对本项目提供整体服务方案较合理，得4分；评审内容每缺一项扣1分，有缺陷未完全紧扣评审标准的扣0.5分； ③对本项目提供整体服务方案基本合理，得3分；评审内容每缺一项扣1分，有缺陷未完全紧扣评审标准的扣0.5分；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服务方案9</w:t>
            </w:r>
          </w:p>
        </w:tc>
        <w:tc>
          <w:tcPr>
            <w:tcW w:type="dxa" w:w="2492"/>
          </w:tcPr>
          <w:p>
            <w:pPr>
              <w:pStyle w:val="null3"/>
            </w:pPr>
            <w:r>
              <w:rPr>
                <w:rFonts w:ascii="仿宋_GB2312" w:hAnsi="仿宋_GB2312" w:cs="仿宋_GB2312" w:eastAsia="仿宋_GB2312"/>
              </w:rPr>
              <w:t>针对本项目的售后服务方案（其中包括但不限于售后团队人员构建、客户反馈管理、问题解决管理、投诉处理管理等）（5分）。 ①对本项目提供售后服务方案合理全面，得5分；评审内容每缺一项扣1分，有缺陷未完全紧扣评审标准的扣0.5分； ②对本项目售后服务方案较合理，得4分；评审内容每缺一项扣1分，有缺陷未完全紧扣评审标准的扣0.5分； ③对本项目售后服务方案基本合理，得3分；评审内容每缺一项扣1分，有缺陷未完全紧扣评审标准的扣0.5分；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服务方案10</w:t>
            </w:r>
          </w:p>
        </w:tc>
        <w:tc>
          <w:tcPr>
            <w:tcW w:type="dxa" w:w="2492"/>
          </w:tcPr>
          <w:p>
            <w:pPr>
              <w:pStyle w:val="null3"/>
            </w:pPr>
            <w:r>
              <w:rPr>
                <w:rFonts w:ascii="仿宋_GB2312" w:hAnsi="仿宋_GB2312" w:cs="仿宋_GB2312" w:eastAsia="仿宋_GB2312"/>
              </w:rPr>
              <w:t>针对本项目提供保密措施（其中包括但不限于避免工作中知悉、接触的案件信息和材料的泄露等制定的详细计划及措施）（5分）。 ①对本项目提供保密措施方案合理全面，得5分；评审内容每缺一项扣1分，有缺陷未完全紧扣评审标准的扣0.5分； ②对本项目提供保密措施方案较合理，得4分；评审内容每缺一项扣1分，有缺陷未完全紧扣评审标准的扣0.5分； ③对本项目提供保密措施方案基本合理，得3分；评审内容每缺一项扣1分，有缺陷未完全紧扣评审标准的扣0.5分；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人员配置1</w:t>
            </w:r>
          </w:p>
        </w:tc>
        <w:tc>
          <w:tcPr>
            <w:tcW w:type="dxa" w:w="2492"/>
          </w:tcPr>
          <w:p>
            <w:pPr>
              <w:pStyle w:val="null3"/>
            </w:pPr>
            <w:r>
              <w:rPr>
                <w:rFonts w:ascii="仿宋_GB2312" w:hAnsi="仿宋_GB2312" w:cs="仿宋_GB2312" w:eastAsia="仿宋_GB2312"/>
              </w:rPr>
              <w:t>人员配置方案（其中包括但不限于项目人员配备、分工，组织结构设置的健全程度和合理性等）（5分） ①对本项目提供人员配置方案合理全面，得5分；评审内容每缺一项扣1分，有缺陷未完全紧扣评审标准的扣0.5分； ②对本项目提供人员配置方案较合理，得4分；评审内容每缺一项扣1分，有缺陷未完全紧扣评审标准的扣0.5分； ③对本项目提供人员配置方案基本合理，得3分；评审内容每缺一项扣1分，有缺陷未完全紧扣评审标准的扣0.5分；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人员配置2</w:t>
            </w:r>
          </w:p>
        </w:tc>
        <w:tc>
          <w:tcPr>
            <w:tcW w:type="dxa" w:w="2492"/>
          </w:tcPr>
          <w:p>
            <w:pPr>
              <w:pStyle w:val="null3"/>
            </w:pPr>
            <w:r>
              <w:rPr>
                <w:rFonts w:ascii="仿宋_GB2312" w:hAnsi="仿宋_GB2312" w:cs="仿宋_GB2312" w:eastAsia="仿宋_GB2312"/>
              </w:rPr>
              <w:t>针对本项目所制定的人员管理制度(包括但不限于人员储备情况、人员补给、调配及人员档案、薪酬管理方案等）（5分） ①对本项目提供人员管理制度合理全面，得5分；评审内容每缺一项扣1分，有缺陷未完全紧扣评审标准的扣0.5分； ②对本项目提供人员管理制度较合理，得4分；评审内容每缺一项扣1分，有缺陷未完全紧扣评审标准的扣0.5分； ③对本项目提供人员管理制度基本合理，得3分；评审内容每缺一项扣1分，有缺陷未完全紧扣评审标准的扣0.5分；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针对本项目的应急预案（其中包括但不限于人员流失应急预案、劳动关系争议处理相关措施、可以有效的处理劳动关系争议并有效杜绝争议的进一步恶化发展措施。）（5分） ①对本项目提供应急预案合理全面，得5分；评审内容每缺一项扣1分，有缺陷未完全紧扣评审标准的扣0.5分； ②对本项目提供应急预案较合理，得4分；评审内容每缺一项扣1分，有缺陷未完全紧扣评审标准的扣0.5分； ③对本项目提供应急预案基本合理，得3分；评审内容每缺一项扣1分，有缺陷未完全紧扣评审标准的扣0.5分；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为本项目提出合理化建议（其中包括但不限于提高项目管理水平、有助于工作更加顺利进行等）（5分） ①对本项目提供合理化建议合理全面，得5分；评审内容每缺一项扣1分，有缺陷未完全紧扣评审标准的扣0.5分； ②对本项目提供合理化建议较合理，得4分；评审内容每缺一项扣1分，有缺陷未完全紧扣评审标准的扣0.5分； ③对本项目提供合理化建议基本合理，得3分；评审内容每缺一项扣1分，有缺陷未完全紧扣评审标准的扣0.5分；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有利于本项目实施的服务承诺（其中包括但不限于质量保障承诺、进度保障承诺、响应时间承诺等）（5分） ①对本项目提供服务承诺合理全面，得5分；评审内容每缺一项扣1分，有缺陷未完全紧扣评审标准的扣0.5分； ②对本项目提供服务承诺较合理，得4分；评审内容每缺一项扣1分，有缺陷未完全紧扣评审标准的扣0.5分； ③对本项目提供服务承诺基本合理，得3分；评审内容每缺一项扣1分，有缺陷未完全紧扣评审标准的扣0.5分；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重难点分析及应对措施</w:t>
            </w:r>
          </w:p>
        </w:tc>
        <w:tc>
          <w:tcPr>
            <w:tcW w:type="dxa" w:w="2492"/>
          </w:tcPr>
          <w:p>
            <w:pPr>
              <w:pStyle w:val="null3"/>
            </w:pPr>
            <w:r>
              <w:rPr>
                <w:rFonts w:ascii="仿宋_GB2312" w:hAnsi="仿宋_GB2312" w:cs="仿宋_GB2312" w:eastAsia="仿宋_GB2312"/>
              </w:rPr>
              <w:t>针对本项目的重难点分析及应对措施（其中包括但不限于重点难点分析、具体应对措施等）（5分）。 ①对本项目重难点分析及应对措施合理全面，得5分；评审内容每缺一项扣1分，有缺陷未完全紧扣评审标准的扣0.5分； ②对本项目提供重难点分析及应对措施较合理，得4分；评审内容每缺一项扣1分，有缺陷未完全紧扣评审标准的扣0.5分； ③对本项目提供重难点分析及应对措施基本合理，得3分；评审内容每缺一项扣1分，有缺陷未完全紧扣评审标准的扣0.5分；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供应商提供近三年（2022年5月1日至今）类似项目业绩，响应文件中附有其业绩证明材料，业绩以合同文件或中标（成交）通知书为依据，每提供一个计2.5分，满分5分。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