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6D31E">
      <w:pPr>
        <w:jc w:val="center"/>
        <w:rPr>
          <w:sz w:val="32"/>
          <w:szCs w:val="32"/>
          <w:lang w:eastAsia="zh-CN"/>
        </w:rPr>
      </w:pPr>
      <w:r>
        <w:rPr>
          <w:rFonts w:hint="eastAsia" w:ascii="宋体" w:hAnsi="宋体" w:cs="宋体"/>
          <w:b/>
          <w:sz w:val="32"/>
          <w:szCs w:val="32"/>
          <w:lang w:eastAsia="zh-CN"/>
        </w:rPr>
        <w:t>供应商资格证明文件</w:t>
      </w:r>
    </w:p>
    <w:p w14:paraId="595FEAA0">
      <w:pPr>
        <w:rPr>
          <w:rFonts w:ascii="宋体" w:hAnsi="宋体" w:cs="宋体"/>
          <w:sz w:val="24"/>
          <w:szCs w:val="24"/>
          <w:lang w:eastAsia="zh-CN"/>
        </w:rPr>
      </w:pPr>
    </w:p>
    <w:p w14:paraId="4A9F1DF5">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1、在中华人民共和国境内注册，依法取得并有效存续的营业执照（含电子营业执照）\事业单位法人证书\民办非企业单位登记证书\非企业专业服务机构执业许可证等；</w:t>
      </w:r>
    </w:p>
    <w:p w14:paraId="5A05D644">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2、法定代表人（主要负责人）委托代理人参加磋商时，应提供法定代表人（主要负责人）委托授权书；法定代表人（主要负责人）亲自参加磋商时，应提供法定代表人（主要负责人）身份证明书；</w:t>
      </w:r>
    </w:p>
    <w:p w14:paraId="2D5BD041">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3、财务状况：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14:paraId="2ED97CD6">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14:paraId="571671FE">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131E6CB8">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6、专业技术能力说明：供应商提供具有履行本合同所必需的设备和专业技术能力的承诺函；</w:t>
      </w:r>
    </w:p>
    <w:p w14:paraId="06FA2973">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color w:val="333333"/>
          <w:szCs w:val="24"/>
          <w:shd w:val="clear" w:color="auto" w:fill="FFFFFF"/>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p w14:paraId="382A365C">
      <w:pPr>
        <w:pStyle w:val="3"/>
        <w:spacing w:before="0" w:beforeAutospacing="0" w:after="0" w:afterAutospacing="0" w:line="360" w:lineRule="auto"/>
        <w:ind w:firstLine="480"/>
        <w:jc w:val="both"/>
        <w:rPr>
          <w:rFonts w:ascii="宋体" w:hAnsi="宋体" w:cs="宋体" w:eastAsiaTheme="minorEastAsia"/>
          <w:color w:val="333333"/>
          <w:szCs w:val="24"/>
          <w:shd w:val="clear" w:color="auto" w:fill="FFFFFF"/>
        </w:rPr>
      </w:pPr>
      <w:r>
        <w:rPr>
          <w:rFonts w:hint="eastAsia" w:ascii="宋体" w:hAnsi="宋体" w:cs="宋体"/>
          <w:color w:val="333333"/>
          <w:szCs w:val="24"/>
          <w:shd w:val="clear" w:color="auto" w:fill="FFFFFF"/>
        </w:rPr>
        <w:t>8、无重大违法说明：参加本次政府采购活动前3年内在经营活动中没有重大违法记录，以及未被列入失信被执行人、重大税收违法案件当事人名单、政府采购严重违法失信行为记录名单的书面声明；</w:t>
      </w:r>
    </w:p>
    <w:p w14:paraId="3D636DA6">
      <w:pPr>
        <w:pStyle w:val="3"/>
        <w:spacing w:before="0" w:beforeAutospacing="0" w:after="0" w:afterAutospacing="0" w:line="360" w:lineRule="auto"/>
        <w:ind w:firstLine="480"/>
        <w:jc w:val="both"/>
        <w:rPr>
          <w:rFonts w:ascii="宋体" w:hAnsi="宋体" w:cs="宋体" w:eastAsiaTheme="minorEastAsia"/>
          <w:color w:val="333333"/>
          <w:szCs w:val="24"/>
          <w:shd w:val="clear" w:color="auto" w:fill="FFFFFF"/>
        </w:rPr>
      </w:pPr>
      <w:r>
        <w:rPr>
          <w:rFonts w:ascii="宋体" w:hAnsi="宋体" w:cs="宋体" w:eastAsiaTheme="minorEastAsia"/>
          <w:color w:val="333333"/>
          <w:sz w:val="24"/>
          <w:szCs w:val="24"/>
          <w:highlight w:val="yellow"/>
          <w:shd w:val="clear" w:color="auto" w:fill="FFFFFF"/>
          <w:lang w:eastAsia="zh-CN"/>
        </w:rPr>
        <w:t>9</w:t>
      </w:r>
      <w:r>
        <w:rPr>
          <w:rFonts w:hint="eastAsia" w:ascii="宋体" w:hAnsi="宋体" w:cs="宋体" w:eastAsiaTheme="minorEastAsia"/>
          <w:color w:val="333333"/>
          <w:sz w:val="24"/>
          <w:szCs w:val="24"/>
          <w:highlight w:val="yellow"/>
          <w:shd w:val="clear" w:color="auto" w:fill="FFFFFF"/>
          <w:lang w:eastAsia="zh-CN"/>
        </w:rPr>
        <w:t>、</w:t>
      </w:r>
      <w:r>
        <w:rPr>
          <w:rFonts w:hint="eastAsia" w:ascii="宋体" w:hAnsi="宋体" w:cs="宋体" w:eastAsiaTheme="minorEastAsia"/>
          <w:color w:val="333333"/>
          <w:szCs w:val="24"/>
          <w:highlight w:val="yellow"/>
          <w:shd w:val="clear" w:color="auto" w:fill="FFFFFF"/>
        </w:rPr>
        <w:t>资质证明：</w:t>
      </w:r>
      <w:r>
        <w:rPr>
          <w:rFonts w:asciiTheme="majorEastAsia" w:hAnsiTheme="majorEastAsia" w:eastAsiaTheme="majorEastAsia" w:cstheme="majorEastAsia"/>
          <w:kern w:val="2"/>
          <w:szCs w:val="24"/>
          <w:highlight w:val="yellow"/>
        </w:rPr>
        <w:t>投标人须具备省级及以上国家保密局颁发的《国家秘密载体印制资质》乙级或以上资质，其中省外乙级资质投标人应当向陕西省保密行政管理部门备案，提供备案证明（甲级资质无需提供）</w:t>
      </w:r>
      <w:r>
        <w:rPr>
          <w:rFonts w:hint="eastAsia" w:asciiTheme="majorEastAsia" w:hAnsiTheme="majorEastAsia" w:eastAsiaTheme="majorEastAsia" w:cstheme="majorEastAsia"/>
          <w:kern w:val="2"/>
          <w:szCs w:val="24"/>
          <w:highlight w:val="yellow"/>
        </w:rPr>
        <w:t>。投标人须</w:t>
      </w:r>
      <w:r>
        <w:rPr>
          <w:rFonts w:hint="eastAsia" w:ascii="宋体" w:hAnsi="宋体" w:cs="宋体" w:eastAsiaTheme="minorEastAsia"/>
          <w:color w:val="333333"/>
          <w:sz w:val="24"/>
          <w:szCs w:val="24"/>
          <w:highlight w:val="yellow"/>
          <w:shd w:val="clear" w:color="auto" w:fill="FFFFFF"/>
          <w:lang w:eastAsia="zh-CN"/>
        </w:rPr>
        <w:t>具有陕西省档案服务企业备案证书。</w:t>
      </w:r>
    </w:p>
    <w:p w14:paraId="59DE79A3">
      <w:pPr>
        <w:pStyle w:val="3"/>
        <w:spacing w:before="0" w:beforeAutospacing="0" w:after="0" w:afterAutospacing="0" w:line="360" w:lineRule="auto"/>
        <w:ind w:firstLine="480"/>
        <w:jc w:val="both"/>
        <w:rPr>
          <w:rFonts w:ascii="宋体" w:hAnsi="宋体" w:cs="宋体"/>
          <w:color w:val="333333"/>
          <w:szCs w:val="24"/>
          <w:shd w:val="clear" w:color="auto" w:fill="FFFFFF"/>
        </w:rPr>
      </w:pPr>
      <w:r>
        <w:rPr>
          <w:rFonts w:hint="eastAsia" w:ascii="宋体" w:hAnsi="宋体" w:cs="宋体" w:eastAsiaTheme="minorEastAsia"/>
          <w:color w:val="333333"/>
          <w:szCs w:val="24"/>
          <w:shd w:val="clear" w:color="auto" w:fill="FFFFFF"/>
        </w:rPr>
        <w:t>10、</w:t>
      </w:r>
      <w:r>
        <w:rPr>
          <w:rFonts w:hint="eastAsia" w:ascii="宋体" w:hAnsi="宋体" w:cs="宋体"/>
          <w:color w:val="333333"/>
          <w:szCs w:val="24"/>
          <w:shd w:val="clear" w:color="auto" w:fill="FFFFFF"/>
        </w:rPr>
        <w:t>本项目不接受联合体磋商。</w:t>
      </w:r>
    </w:p>
    <w:p w14:paraId="697970D8">
      <w:pPr>
        <w:spacing w:line="560" w:lineRule="exact"/>
        <w:rPr>
          <w:rFonts w:ascii="宋体" w:hAnsi="宋体" w:cs="仿宋"/>
          <w:sz w:val="24"/>
          <w:lang w:val="zh-CN" w:eastAsia="zh-CN"/>
        </w:rPr>
      </w:pPr>
    </w:p>
    <w:p w14:paraId="7106846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854DD"/>
    <w:rsid w:val="3BC854DD"/>
    <w:rsid w:val="3E60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unhideWhenUsed/>
    <w:qFormat/>
    <w:uiPriority w:val="99"/>
    <w:pPr>
      <w:kinsoku w:val="0"/>
      <w:autoSpaceDE w:val="0"/>
      <w:autoSpaceDN w:val="0"/>
      <w:adjustRightInd w:val="0"/>
      <w:snapToGrid w:val="0"/>
      <w:spacing w:before="100" w:beforeAutospacing="1" w:after="100" w:afterAutospacing="1"/>
      <w:textAlignment w:val="baseline"/>
    </w:pPr>
    <w:rPr>
      <w:rFonts w:ascii="Arial" w:hAnsi="Arial" w:eastAsia="Arial" w:cs="Times New Roman"/>
      <w:snapToGrid w:val="0"/>
      <w:color w:val="000000"/>
      <w:sz w:val="24"/>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2025-05-20T10:46:00Z</dcterms:created>
  <dc:creator>01</dc:creator>
  <cp:lastModifiedBy>01</cp:lastModifiedBy>
  <dcterms:modified xsi:type="dcterms:W3CDTF">2025-05-20T10:47:02Z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6DA8CFC0425342D9AEAFE1C067CF1AB3_11</vt:lpwstr>
  </property>
  <property fmtid="{D5CDD505-2E9C-101B-9397-08002B2CF9AE}" pid="4" name="KSOTemplateDocerSaveRecord">
    <vt:lpwstr>eyJoZGlkIjoiZGNhYzQwZjI0NmNlNjc3YTVkYjU0ZjU1NWY1MjQ5ODciLCJ1c2VySWQiOiI1Mjc3NDk4MzMifQ==</vt:lpwstr>
  </property>
</Properties>
</file>