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6DA24">
      <w:pPr>
        <w:pageBreakBefore/>
        <w:widowControl/>
        <w:spacing w:after="240" w:afterLines="100" w:line="400" w:lineRule="atLeast"/>
        <w:ind w:firstLine="660" w:firstLineChars="150"/>
        <w:jc w:val="center"/>
        <w:outlineLvl w:val="0"/>
        <w:rPr>
          <w:rFonts w:hint="default" w:ascii="仿宋" w:hAnsi="仿宋" w:eastAsia="仿宋" w:cs="仿宋"/>
          <w:color w:val="000000"/>
          <w:sz w:val="44"/>
          <w:szCs w:val="44"/>
          <w:highlight w:val="none"/>
          <w:lang w:val="en-US" w:eastAsia="zh-CN"/>
        </w:rPr>
      </w:pPr>
      <w:r>
        <w:rPr>
          <w:rFonts w:hint="eastAsia" w:ascii="仿宋" w:hAnsi="仿宋" w:eastAsia="仿宋" w:cs="仿宋"/>
          <w:color w:val="000000"/>
          <w:sz w:val="44"/>
          <w:szCs w:val="44"/>
          <w:highlight w:val="none"/>
          <w:lang w:val="en-US" w:eastAsia="zh-CN"/>
        </w:rPr>
        <w:t>拟签订的合同文本</w:t>
      </w:r>
    </w:p>
    <w:p w14:paraId="0DAF3F73">
      <w:pPr>
        <w:pStyle w:val="10"/>
        <w:spacing w:line="360" w:lineRule="auto"/>
        <w:ind w:firstLine="42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合同编号： </w:t>
      </w:r>
    </w:p>
    <w:p w14:paraId="5FCBFD95">
      <w:pPr>
        <w:pStyle w:val="10"/>
        <w:spacing w:line="360" w:lineRule="auto"/>
        <w:ind w:firstLine="42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签订地点： </w:t>
      </w:r>
    </w:p>
    <w:p w14:paraId="18C237BE">
      <w:pPr>
        <w:pStyle w:val="10"/>
        <w:spacing w:line="360" w:lineRule="auto"/>
        <w:ind w:firstLine="42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签订时间:</w:t>
      </w:r>
    </w:p>
    <w:p w14:paraId="1C8E3AA5">
      <w:pPr>
        <w:pStyle w:val="10"/>
        <w:spacing w:line="360" w:lineRule="auto"/>
        <w:ind w:firstLine="42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采购人（甲方）：</w:t>
      </w:r>
    </w:p>
    <w:p w14:paraId="78C9A8EB">
      <w:pPr>
        <w:pStyle w:val="10"/>
        <w:spacing w:line="360" w:lineRule="auto"/>
        <w:ind w:firstLine="42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供应商（乙方）：</w:t>
      </w:r>
    </w:p>
    <w:p w14:paraId="6B95BB75">
      <w:pPr>
        <w:pStyle w:val="10"/>
        <w:spacing w:before="120" w:beforeLines="50" w:line="360" w:lineRule="auto"/>
        <w:ind w:firstLine="42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根据《中华人民共和国政府采购法》及实施条例、《中华人民共和国民法典》和甲方</w:t>
      </w:r>
      <w:r>
        <w:rPr>
          <w:rFonts w:hint="eastAsia" w:ascii="仿宋" w:hAnsi="仿宋" w:eastAsia="仿宋" w:cs="仿宋"/>
          <w:color w:val="000000"/>
          <w:sz w:val="21"/>
          <w:szCs w:val="21"/>
          <w:highlight w:val="none"/>
          <w:u w:val="single"/>
          <w:shd w:val="clear" w:color="auto" w:fill="FFFFFF"/>
          <w:lang w:eastAsia="zh-CN"/>
        </w:rPr>
        <w:t>2025年度水务工程质量监督履职项目</w:t>
      </w:r>
      <w:r>
        <w:rPr>
          <w:rFonts w:hint="eastAsia" w:ascii="仿宋" w:hAnsi="仿宋" w:eastAsia="仿宋" w:cs="仿宋"/>
          <w:color w:val="000000"/>
          <w:sz w:val="21"/>
          <w:szCs w:val="21"/>
          <w:highlight w:val="none"/>
        </w:rPr>
        <w:t>采购项目</w:t>
      </w:r>
      <w:r>
        <w:rPr>
          <w:rFonts w:hint="eastAsia" w:ascii="仿宋" w:hAnsi="仿宋" w:eastAsia="仿宋" w:cs="仿宋"/>
          <w:color w:val="000000"/>
          <w:sz w:val="21"/>
          <w:szCs w:val="21"/>
          <w:highlight w:val="none"/>
          <w:lang w:val="en-US" w:eastAsia="zh-CN"/>
        </w:rPr>
        <w:t>第</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none"/>
          <w:lang w:val="en-US" w:eastAsia="zh-CN"/>
        </w:rPr>
        <w:t>包</w:t>
      </w:r>
      <w:r>
        <w:rPr>
          <w:rFonts w:hint="eastAsia" w:ascii="仿宋" w:hAnsi="仿宋" w:eastAsia="仿宋" w:cs="仿宋"/>
          <w:color w:val="000000"/>
          <w:sz w:val="21"/>
          <w:szCs w:val="21"/>
          <w:highlight w:val="none"/>
        </w:rPr>
        <w:t>（采购项目编号：</w:t>
      </w:r>
      <w:r>
        <w:rPr>
          <w:rFonts w:hint="eastAsia" w:ascii="仿宋" w:hAnsi="仿宋" w:eastAsia="仿宋" w:cs="仿宋"/>
          <w:color w:val="000000"/>
          <w:sz w:val="21"/>
          <w:szCs w:val="21"/>
          <w:highlight w:val="none"/>
          <w:lang w:eastAsia="zh-CN"/>
        </w:rPr>
        <w:t>GCCS25-010</w:t>
      </w:r>
      <w:r>
        <w:rPr>
          <w:rFonts w:hint="eastAsia" w:ascii="仿宋" w:hAnsi="仿宋" w:eastAsia="仿宋" w:cs="仿宋"/>
          <w:color w:val="000000"/>
          <w:sz w:val="21"/>
          <w:szCs w:val="21"/>
          <w:highlight w:val="none"/>
        </w:rPr>
        <w:t>）的磋商文件、响应文件等有关规定，为确保甲方采购项目的顺利实施，甲、乙双方在平等自愿原则下签订本合同，并共同遵守如下条款：</w:t>
      </w:r>
    </w:p>
    <w:p w14:paraId="3AD6936C">
      <w:pPr>
        <w:tabs>
          <w:tab w:val="left" w:pos="1379"/>
        </w:tabs>
        <w:spacing w:before="120" w:beforeLines="50" w:after="120" w:afterLines="50" w:line="360" w:lineRule="auto"/>
        <w:ind w:firstLine="301" w:firstLineChars="100"/>
        <w:outlineLvl w:val="1"/>
        <w:rPr>
          <w:rFonts w:hint="eastAsia" w:ascii="仿宋" w:hAnsi="仿宋" w:eastAsia="仿宋" w:cs="仿宋"/>
          <w:b/>
          <w:color w:val="000000"/>
          <w:sz w:val="30"/>
          <w:szCs w:val="30"/>
          <w:highlight w:val="none"/>
        </w:rPr>
      </w:pPr>
      <w:bookmarkStart w:id="0" w:name="_Toc13536"/>
      <w:r>
        <w:rPr>
          <w:rFonts w:hint="eastAsia" w:ascii="仿宋" w:hAnsi="仿宋" w:eastAsia="仿宋" w:cs="仿宋"/>
          <w:b/>
          <w:color w:val="000000"/>
          <w:sz w:val="30"/>
          <w:szCs w:val="30"/>
          <w:highlight w:val="none"/>
        </w:rPr>
        <w:t>第一条 项目基本情况</w:t>
      </w:r>
      <w:bookmarkEnd w:id="0"/>
    </w:p>
    <w:p w14:paraId="6D35A689">
      <w:pPr>
        <w:spacing w:line="360" w:lineRule="auto"/>
        <w:ind w:firstLine="420" w:firstLineChars="200"/>
        <w:rPr>
          <w:rFonts w:hint="eastAsia" w:ascii="仿宋" w:hAnsi="仿宋" w:eastAsia="仿宋" w:cs="仿宋"/>
          <w:color w:val="000000"/>
          <w:sz w:val="21"/>
          <w:szCs w:val="21"/>
          <w:highlight w:val="none"/>
          <w:shd w:val="clear" w:color="auto" w:fill="FFFFFF"/>
          <w:lang w:val="en-US" w:eastAsia="zh-CN"/>
        </w:rPr>
      </w:pPr>
      <w:bookmarkStart w:id="1" w:name="_Toc26573"/>
      <w:r>
        <w:rPr>
          <w:rFonts w:hint="eastAsia" w:ascii="仿宋" w:hAnsi="仿宋" w:eastAsia="仿宋" w:cs="仿宋"/>
          <w:color w:val="000000"/>
          <w:sz w:val="21"/>
          <w:szCs w:val="21"/>
          <w:highlight w:val="none"/>
          <w:shd w:val="clear" w:color="auto" w:fill="FFFFFF"/>
          <w:lang w:val="en-US" w:eastAsia="zh-CN"/>
        </w:rPr>
        <w:t>第一包：主要内容包括（1）对于全市在监在建部分水利工程以及根据工作需要抽取区（县）质量监督机构受理的水利工程进行质量监督检测，主要对主体工程及影响工程结构安全的部位的原材料、中间产品、构（部）件、工程实体等开展质量抽样检测；（2）对水利工程质量监管提供专业技术服务支持等。</w:t>
      </w:r>
    </w:p>
    <w:p w14:paraId="592DB3CC">
      <w:pPr>
        <w:spacing w:line="360" w:lineRule="auto"/>
        <w:ind w:firstLine="420" w:firstLineChars="200"/>
        <w:rPr>
          <w:rFonts w:hint="default" w:ascii="仿宋" w:hAnsi="仿宋" w:eastAsia="仿宋" w:cs="仿宋"/>
          <w:color w:val="auto"/>
          <w:szCs w:val="21"/>
          <w:highlight w:val="none"/>
          <w:lang w:val="en-US"/>
        </w:rPr>
      </w:pPr>
      <w:r>
        <w:rPr>
          <w:rFonts w:hint="eastAsia" w:ascii="仿宋" w:hAnsi="仿宋" w:eastAsia="仿宋" w:cs="仿宋"/>
          <w:color w:val="000000"/>
          <w:sz w:val="21"/>
          <w:szCs w:val="21"/>
          <w:highlight w:val="none"/>
          <w:shd w:val="clear" w:color="auto" w:fill="FFFFFF"/>
          <w:lang w:val="en-US" w:eastAsia="zh-CN"/>
        </w:rPr>
        <w:t>第二包：主要内容包括（1）对全市在监在建部分市政供排水项目进行质量监督检测，主要对主体工程及影响工程结构安全的部位的原材料、中间产品、构（部）件、工程实体等开展质量抽样检测；（2）对市政供排水工程质量监管提供专业技术服务支持等.</w:t>
      </w:r>
    </w:p>
    <w:p w14:paraId="5B9CC2BC">
      <w:pPr>
        <w:tabs>
          <w:tab w:val="left" w:pos="1379"/>
        </w:tabs>
        <w:spacing w:before="120" w:beforeLines="50" w:after="120" w:afterLines="50" w:line="360" w:lineRule="auto"/>
        <w:ind w:firstLine="301" w:firstLineChars="100"/>
        <w:outlineLvl w:val="1"/>
        <w:rPr>
          <w:rFonts w:hint="eastAsia" w:ascii="仿宋" w:hAnsi="仿宋" w:eastAsia="仿宋" w:cs="仿宋"/>
          <w:b/>
          <w:color w:val="000000"/>
          <w:sz w:val="30"/>
          <w:szCs w:val="30"/>
          <w:highlight w:val="none"/>
        </w:rPr>
      </w:pPr>
      <w:r>
        <w:rPr>
          <w:rFonts w:hint="eastAsia" w:ascii="仿宋" w:hAnsi="仿宋" w:eastAsia="仿宋" w:cs="仿宋"/>
          <w:b/>
          <w:color w:val="000000"/>
          <w:sz w:val="30"/>
          <w:szCs w:val="30"/>
          <w:highlight w:val="none"/>
        </w:rPr>
        <w:t>第二条 合同期限</w:t>
      </w:r>
      <w:bookmarkEnd w:id="1"/>
    </w:p>
    <w:p w14:paraId="045779B3">
      <w:pPr>
        <w:spacing w:line="360" w:lineRule="auto"/>
        <w:ind w:firstLine="420" w:firstLineChars="200"/>
        <w:rPr>
          <w:rFonts w:hint="eastAsia" w:ascii="仿宋" w:hAnsi="仿宋" w:eastAsia="仿宋" w:cs="仿宋"/>
          <w:bCs/>
          <w:color w:val="000000"/>
          <w:szCs w:val="21"/>
          <w:highlight w:val="none"/>
        </w:rPr>
      </w:pPr>
      <w:bookmarkStart w:id="2" w:name="_Toc239233914"/>
      <w:bookmarkStart w:id="3" w:name="_Toc211854449"/>
      <w:bookmarkStart w:id="4" w:name="_Toc232492928"/>
      <w:bookmarkStart w:id="5" w:name="_Toc241833903"/>
      <w:bookmarkStart w:id="6" w:name="_Toc185395249"/>
      <w:bookmarkStart w:id="7" w:name="_Toc239568418"/>
      <w:bookmarkStart w:id="8" w:name="_Toc247334841"/>
      <w:bookmarkStart w:id="9" w:name="_Toc212019594"/>
      <w:bookmarkStart w:id="10" w:name="_Toc211911348"/>
      <w:bookmarkStart w:id="11" w:name="_Toc282696226"/>
      <w:bookmarkStart w:id="12" w:name="_Toc225654644"/>
      <w:bookmarkStart w:id="13" w:name="_Toc238984975"/>
      <w:bookmarkStart w:id="14" w:name="_Toc225244852"/>
      <w:bookmarkStart w:id="15" w:name="_Toc286993786"/>
      <w:bookmarkStart w:id="16" w:name="_Toc251768862"/>
      <w:bookmarkStart w:id="17" w:name="_Toc237145406"/>
      <w:bookmarkStart w:id="18" w:name="_Toc225670751"/>
      <w:bookmarkStart w:id="19" w:name="_Toc283019214"/>
      <w:r>
        <w:rPr>
          <w:rFonts w:hint="eastAsia" w:ascii="仿宋" w:hAnsi="仿宋" w:eastAsia="仿宋" w:cs="仿宋"/>
          <w:bCs/>
          <w:color w:val="000000"/>
          <w:szCs w:val="21"/>
          <w:highlight w:val="none"/>
        </w:rPr>
        <w:t>1年。</w:t>
      </w:r>
    </w:p>
    <w:p w14:paraId="65FFB50E">
      <w:pPr>
        <w:tabs>
          <w:tab w:val="left" w:pos="1379"/>
        </w:tabs>
        <w:spacing w:before="120" w:beforeLines="50" w:after="120" w:afterLines="50" w:line="360" w:lineRule="auto"/>
        <w:ind w:left="425"/>
        <w:outlineLvl w:val="1"/>
        <w:rPr>
          <w:rFonts w:hint="eastAsia" w:ascii="仿宋" w:hAnsi="仿宋" w:eastAsia="仿宋" w:cs="仿宋"/>
          <w:b/>
          <w:color w:val="000000"/>
          <w:sz w:val="30"/>
          <w:szCs w:val="30"/>
          <w:highlight w:val="none"/>
        </w:rPr>
      </w:pPr>
      <w:bookmarkStart w:id="20" w:name="_Toc17108"/>
      <w:r>
        <w:rPr>
          <w:rFonts w:hint="eastAsia" w:ascii="仿宋" w:hAnsi="仿宋" w:eastAsia="仿宋" w:cs="仿宋"/>
          <w:b/>
          <w:color w:val="000000"/>
          <w:sz w:val="30"/>
          <w:szCs w:val="30"/>
          <w:highlight w:val="none"/>
        </w:rPr>
        <w:t>第三条 检测及服务成果提交</w:t>
      </w:r>
      <w:bookmarkEnd w:id="20"/>
    </w:p>
    <w:p w14:paraId="5341DF58">
      <w:pPr>
        <w:spacing w:line="360" w:lineRule="auto"/>
        <w:ind w:left="420" w:leftChars="200"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乙方应在签订合同后每个季度</w:t>
      </w:r>
      <w:r>
        <w:rPr>
          <w:rFonts w:hint="eastAsia" w:ascii="仿宋" w:hAnsi="仿宋" w:eastAsia="仿宋" w:cs="仿宋"/>
          <w:color w:val="000000"/>
          <w:szCs w:val="21"/>
          <w:highlight w:val="none"/>
          <w:lang w:val="en-US" w:eastAsia="zh-CN"/>
        </w:rPr>
        <w:t>末</w:t>
      </w:r>
      <w:r>
        <w:rPr>
          <w:rFonts w:hint="eastAsia" w:ascii="仿宋" w:hAnsi="仿宋" w:eastAsia="仿宋" w:cs="仿宋"/>
          <w:color w:val="000000"/>
          <w:szCs w:val="21"/>
          <w:highlight w:val="none"/>
        </w:rPr>
        <w:t>向甲方提供季度检测结果及</w:t>
      </w:r>
      <w:r>
        <w:rPr>
          <w:rFonts w:hint="eastAsia" w:ascii="仿宋" w:hAnsi="仿宋" w:eastAsia="仿宋" w:cs="仿宋"/>
          <w:color w:val="000000"/>
          <w:szCs w:val="21"/>
          <w:highlight w:val="none"/>
          <w:lang w:eastAsia="zh-CN"/>
        </w:rPr>
        <w:t>专业技术服务</w:t>
      </w:r>
      <w:r>
        <w:rPr>
          <w:rFonts w:hint="eastAsia" w:ascii="仿宋" w:hAnsi="仿宋" w:eastAsia="仿宋" w:cs="仿宋"/>
          <w:color w:val="000000"/>
          <w:szCs w:val="21"/>
          <w:highlight w:val="none"/>
        </w:rPr>
        <w:t>报告</w:t>
      </w:r>
      <w:r>
        <w:rPr>
          <w:rFonts w:hint="eastAsia" w:ascii="仿宋" w:hAnsi="仿宋" w:eastAsia="仿宋" w:cs="仿宋"/>
          <w:color w:val="000000"/>
          <w:szCs w:val="21"/>
          <w:highlight w:val="none"/>
          <w:lang w:val="en-US" w:eastAsia="zh-CN"/>
        </w:rPr>
        <w:t>一式</w:t>
      </w:r>
      <w:r>
        <w:rPr>
          <w:rFonts w:hint="eastAsia" w:ascii="仿宋" w:hAnsi="仿宋" w:eastAsia="仿宋" w:cs="仿宋"/>
          <w:color w:val="000000"/>
          <w:szCs w:val="21"/>
          <w:highlight w:val="none"/>
        </w:rPr>
        <w:t>4份；服务期满向甲方提供年度检测结果及</w:t>
      </w:r>
      <w:r>
        <w:rPr>
          <w:rFonts w:hint="eastAsia" w:ascii="仿宋" w:hAnsi="仿宋" w:eastAsia="仿宋" w:cs="仿宋"/>
          <w:color w:val="000000"/>
          <w:szCs w:val="21"/>
          <w:highlight w:val="none"/>
          <w:lang w:eastAsia="zh-CN"/>
        </w:rPr>
        <w:t>专业技术服务</w:t>
      </w:r>
      <w:r>
        <w:rPr>
          <w:rFonts w:hint="eastAsia" w:ascii="仿宋" w:hAnsi="仿宋" w:eastAsia="仿宋" w:cs="仿宋"/>
          <w:color w:val="000000"/>
          <w:szCs w:val="21"/>
          <w:highlight w:val="none"/>
        </w:rPr>
        <w:t>报告</w:t>
      </w:r>
      <w:r>
        <w:rPr>
          <w:rFonts w:hint="eastAsia" w:ascii="仿宋" w:hAnsi="仿宋" w:eastAsia="仿宋" w:cs="仿宋"/>
          <w:color w:val="000000"/>
          <w:szCs w:val="21"/>
          <w:highlight w:val="none"/>
          <w:lang w:val="en-US" w:eastAsia="zh-CN"/>
        </w:rPr>
        <w:t>一式</w:t>
      </w:r>
      <w:r>
        <w:rPr>
          <w:rFonts w:hint="eastAsia" w:ascii="仿宋" w:hAnsi="仿宋" w:eastAsia="仿宋" w:cs="仿宋"/>
          <w:color w:val="000000"/>
          <w:szCs w:val="21"/>
          <w:highlight w:val="none"/>
        </w:rPr>
        <w:t>4份。</w:t>
      </w:r>
    </w:p>
    <w:p w14:paraId="39D956AC">
      <w:pPr>
        <w:spacing w:line="360" w:lineRule="auto"/>
        <w:ind w:firstLine="301" w:firstLineChars="100"/>
        <w:outlineLvl w:val="1"/>
        <w:rPr>
          <w:rFonts w:hint="eastAsia" w:ascii="仿宋" w:hAnsi="仿宋" w:eastAsia="仿宋" w:cs="仿宋"/>
          <w:b/>
          <w:color w:val="000000"/>
          <w:sz w:val="30"/>
          <w:szCs w:val="30"/>
          <w:highlight w:val="none"/>
        </w:rPr>
      </w:pPr>
      <w:bookmarkStart w:id="21" w:name="_Toc1669"/>
      <w:r>
        <w:rPr>
          <w:rFonts w:hint="eastAsia" w:ascii="仿宋" w:hAnsi="仿宋" w:eastAsia="仿宋" w:cs="仿宋"/>
          <w:b/>
          <w:color w:val="000000"/>
          <w:sz w:val="30"/>
          <w:szCs w:val="30"/>
          <w:highlight w:val="none"/>
        </w:rPr>
        <w:t>第四条 服务费用</w:t>
      </w:r>
      <w:bookmarkEnd w:id="21"/>
    </w:p>
    <w:p w14:paraId="39BFD7F7">
      <w:pPr>
        <w:pStyle w:val="2"/>
        <w:spacing w:before="0" w:after="0" w:line="360" w:lineRule="auto"/>
        <w:ind w:firstLine="411" w:firstLineChars="196"/>
        <w:rPr>
          <w:rFonts w:hint="eastAsia" w:ascii="仿宋" w:hAnsi="仿宋" w:eastAsia="仿宋" w:cs="仿宋"/>
          <w:b w:val="0"/>
          <w:color w:val="000000"/>
          <w:sz w:val="21"/>
          <w:szCs w:val="21"/>
          <w:highlight w:val="none"/>
        </w:rPr>
      </w:pPr>
      <w:bookmarkStart w:id="22" w:name="_Toc27796"/>
      <w:r>
        <w:rPr>
          <w:rFonts w:hint="eastAsia" w:ascii="仿宋" w:hAnsi="仿宋" w:eastAsia="仿宋" w:cs="仿宋"/>
          <w:b w:val="0"/>
          <w:color w:val="000000"/>
          <w:sz w:val="21"/>
          <w:szCs w:val="21"/>
          <w:highlight w:val="none"/>
        </w:rPr>
        <w:t>1.服务总费用为人民币（大写）：</w:t>
      </w:r>
      <w:r>
        <w:rPr>
          <w:rFonts w:hint="eastAsia" w:ascii="仿宋" w:hAnsi="仿宋" w:eastAsia="仿宋" w:cs="仿宋"/>
          <w:b w:val="0"/>
          <w:color w:val="000000"/>
          <w:sz w:val="21"/>
          <w:szCs w:val="21"/>
          <w:highlight w:val="none"/>
          <w:u w:val="single"/>
        </w:rPr>
        <w:t xml:space="preserve">             </w:t>
      </w:r>
      <w:r>
        <w:rPr>
          <w:rFonts w:hint="eastAsia" w:ascii="仿宋" w:hAnsi="仿宋" w:eastAsia="仿宋" w:cs="仿宋"/>
          <w:b w:val="0"/>
          <w:color w:val="000000"/>
          <w:sz w:val="21"/>
          <w:szCs w:val="21"/>
          <w:highlight w:val="none"/>
        </w:rPr>
        <w:t>元， ￥</w:t>
      </w:r>
      <w:r>
        <w:rPr>
          <w:rFonts w:hint="eastAsia" w:ascii="仿宋" w:hAnsi="仿宋" w:eastAsia="仿宋" w:cs="仿宋"/>
          <w:b w:val="0"/>
          <w:color w:val="000000"/>
          <w:sz w:val="21"/>
          <w:szCs w:val="21"/>
          <w:highlight w:val="none"/>
          <w:u w:val="single"/>
        </w:rPr>
        <w:t xml:space="preserve">           </w:t>
      </w:r>
      <w:r>
        <w:rPr>
          <w:rFonts w:hint="eastAsia" w:ascii="仿宋" w:hAnsi="仿宋" w:eastAsia="仿宋" w:cs="仿宋"/>
          <w:b w:val="0"/>
          <w:color w:val="000000"/>
          <w:sz w:val="21"/>
          <w:szCs w:val="21"/>
          <w:highlight w:val="none"/>
        </w:rPr>
        <w:t>。</w:t>
      </w:r>
      <w:bookmarkEnd w:id="22"/>
    </w:p>
    <w:p w14:paraId="073954AE">
      <w:pPr>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本合同执行期间服务总费用不变，甲方无须另向乙方支付本合同规定之外的其他任何费用。本合同为固定总价合同，合同期内乙方应根据甲方业务需要完成所指派的全部抽检及技术咨询工作等工作。合同总价款合同期内不做调整。乙方不得拒绝甲方指派的抽检及</w:t>
      </w:r>
      <w:r>
        <w:rPr>
          <w:rFonts w:hint="eastAsia" w:ascii="仿宋" w:hAnsi="仿宋" w:eastAsia="仿宋" w:cs="仿宋"/>
          <w:color w:val="000000"/>
          <w:szCs w:val="21"/>
          <w:highlight w:val="none"/>
          <w:lang w:eastAsia="zh-CN"/>
        </w:rPr>
        <w:t>专业技术服务</w:t>
      </w:r>
      <w:r>
        <w:rPr>
          <w:rFonts w:hint="eastAsia" w:ascii="仿宋" w:hAnsi="仿宋" w:eastAsia="仿宋" w:cs="仿宋"/>
          <w:color w:val="000000"/>
          <w:szCs w:val="21"/>
          <w:highlight w:val="none"/>
        </w:rPr>
        <w:t>等工作，不得索要合同总金额之外费用，否则视为违约，一切经济及法律责任由乙方承担。</w:t>
      </w:r>
    </w:p>
    <w:p w14:paraId="2C7C7B18">
      <w:pPr>
        <w:spacing w:before="120" w:beforeLines="50" w:after="120" w:afterLines="50" w:line="360" w:lineRule="auto"/>
        <w:ind w:firstLine="301" w:firstLineChars="100"/>
        <w:outlineLvl w:val="1"/>
        <w:rPr>
          <w:rFonts w:hint="eastAsia" w:ascii="仿宋" w:hAnsi="仿宋" w:eastAsia="仿宋" w:cs="仿宋"/>
          <w:b/>
          <w:color w:val="000000"/>
          <w:sz w:val="30"/>
          <w:szCs w:val="30"/>
          <w:highlight w:val="none"/>
        </w:rPr>
      </w:pPr>
      <w:bookmarkStart w:id="23" w:name="_Toc22709"/>
      <w:r>
        <w:rPr>
          <w:rFonts w:hint="eastAsia" w:ascii="仿宋" w:hAnsi="仿宋" w:eastAsia="仿宋" w:cs="仿宋"/>
          <w:b/>
          <w:color w:val="000000"/>
          <w:sz w:val="30"/>
          <w:szCs w:val="30"/>
          <w:highlight w:val="none"/>
        </w:rPr>
        <w:t xml:space="preserve">第五条 </w:t>
      </w:r>
      <w:r>
        <w:rPr>
          <w:rFonts w:hint="eastAsia" w:ascii="仿宋" w:hAnsi="仿宋" w:eastAsia="仿宋" w:cs="仿宋"/>
          <w:b/>
          <w:color w:val="000000"/>
          <w:szCs w:val="21"/>
          <w:highlight w:val="none"/>
        </w:rPr>
        <w:t xml:space="preserve"> </w:t>
      </w:r>
      <w:r>
        <w:rPr>
          <w:rFonts w:hint="eastAsia" w:ascii="仿宋" w:hAnsi="仿宋" w:eastAsia="仿宋" w:cs="仿宋"/>
          <w:b/>
          <w:color w:val="000000"/>
          <w:sz w:val="30"/>
          <w:szCs w:val="30"/>
          <w:highlight w:val="none"/>
        </w:rPr>
        <w:t>服务费支付方式</w:t>
      </w:r>
      <w:bookmarkEnd w:id="23"/>
    </w:p>
    <w:p w14:paraId="07CEAAF9">
      <w:pPr>
        <w:spacing w:line="360" w:lineRule="auto"/>
        <w:ind w:firstLine="420" w:firstLineChars="200"/>
        <w:jc w:val="left"/>
        <w:rPr>
          <w:rStyle w:val="12"/>
          <w:rFonts w:hint="eastAsia" w:ascii="仿宋" w:hAnsi="仿宋" w:eastAsia="仿宋" w:cs="仿宋"/>
          <w:color w:val="000000"/>
          <w:szCs w:val="21"/>
          <w:highlight w:val="none"/>
        </w:rPr>
      </w:pPr>
      <w:r>
        <w:rPr>
          <w:rStyle w:val="12"/>
          <w:rFonts w:hint="eastAsia" w:ascii="仿宋" w:hAnsi="仿宋" w:eastAsia="仿宋" w:cs="仿宋"/>
          <w:color w:val="000000"/>
          <w:szCs w:val="21"/>
          <w:highlight w:val="none"/>
        </w:rPr>
        <w:t>1、付款比例：</w:t>
      </w:r>
    </w:p>
    <w:p w14:paraId="4061C517">
      <w:pPr>
        <w:spacing w:line="360" w:lineRule="auto"/>
        <w:ind w:firstLine="420" w:firstLineChars="200"/>
        <w:jc w:val="left"/>
        <w:rPr>
          <w:rStyle w:val="12"/>
          <w:rFonts w:hint="eastAsia" w:ascii="仿宋" w:hAnsi="仿宋" w:eastAsia="仿宋" w:cs="仿宋"/>
          <w:color w:val="000000"/>
          <w:szCs w:val="21"/>
          <w:highlight w:val="none"/>
        </w:rPr>
      </w:pPr>
      <w:r>
        <w:rPr>
          <w:rStyle w:val="12"/>
          <w:rFonts w:hint="eastAsia" w:ascii="仿宋" w:hAnsi="仿宋" w:eastAsia="仿宋" w:cs="仿宋"/>
          <w:color w:val="000000"/>
          <w:szCs w:val="21"/>
          <w:highlight w:val="none"/>
          <w:lang w:val="en-US"/>
        </w:rPr>
        <w:t>（1）</w:t>
      </w:r>
      <w:r>
        <w:rPr>
          <w:rStyle w:val="12"/>
          <w:rFonts w:hint="eastAsia" w:ascii="仿宋" w:hAnsi="仿宋" w:eastAsia="仿宋" w:cs="仿宋"/>
          <w:color w:val="000000"/>
          <w:szCs w:val="21"/>
          <w:highlight w:val="none"/>
        </w:rPr>
        <w:t>合同签订后 ，达到付款条件起 15 日内，支付合同总金额的 60.00%。</w:t>
      </w:r>
    </w:p>
    <w:p w14:paraId="665A6BA8">
      <w:pPr>
        <w:spacing w:line="360" w:lineRule="auto"/>
        <w:ind w:firstLine="420" w:firstLineChars="200"/>
        <w:jc w:val="left"/>
        <w:rPr>
          <w:rStyle w:val="12"/>
          <w:rFonts w:hint="eastAsia" w:ascii="仿宋" w:hAnsi="仿宋" w:eastAsia="仿宋" w:cs="仿宋"/>
          <w:color w:val="000000"/>
          <w:szCs w:val="21"/>
          <w:highlight w:val="none"/>
        </w:rPr>
      </w:pPr>
      <w:r>
        <w:rPr>
          <w:rStyle w:val="12"/>
          <w:rFonts w:hint="eastAsia" w:ascii="仿宋" w:hAnsi="仿宋" w:eastAsia="仿宋" w:cs="仿宋"/>
          <w:color w:val="000000"/>
          <w:szCs w:val="21"/>
          <w:highlight w:val="none"/>
          <w:lang w:val="en-US"/>
        </w:rPr>
        <w:t>（2）</w:t>
      </w:r>
      <w:r>
        <w:rPr>
          <w:rStyle w:val="12"/>
          <w:rFonts w:hint="eastAsia" w:ascii="仿宋" w:hAnsi="仿宋" w:eastAsia="仿宋" w:cs="仿宋"/>
          <w:color w:val="000000"/>
          <w:szCs w:val="21"/>
          <w:highlight w:val="none"/>
        </w:rPr>
        <w:t>付款条件说明： 9月底 ，达到付款条件起 15 日内，支付合同总金额的 20.00%。</w:t>
      </w:r>
    </w:p>
    <w:p w14:paraId="67A19D5A">
      <w:pPr>
        <w:spacing w:line="360" w:lineRule="auto"/>
        <w:ind w:firstLine="420" w:firstLineChars="200"/>
        <w:jc w:val="left"/>
        <w:rPr>
          <w:rFonts w:hint="eastAsia" w:ascii="仿宋" w:hAnsi="仿宋" w:eastAsia="仿宋" w:cs="仿宋"/>
          <w:color w:val="000000"/>
          <w:szCs w:val="21"/>
          <w:highlight w:val="none"/>
        </w:rPr>
      </w:pPr>
      <w:r>
        <w:rPr>
          <w:rStyle w:val="12"/>
          <w:rFonts w:hint="eastAsia" w:ascii="仿宋" w:hAnsi="仿宋" w:eastAsia="仿宋" w:cs="仿宋"/>
          <w:color w:val="000000"/>
          <w:szCs w:val="21"/>
          <w:highlight w:val="none"/>
        </w:rPr>
        <w:t>（</w:t>
      </w:r>
      <w:r>
        <w:rPr>
          <w:rStyle w:val="12"/>
          <w:rFonts w:hint="eastAsia" w:ascii="仿宋" w:hAnsi="仿宋" w:eastAsia="仿宋" w:cs="仿宋"/>
          <w:color w:val="000000"/>
          <w:szCs w:val="21"/>
          <w:highlight w:val="none"/>
          <w:lang w:val="en-US"/>
        </w:rPr>
        <w:t>3</w:t>
      </w:r>
      <w:r>
        <w:rPr>
          <w:rStyle w:val="12"/>
          <w:rFonts w:hint="eastAsia" w:ascii="仿宋" w:hAnsi="仿宋" w:eastAsia="仿宋" w:cs="仿宋"/>
          <w:color w:val="000000"/>
          <w:szCs w:val="21"/>
          <w:highlight w:val="none"/>
        </w:rPr>
        <w:t>）付款条件说明： 剩余服务费用按照财政资金支付进度要求支付</w:t>
      </w:r>
      <w:r>
        <w:rPr>
          <w:rStyle w:val="12"/>
          <w:rFonts w:hint="eastAsia" w:ascii="仿宋" w:hAnsi="仿宋" w:eastAsia="仿宋" w:cs="仿宋"/>
          <w:color w:val="000000"/>
          <w:szCs w:val="21"/>
          <w:highlight w:val="none"/>
          <w:lang w:val="en-US"/>
        </w:rPr>
        <w:t>乙方</w:t>
      </w:r>
      <w:r>
        <w:rPr>
          <w:rStyle w:val="12"/>
          <w:rFonts w:hint="eastAsia" w:ascii="仿宋" w:hAnsi="仿宋" w:eastAsia="仿宋" w:cs="仿宋"/>
          <w:color w:val="000000"/>
          <w:szCs w:val="21"/>
          <w:highlight w:val="none"/>
        </w:rPr>
        <w:t>，</w:t>
      </w:r>
      <w:r>
        <w:rPr>
          <w:rStyle w:val="12"/>
          <w:rFonts w:hint="eastAsia" w:ascii="仿宋" w:hAnsi="仿宋" w:eastAsia="仿宋" w:cs="仿宋"/>
          <w:color w:val="000000"/>
          <w:szCs w:val="21"/>
          <w:highlight w:val="none"/>
          <w:lang w:val="en-US"/>
        </w:rPr>
        <w:t>乙方</w:t>
      </w:r>
      <w:r>
        <w:rPr>
          <w:rStyle w:val="12"/>
          <w:rFonts w:hint="eastAsia" w:ascii="仿宋" w:hAnsi="仿宋" w:eastAsia="仿宋" w:cs="仿宋"/>
          <w:color w:val="000000"/>
          <w:szCs w:val="21"/>
          <w:highlight w:val="none"/>
        </w:rPr>
        <w:t>向</w:t>
      </w:r>
      <w:r>
        <w:rPr>
          <w:rStyle w:val="12"/>
          <w:rFonts w:hint="eastAsia" w:ascii="仿宋" w:hAnsi="仿宋" w:eastAsia="仿宋" w:cs="仿宋"/>
          <w:color w:val="000000"/>
          <w:szCs w:val="21"/>
          <w:highlight w:val="none"/>
          <w:lang w:val="en-US"/>
        </w:rPr>
        <w:t>甲方</w:t>
      </w:r>
      <w:r>
        <w:rPr>
          <w:rStyle w:val="12"/>
          <w:rFonts w:hint="eastAsia" w:ascii="仿宋" w:hAnsi="仿宋" w:eastAsia="仿宋" w:cs="仿宋"/>
          <w:color w:val="000000"/>
          <w:szCs w:val="21"/>
          <w:highlight w:val="none"/>
        </w:rPr>
        <w:t>开具相应的履约保函，确保各项合同内容顺利完成。服务期结束后，</w:t>
      </w:r>
      <w:r>
        <w:rPr>
          <w:rStyle w:val="12"/>
          <w:rFonts w:hint="eastAsia" w:ascii="仿宋" w:hAnsi="仿宋" w:eastAsia="仿宋" w:cs="仿宋"/>
          <w:color w:val="000000"/>
          <w:szCs w:val="21"/>
          <w:highlight w:val="none"/>
          <w:lang w:val="en-US"/>
        </w:rPr>
        <w:t>甲方</w:t>
      </w:r>
      <w:r>
        <w:rPr>
          <w:rStyle w:val="12"/>
          <w:rFonts w:hint="eastAsia" w:ascii="仿宋" w:hAnsi="仿宋" w:eastAsia="仿宋" w:cs="仿宋"/>
          <w:color w:val="000000"/>
          <w:szCs w:val="21"/>
          <w:highlight w:val="none"/>
        </w:rPr>
        <w:t>将保函退回给</w:t>
      </w:r>
      <w:r>
        <w:rPr>
          <w:rStyle w:val="12"/>
          <w:rFonts w:hint="eastAsia" w:ascii="仿宋" w:hAnsi="仿宋" w:eastAsia="仿宋" w:cs="仿宋"/>
          <w:color w:val="000000"/>
          <w:szCs w:val="21"/>
          <w:highlight w:val="none"/>
          <w:lang w:val="en-US"/>
        </w:rPr>
        <w:t>乙方</w:t>
      </w:r>
      <w:r>
        <w:rPr>
          <w:rStyle w:val="12"/>
          <w:rFonts w:hint="eastAsia" w:ascii="仿宋" w:hAnsi="仿宋" w:eastAsia="仿宋" w:cs="仿宋"/>
          <w:color w:val="000000"/>
          <w:szCs w:val="21"/>
          <w:highlight w:val="none"/>
        </w:rPr>
        <w:t>，达到付款条件起 15 日内，支付合同总金额的 20.00%。</w:t>
      </w:r>
    </w:p>
    <w:p w14:paraId="088DDCA9">
      <w:pPr>
        <w:spacing w:line="360" w:lineRule="auto"/>
        <w:ind w:left="420" w:left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2、结算方式：银行转账。</w:t>
      </w:r>
    </w:p>
    <w:p w14:paraId="12F737F0">
      <w:pPr>
        <w:pStyle w:val="7"/>
        <w:rPr>
          <w:rFonts w:hint="eastAsia" w:ascii="仿宋" w:hAnsi="仿宋" w:eastAsia="仿宋" w:cs="仿宋"/>
          <w:color w:val="000000"/>
          <w:highlight w:val="none"/>
          <w:lang w:val="en-US" w:eastAsia="zh-CN"/>
        </w:rPr>
      </w:pPr>
      <w:r>
        <w:rPr>
          <w:rFonts w:hint="eastAsia" w:ascii="仿宋" w:hAnsi="仿宋" w:eastAsia="仿宋" w:cs="仿宋"/>
          <w:color w:val="000000"/>
          <w:szCs w:val="21"/>
          <w:highlight w:val="none"/>
          <w:lang w:val="en-US" w:eastAsia="zh-CN"/>
        </w:rPr>
        <w:t>3、</w:t>
      </w:r>
      <w:r>
        <w:rPr>
          <w:rFonts w:hint="eastAsia" w:ascii="仿宋" w:hAnsi="仿宋" w:eastAsia="仿宋" w:cs="仿宋"/>
          <w:bCs/>
          <w:color w:val="000000"/>
          <w:szCs w:val="21"/>
          <w:highlight w:val="none"/>
        </w:rPr>
        <w:t>结算单位：由甲方负责结算，乙方开具合同总价数的全额发票交甲方。</w:t>
      </w:r>
    </w:p>
    <w:p w14:paraId="7A0164E6">
      <w:pPr>
        <w:spacing w:before="120" w:beforeLines="50" w:after="120" w:afterLines="50" w:line="360" w:lineRule="auto"/>
        <w:ind w:left="425"/>
        <w:outlineLvl w:val="1"/>
        <w:rPr>
          <w:rFonts w:hint="eastAsia" w:ascii="仿宋" w:hAnsi="仿宋" w:eastAsia="仿宋" w:cs="仿宋"/>
          <w:b/>
          <w:color w:val="000000"/>
          <w:sz w:val="30"/>
          <w:szCs w:val="30"/>
          <w:highlight w:val="none"/>
        </w:rPr>
      </w:pPr>
      <w:bookmarkStart w:id="24" w:name="_Toc25687"/>
      <w:r>
        <w:rPr>
          <w:rFonts w:hint="eastAsia" w:ascii="仿宋" w:hAnsi="仿宋" w:eastAsia="仿宋" w:cs="仿宋"/>
          <w:b/>
          <w:color w:val="000000"/>
          <w:sz w:val="30"/>
          <w:szCs w:val="30"/>
          <w:highlight w:val="none"/>
        </w:rPr>
        <w:t>第六条   知识产权</w:t>
      </w:r>
      <w:bookmarkEnd w:id="24"/>
    </w:p>
    <w:p w14:paraId="5504A711">
      <w:pPr>
        <w:tabs>
          <w:tab w:val="left" w:pos="1440"/>
        </w:tabs>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乙方应保证所提供的服务或其任何一部分均不会侵犯任何第三方的专利权、商标权或著作权。乙方保证所提供的服务的所有权完全属于乙方且无任何抵押、查封等产权瑕疵。如有产权瑕疵的，视为乙方违约。乙方应负担由此而产生的一切损失。</w:t>
      </w:r>
    </w:p>
    <w:p w14:paraId="3B028ECE">
      <w:pPr>
        <w:spacing w:before="120" w:beforeLines="50" w:after="120" w:afterLines="50" w:line="360" w:lineRule="auto"/>
        <w:ind w:left="425"/>
        <w:outlineLvl w:val="1"/>
        <w:rPr>
          <w:rFonts w:hint="eastAsia" w:ascii="仿宋" w:hAnsi="仿宋" w:eastAsia="仿宋" w:cs="仿宋"/>
          <w:b/>
          <w:color w:val="000000"/>
          <w:sz w:val="30"/>
          <w:szCs w:val="30"/>
          <w:highlight w:val="none"/>
        </w:rPr>
      </w:pPr>
      <w:bookmarkStart w:id="25" w:name="_Toc4239"/>
      <w:r>
        <w:rPr>
          <w:rFonts w:hint="eastAsia" w:ascii="仿宋" w:hAnsi="仿宋" w:eastAsia="仿宋" w:cs="仿宋"/>
          <w:b/>
          <w:color w:val="000000"/>
          <w:sz w:val="30"/>
          <w:szCs w:val="30"/>
          <w:highlight w:val="none"/>
        </w:rPr>
        <w:t>第七条  无产权瑕疵条款</w:t>
      </w:r>
      <w:bookmarkEnd w:id="25"/>
    </w:p>
    <w:p w14:paraId="088A3E5B">
      <w:pPr>
        <w:tabs>
          <w:tab w:val="left" w:pos="1440"/>
        </w:tabs>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乙方保证所提供的服务（成果）权属清晰、完整（不存在抵押、查封、扣押等），且不存在侵犯任何第三方的合法权益。如有违反视为乙方违约。乙方应负担由此而产生的一切损失。</w:t>
      </w:r>
    </w:p>
    <w:p w14:paraId="3F091CF8">
      <w:pPr>
        <w:spacing w:before="120" w:beforeLines="50" w:after="120" w:afterLines="50" w:line="360" w:lineRule="auto"/>
        <w:ind w:left="425"/>
        <w:outlineLvl w:val="1"/>
        <w:rPr>
          <w:rFonts w:hint="eastAsia" w:ascii="仿宋" w:hAnsi="仿宋" w:eastAsia="仿宋" w:cs="仿宋"/>
          <w:b/>
          <w:color w:val="000000"/>
          <w:sz w:val="30"/>
          <w:szCs w:val="30"/>
          <w:highlight w:val="none"/>
        </w:rPr>
      </w:pPr>
      <w:bookmarkStart w:id="26" w:name="_Toc8446"/>
      <w:r>
        <w:rPr>
          <w:rFonts w:hint="eastAsia" w:ascii="仿宋" w:hAnsi="仿宋" w:eastAsia="仿宋" w:cs="仿宋"/>
          <w:b/>
          <w:color w:val="000000"/>
          <w:sz w:val="30"/>
          <w:szCs w:val="30"/>
          <w:highlight w:val="none"/>
        </w:rPr>
        <w:t>第八条  甲方的权利和义务</w:t>
      </w:r>
      <w:bookmarkEnd w:id="26"/>
    </w:p>
    <w:p w14:paraId="600A340A">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38ADAAE1">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2.甲方有权依据双方签订的考评办法对乙方提供的服务进行定期考评。当考评结果未达到标准时，有权依据考评办法约定的数额扣除履约保证金。</w:t>
      </w:r>
    </w:p>
    <w:p w14:paraId="34B953A8">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3.负责检查监督乙方管理工作的实施及制度的执行情况。</w:t>
      </w:r>
    </w:p>
    <w:p w14:paraId="343252A5">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4.根据本合同规定，按时向乙方支付应付服务费用。</w:t>
      </w:r>
    </w:p>
    <w:p w14:paraId="3C22CC0F">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5.国家法律、法规所规定由甲方承担的其它责任。</w:t>
      </w:r>
    </w:p>
    <w:p w14:paraId="065181C2">
      <w:pPr>
        <w:spacing w:before="120" w:beforeLines="50" w:after="120" w:afterLines="50" w:line="360" w:lineRule="auto"/>
        <w:ind w:left="425"/>
        <w:outlineLvl w:val="1"/>
        <w:rPr>
          <w:rFonts w:hint="eastAsia" w:ascii="仿宋" w:hAnsi="仿宋" w:eastAsia="仿宋" w:cs="仿宋"/>
          <w:b/>
          <w:color w:val="000000"/>
          <w:sz w:val="30"/>
          <w:szCs w:val="30"/>
          <w:highlight w:val="none"/>
        </w:rPr>
      </w:pPr>
      <w:bookmarkStart w:id="27" w:name="_Toc26908"/>
      <w:r>
        <w:rPr>
          <w:rFonts w:hint="eastAsia" w:ascii="仿宋" w:hAnsi="仿宋" w:eastAsia="仿宋" w:cs="仿宋"/>
          <w:b/>
          <w:color w:val="000000"/>
          <w:sz w:val="30"/>
          <w:szCs w:val="30"/>
          <w:highlight w:val="none"/>
        </w:rPr>
        <w:t>第九条  乙方的权利和义务</w:t>
      </w:r>
      <w:bookmarkEnd w:id="27"/>
    </w:p>
    <w:p w14:paraId="737BFEA9">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1.对本合同规定的委托服务范围内的项目享有管理权及服务义务。</w:t>
      </w:r>
    </w:p>
    <w:p w14:paraId="41123A5F">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2.根据本合同的规定向甲方收取相关服务费用，并有权在本项目管理范围内管理及合理使用。</w:t>
      </w:r>
    </w:p>
    <w:p w14:paraId="1DEF1C75">
      <w:pPr>
        <w:adjustRightInd w:val="0"/>
        <w:spacing w:line="360" w:lineRule="auto"/>
        <w:ind w:firstLine="420" w:firstLineChars="200"/>
        <w:jc w:val="left"/>
        <w:textAlignment w:val="baseline"/>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3.及时向甲方通告本项目服务范围内有关服务的重大事项，及时配合处理投诉。</w:t>
      </w:r>
    </w:p>
    <w:p w14:paraId="78C699D9">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color w:val="000000"/>
          <w:szCs w:val="21"/>
          <w:highlight w:val="none"/>
        </w:rPr>
        <w:t>4.</w:t>
      </w:r>
      <w:r>
        <w:rPr>
          <w:rFonts w:hint="eastAsia" w:ascii="仿宋" w:hAnsi="仿宋" w:eastAsia="仿宋" w:cs="仿宋"/>
          <w:bCs/>
          <w:color w:val="000000"/>
          <w:szCs w:val="21"/>
          <w:highlight w:val="none"/>
        </w:rPr>
        <w:t>接受项目行业管理部门及政府有关部门的指导，接受甲方的监督。</w:t>
      </w:r>
    </w:p>
    <w:p w14:paraId="59354F80">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5.国家法律、法规所规定由乙方承担的其它责任。</w:t>
      </w:r>
    </w:p>
    <w:p w14:paraId="5C39BDE0">
      <w:pPr>
        <w:spacing w:before="120" w:beforeLines="50" w:after="120" w:afterLines="50" w:line="360" w:lineRule="auto"/>
        <w:ind w:left="425"/>
        <w:outlineLvl w:val="1"/>
        <w:rPr>
          <w:rFonts w:hint="eastAsia" w:ascii="仿宋" w:hAnsi="仿宋" w:eastAsia="仿宋" w:cs="仿宋"/>
          <w:b/>
          <w:color w:val="000000"/>
          <w:sz w:val="30"/>
          <w:szCs w:val="30"/>
          <w:highlight w:val="none"/>
        </w:rPr>
      </w:pPr>
      <w:bookmarkStart w:id="28" w:name="_Toc14956"/>
      <w:r>
        <w:rPr>
          <w:rFonts w:hint="eastAsia" w:ascii="仿宋" w:hAnsi="仿宋" w:eastAsia="仿宋" w:cs="仿宋"/>
          <w:b/>
          <w:color w:val="000000"/>
          <w:sz w:val="30"/>
          <w:szCs w:val="30"/>
          <w:highlight w:val="none"/>
        </w:rPr>
        <w:t>第十条  违约责任</w:t>
      </w:r>
      <w:bookmarkEnd w:id="28"/>
    </w:p>
    <w:p w14:paraId="52857BD9">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1.甲乙双方必须遵守本合同并执行合同中的各项规定，保证本合同的正常履行。</w:t>
      </w:r>
    </w:p>
    <w:p w14:paraId="66238F13">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9CF6646">
      <w:pPr>
        <w:adjustRightInd w:val="0"/>
        <w:spacing w:line="360" w:lineRule="auto"/>
        <w:ind w:firstLine="420" w:firstLineChars="200"/>
        <w:jc w:val="left"/>
        <w:textAlignment w:val="baseline"/>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3.乙方对其出具的影像资料、报告的真实性、准确性负责，如乙方原因导致资料有误，由此造成甲方的一切损失由乙方负责。</w:t>
      </w:r>
    </w:p>
    <w:p w14:paraId="08CE14E1">
      <w:pPr>
        <w:spacing w:before="120" w:beforeLines="50" w:after="120" w:afterLines="50" w:line="360" w:lineRule="auto"/>
        <w:ind w:left="425"/>
        <w:outlineLvl w:val="1"/>
        <w:rPr>
          <w:rFonts w:hint="eastAsia" w:ascii="仿宋" w:hAnsi="仿宋" w:eastAsia="仿宋" w:cs="仿宋"/>
          <w:b/>
          <w:color w:val="000000"/>
          <w:sz w:val="30"/>
          <w:szCs w:val="30"/>
          <w:highlight w:val="none"/>
        </w:rPr>
      </w:pPr>
      <w:bookmarkStart w:id="29" w:name="_Toc18351"/>
      <w:r>
        <w:rPr>
          <w:rFonts w:hint="eastAsia" w:ascii="仿宋" w:hAnsi="仿宋" w:eastAsia="仿宋" w:cs="仿宋"/>
          <w:b/>
          <w:color w:val="000000"/>
          <w:sz w:val="30"/>
          <w:szCs w:val="30"/>
          <w:highlight w:val="none"/>
        </w:rPr>
        <w:t>第十一条  不可抗力事件处理</w:t>
      </w:r>
      <w:bookmarkEnd w:id="29"/>
    </w:p>
    <w:p w14:paraId="12AE2FBB">
      <w:pPr>
        <w:tabs>
          <w:tab w:val="left" w:pos="0"/>
        </w:tabs>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1.在合同有效期内，任何一方因不可抗力事件导致不能履行合同，则合同履行期可延长，其延长期与不可抗力影响期相同。</w:t>
      </w:r>
    </w:p>
    <w:p w14:paraId="6834A352">
      <w:pPr>
        <w:tabs>
          <w:tab w:val="left" w:pos="0"/>
        </w:tabs>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2.不可抗力事件发生后，应立即通知对方，并寄送有关权威机构出具的证明。</w:t>
      </w:r>
    </w:p>
    <w:p w14:paraId="66F9B6A2">
      <w:pPr>
        <w:tabs>
          <w:tab w:val="left" w:pos="0"/>
        </w:tabs>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3.不可抗力事件延续</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63B13C3C">
      <w:pPr>
        <w:widowControl/>
        <w:spacing w:before="120" w:beforeLines="50" w:after="120" w:afterLines="50" w:line="360" w:lineRule="auto"/>
        <w:jc w:val="left"/>
        <w:outlineLvl w:val="1"/>
        <w:rPr>
          <w:rFonts w:hint="eastAsia" w:ascii="仿宋" w:hAnsi="仿宋" w:eastAsia="仿宋" w:cs="仿宋"/>
          <w:color w:val="000000"/>
          <w:kern w:val="0"/>
          <w:sz w:val="30"/>
          <w:szCs w:val="30"/>
          <w:highlight w:val="none"/>
        </w:rPr>
      </w:pPr>
      <w:bookmarkStart w:id="30" w:name="_Toc238984980"/>
      <w:bookmarkStart w:id="31" w:name="_Toc237145411"/>
      <w:bookmarkStart w:id="32" w:name="_Toc241833908"/>
      <w:bookmarkStart w:id="33" w:name="_Toc232492933"/>
      <w:bookmarkStart w:id="34" w:name="_Toc185395254"/>
      <w:bookmarkStart w:id="35" w:name="_Toc239233919"/>
      <w:bookmarkStart w:id="36" w:name="_Toc247334846"/>
      <w:bookmarkStart w:id="37" w:name="_Toc251768867"/>
      <w:bookmarkStart w:id="38" w:name="_Toc211854454"/>
      <w:bookmarkStart w:id="39" w:name="_Toc212019599"/>
      <w:bookmarkStart w:id="40" w:name="_Toc225244857"/>
      <w:bookmarkStart w:id="41" w:name="_Toc211911353"/>
      <w:bookmarkStart w:id="42" w:name="_Toc239568423"/>
      <w:bookmarkStart w:id="43" w:name="_Toc286993792"/>
      <w:bookmarkStart w:id="44" w:name="_Toc225654649"/>
      <w:bookmarkStart w:id="45" w:name="_Toc225670756"/>
      <w:r>
        <w:rPr>
          <w:rFonts w:hint="eastAsia" w:ascii="仿宋" w:hAnsi="仿宋" w:eastAsia="仿宋" w:cs="仿宋"/>
          <w:b/>
          <w:color w:val="000000"/>
          <w:sz w:val="30"/>
          <w:szCs w:val="30"/>
          <w:highlight w:val="none"/>
        </w:rPr>
        <w:t xml:space="preserve">   </w:t>
      </w:r>
      <w:bookmarkStart w:id="46" w:name="_Toc25024"/>
      <w:r>
        <w:rPr>
          <w:rFonts w:hint="eastAsia" w:ascii="仿宋" w:hAnsi="仿宋" w:eastAsia="仿宋" w:cs="仿宋"/>
          <w:b/>
          <w:color w:val="000000"/>
          <w:sz w:val="30"/>
          <w:szCs w:val="30"/>
          <w:highlight w:val="none"/>
        </w:rPr>
        <w:t xml:space="preserve">第十二条  </w:t>
      </w:r>
      <w:r>
        <w:rPr>
          <w:rFonts w:hint="eastAsia" w:ascii="仿宋" w:hAnsi="仿宋" w:eastAsia="仿宋" w:cs="仿宋"/>
          <w:b/>
          <w:color w:val="000000"/>
          <w:kern w:val="0"/>
          <w:sz w:val="30"/>
          <w:szCs w:val="30"/>
          <w:highlight w:val="none"/>
        </w:rPr>
        <w:t>合同的变更和终止</w:t>
      </w:r>
      <w:bookmarkEnd w:id="46"/>
    </w:p>
    <w:p w14:paraId="6C266138">
      <w:pPr>
        <w:widowControl/>
        <w:spacing w:line="360" w:lineRule="auto"/>
        <w:ind w:firstLine="420" w:firstLineChars="200"/>
        <w:jc w:val="left"/>
        <w:rPr>
          <w:rFonts w:hint="eastAsia" w:ascii="仿宋" w:hAnsi="仿宋" w:eastAsia="仿宋" w:cs="仿宋"/>
          <w:color w:val="000000"/>
          <w:kern w:val="0"/>
          <w:szCs w:val="21"/>
          <w:highlight w:val="none"/>
        </w:rPr>
      </w:pPr>
      <w:r>
        <w:rPr>
          <w:rFonts w:hint="eastAsia" w:ascii="仿宋" w:hAnsi="仿宋" w:eastAsia="仿宋" w:cs="仿宋"/>
          <w:color w:val="000000"/>
          <w:kern w:val="0"/>
          <w:szCs w:val="21"/>
          <w:highlight w:val="none"/>
        </w:rPr>
        <w:t>除《中华人民共和国政府采购法》第49条、第50条第二款规定的情形外，本合同一经签订，甲乙双方不得擅自变更、中止或终止合同。</w:t>
      </w:r>
    </w:p>
    <w:p w14:paraId="28D4CD43">
      <w:pPr>
        <w:spacing w:before="120" w:beforeLines="50" w:after="120" w:afterLines="50" w:line="360" w:lineRule="auto"/>
        <w:ind w:left="425"/>
        <w:outlineLvl w:val="1"/>
        <w:rPr>
          <w:rFonts w:hint="eastAsia" w:ascii="仿宋" w:hAnsi="仿宋" w:eastAsia="仿宋" w:cs="仿宋"/>
          <w:b/>
          <w:color w:val="000000"/>
          <w:szCs w:val="21"/>
          <w:highlight w:val="none"/>
        </w:rPr>
      </w:pPr>
      <w:bookmarkStart w:id="47" w:name="_Toc15796"/>
      <w:r>
        <w:rPr>
          <w:rFonts w:hint="eastAsia" w:ascii="仿宋" w:hAnsi="仿宋" w:eastAsia="仿宋" w:cs="仿宋"/>
          <w:b/>
          <w:color w:val="000000"/>
          <w:sz w:val="30"/>
          <w:szCs w:val="30"/>
          <w:highlight w:val="none"/>
        </w:rPr>
        <w:t>第十三条  解决合同纠纷的方</w:t>
      </w:r>
      <w:r>
        <w:rPr>
          <w:rFonts w:hint="eastAsia" w:ascii="仿宋" w:hAnsi="仿宋" w:eastAsia="仿宋" w:cs="仿宋"/>
          <w:b/>
          <w:color w:val="000000"/>
          <w:szCs w:val="21"/>
          <w:highlight w:val="none"/>
        </w:rPr>
        <w:t>式</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7"/>
    </w:p>
    <w:p w14:paraId="68E39C29">
      <w:pPr>
        <w:pStyle w:val="10"/>
        <w:spacing w:line="360" w:lineRule="auto"/>
        <w:ind w:firstLine="420"/>
        <w:rPr>
          <w:rFonts w:hint="eastAsia" w:ascii="仿宋" w:hAnsi="仿宋" w:eastAsia="仿宋" w:cs="仿宋"/>
          <w:color w:val="000000"/>
          <w:kern w:val="0"/>
          <w:sz w:val="21"/>
          <w:szCs w:val="21"/>
          <w:highlight w:val="none"/>
        </w:rPr>
      </w:pPr>
      <w:r>
        <w:rPr>
          <w:rFonts w:hint="eastAsia" w:ascii="仿宋" w:hAnsi="仿宋" w:eastAsia="仿宋" w:cs="仿宋"/>
          <w:color w:val="000000"/>
          <w:sz w:val="21"/>
          <w:szCs w:val="21"/>
          <w:highlight w:val="none"/>
        </w:rPr>
        <w:t>1.在执行本合同中发生的或与本合同有关的争端，双方应通过友好协商解决，经协商在</w:t>
      </w:r>
      <w:r>
        <w:rPr>
          <w:rFonts w:hint="eastAsia" w:ascii="仿宋" w:hAnsi="仿宋" w:eastAsia="仿宋" w:cs="仿宋"/>
          <w:color w:val="000000"/>
          <w:sz w:val="21"/>
          <w:szCs w:val="21"/>
          <w:highlight w:val="none"/>
          <w:u w:val="single"/>
          <w:lang w:val="en-US" w:eastAsia="zh-CN"/>
        </w:rPr>
        <w:t>10</w:t>
      </w:r>
      <w:r>
        <w:rPr>
          <w:rFonts w:hint="eastAsia" w:ascii="仿宋" w:hAnsi="仿宋" w:eastAsia="仿宋" w:cs="仿宋"/>
          <w:color w:val="000000"/>
          <w:sz w:val="21"/>
          <w:szCs w:val="21"/>
          <w:highlight w:val="none"/>
        </w:rPr>
        <w:t>天内不能达成协议时，</w:t>
      </w:r>
      <w:r>
        <w:rPr>
          <w:rFonts w:hint="eastAsia" w:ascii="仿宋" w:hAnsi="仿宋" w:eastAsia="仿宋" w:cs="仿宋"/>
          <w:color w:val="000000"/>
          <w:kern w:val="0"/>
          <w:sz w:val="21"/>
          <w:szCs w:val="21"/>
          <w:highlight w:val="none"/>
        </w:rPr>
        <w:t>则采取以下第1种方式解决争议：</w:t>
      </w:r>
    </w:p>
    <w:p w14:paraId="1540DECE">
      <w:pPr>
        <w:pStyle w:val="10"/>
        <w:spacing w:line="360" w:lineRule="auto"/>
        <w:ind w:firstLine="420"/>
        <w:rPr>
          <w:rFonts w:hint="eastAsia" w:ascii="仿宋" w:hAnsi="仿宋" w:eastAsia="仿宋" w:cs="仿宋"/>
          <w:color w:val="000000"/>
          <w:kern w:val="0"/>
          <w:sz w:val="21"/>
          <w:szCs w:val="21"/>
          <w:highlight w:val="none"/>
        </w:rPr>
      </w:pPr>
      <w:r>
        <w:rPr>
          <w:rFonts w:hint="eastAsia" w:ascii="仿宋" w:hAnsi="仿宋" w:eastAsia="仿宋" w:cs="仿宋"/>
          <w:color w:val="000000"/>
          <w:kern w:val="0"/>
          <w:sz w:val="21"/>
          <w:szCs w:val="21"/>
          <w:highlight w:val="none"/>
        </w:rPr>
        <w:t>（1）向甲方所在地有管辖权的人民法院提起诉讼；</w:t>
      </w:r>
    </w:p>
    <w:p w14:paraId="0FDF1CC5">
      <w:pPr>
        <w:pStyle w:val="10"/>
        <w:spacing w:line="360" w:lineRule="auto"/>
        <w:ind w:firstLine="420"/>
        <w:rPr>
          <w:rFonts w:hint="eastAsia" w:ascii="仿宋" w:hAnsi="仿宋" w:eastAsia="仿宋" w:cs="仿宋"/>
          <w:color w:val="000000"/>
          <w:kern w:val="0"/>
          <w:sz w:val="21"/>
          <w:szCs w:val="21"/>
          <w:highlight w:val="none"/>
        </w:rPr>
      </w:pPr>
      <w:r>
        <w:rPr>
          <w:rFonts w:hint="eastAsia" w:ascii="仿宋" w:hAnsi="仿宋" w:eastAsia="仿宋" w:cs="仿宋"/>
          <w:color w:val="000000"/>
          <w:kern w:val="0"/>
          <w:sz w:val="21"/>
          <w:szCs w:val="21"/>
          <w:highlight w:val="none"/>
        </w:rPr>
        <w:t>（2）向____________仲裁委员会按其仲裁规则申请仲裁。</w:t>
      </w:r>
    </w:p>
    <w:p w14:paraId="7D7CD13D">
      <w:pPr>
        <w:tabs>
          <w:tab w:val="left" w:pos="0"/>
        </w:tabs>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kern w:val="0"/>
          <w:szCs w:val="21"/>
          <w:highlight w:val="none"/>
        </w:rPr>
        <w:t>2.在仲裁期间，本合同应继续履行。</w:t>
      </w:r>
    </w:p>
    <w:p w14:paraId="03497C62">
      <w:pPr>
        <w:spacing w:before="120" w:beforeLines="50" w:after="120" w:afterLines="50" w:line="360" w:lineRule="auto"/>
        <w:ind w:left="425"/>
        <w:outlineLvl w:val="1"/>
        <w:rPr>
          <w:rFonts w:hint="eastAsia" w:ascii="仿宋" w:hAnsi="仿宋" w:eastAsia="仿宋" w:cs="仿宋"/>
          <w:b/>
          <w:color w:val="000000"/>
          <w:sz w:val="30"/>
          <w:szCs w:val="30"/>
          <w:highlight w:val="none"/>
        </w:rPr>
      </w:pPr>
      <w:bookmarkStart w:id="48" w:name="_Toc232492934"/>
      <w:bookmarkStart w:id="49" w:name="_Toc238984981"/>
      <w:bookmarkStart w:id="50" w:name="_Toc237145412"/>
      <w:bookmarkStart w:id="51" w:name="_Toc211854455"/>
      <w:bookmarkStart w:id="52" w:name="_Toc282696231"/>
      <w:bookmarkStart w:id="53" w:name="_Toc211911354"/>
      <w:bookmarkStart w:id="54" w:name="_Toc185395255"/>
      <w:bookmarkStart w:id="55" w:name="_Toc225670757"/>
      <w:bookmarkStart w:id="56" w:name="_Toc239233920"/>
      <w:bookmarkStart w:id="57" w:name="_Toc286993793"/>
      <w:bookmarkStart w:id="58" w:name="_Toc239568424"/>
      <w:bookmarkStart w:id="59" w:name="_Toc283019219"/>
      <w:bookmarkStart w:id="60" w:name="_Toc251768868"/>
      <w:bookmarkStart w:id="61" w:name="_Toc225654650"/>
      <w:bookmarkStart w:id="62" w:name="_Toc212019600"/>
      <w:bookmarkStart w:id="63" w:name="_Toc225244858"/>
      <w:bookmarkStart w:id="64" w:name="_Toc241833909"/>
      <w:bookmarkStart w:id="65" w:name="_Toc247334847"/>
      <w:bookmarkStart w:id="66" w:name="_Toc7249"/>
      <w:r>
        <w:rPr>
          <w:rFonts w:hint="eastAsia" w:ascii="仿宋" w:hAnsi="仿宋" w:eastAsia="仿宋" w:cs="仿宋"/>
          <w:b/>
          <w:color w:val="000000"/>
          <w:sz w:val="30"/>
          <w:szCs w:val="30"/>
          <w:highlight w:val="none"/>
        </w:rPr>
        <w:t>第十四条  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仿宋" w:hAnsi="仿宋" w:eastAsia="仿宋" w:cs="仿宋"/>
          <w:b/>
          <w:color w:val="000000"/>
          <w:sz w:val="30"/>
          <w:szCs w:val="30"/>
          <w:highlight w:val="none"/>
        </w:rPr>
        <w:t>生效及其他</w:t>
      </w:r>
      <w:bookmarkEnd w:id="66"/>
    </w:p>
    <w:p w14:paraId="099F8271">
      <w:pPr>
        <w:pStyle w:val="11"/>
        <w:spacing w:line="360" w:lineRule="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1.合同经双方法定代表人或委托代理人</w:t>
      </w:r>
      <w:r>
        <w:rPr>
          <w:rFonts w:hint="eastAsia" w:ascii="仿宋" w:hAnsi="仿宋" w:eastAsia="仿宋" w:cs="仿宋"/>
          <w:color w:val="000000"/>
          <w:sz w:val="21"/>
          <w:szCs w:val="21"/>
          <w:highlight w:val="none"/>
          <w:lang w:eastAsia="zh-CN"/>
        </w:rPr>
        <w:t>签名</w:t>
      </w:r>
      <w:r>
        <w:rPr>
          <w:rFonts w:hint="eastAsia" w:ascii="仿宋" w:hAnsi="仿宋" w:eastAsia="仿宋" w:cs="仿宋"/>
          <w:color w:val="000000"/>
          <w:sz w:val="21"/>
          <w:szCs w:val="21"/>
          <w:highlight w:val="none"/>
        </w:rPr>
        <w:t>并加盖单位章后生效。</w:t>
      </w:r>
    </w:p>
    <w:p w14:paraId="31472676">
      <w:pPr>
        <w:pStyle w:val="11"/>
        <w:spacing w:line="360" w:lineRule="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24CC2F2A">
      <w:pPr>
        <w:pStyle w:val="11"/>
        <w:spacing w:line="360" w:lineRule="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3.本合同一式XX份，自双方签章之日起起效。甲方XX份，乙方XX份，采购代理机构XX份具有同等法律效力。</w:t>
      </w:r>
    </w:p>
    <w:p w14:paraId="431A065E">
      <w:pPr>
        <w:spacing w:after="120" w:afterLines="50" w:line="360" w:lineRule="auto"/>
        <w:ind w:left="425"/>
        <w:outlineLvl w:val="1"/>
        <w:rPr>
          <w:rFonts w:hint="eastAsia" w:ascii="仿宋" w:hAnsi="仿宋" w:eastAsia="仿宋" w:cs="仿宋"/>
          <w:b/>
          <w:color w:val="000000"/>
          <w:sz w:val="30"/>
          <w:szCs w:val="30"/>
          <w:highlight w:val="none"/>
        </w:rPr>
      </w:pPr>
      <w:bookmarkStart w:id="67" w:name="_Toc5694"/>
      <w:r>
        <w:rPr>
          <w:rFonts w:hint="eastAsia" w:ascii="仿宋" w:hAnsi="仿宋" w:eastAsia="仿宋" w:cs="仿宋"/>
          <w:b/>
          <w:color w:val="000000"/>
          <w:sz w:val="30"/>
          <w:szCs w:val="30"/>
          <w:highlight w:val="none"/>
        </w:rPr>
        <w:t>第十五条  附件</w:t>
      </w:r>
      <w:bookmarkEnd w:id="67"/>
    </w:p>
    <w:p w14:paraId="15613711">
      <w:pPr>
        <w:pStyle w:val="11"/>
        <w:spacing w:line="360" w:lineRule="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1.项目磋商文件</w:t>
      </w:r>
    </w:p>
    <w:p w14:paraId="1751592F">
      <w:pPr>
        <w:pStyle w:val="11"/>
        <w:spacing w:line="360" w:lineRule="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2.项目修改澄清文件</w:t>
      </w:r>
    </w:p>
    <w:p w14:paraId="7D83FD3D">
      <w:pPr>
        <w:pStyle w:val="11"/>
        <w:spacing w:line="360" w:lineRule="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3.项目响应文件</w:t>
      </w:r>
    </w:p>
    <w:p w14:paraId="66264C3C">
      <w:pPr>
        <w:pStyle w:val="11"/>
        <w:spacing w:line="360" w:lineRule="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4.成交通知书</w:t>
      </w:r>
    </w:p>
    <w:p w14:paraId="7673D262">
      <w:pPr>
        <w:pStyle w:val="11"/>
        <w:spacing w:line="360" w:lineRule="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5.其他</w:t>
      </w:r>
    </w:p>
    <w:p w14:paraId="51083469">
      <w:pPr>
        <w:spacing w:line="360" w:lineRule="auto"/>
        <w:rPr>
          <w:rFonts w:hint="eastAsia" w:ascii="仿宋" w:hAnsi="仿宋" w:eastAsia="仿宋" w:cs="仿宋"/>
          <w:color w:val="000000"/>
          <w:szCs w:val="21"/>
          <w:highlight w:val="none"/>
        </w:rPr>
      </w:pPr>
    </w:p>
    <w:p w14:paraId="6D2AA91E">
      <w:pPr>
        <w:spacing w:line="360" w:lineRule="auto"/>
        <w:ind w:firstLine="420" w:firstLineChars="200"/>
        <w:rPr>
          <w:rFonts w:hint="eastAsia" w:ascii="仿宋" w:hAnsi="仿宋" w:eastAsia="仿宋" w:cs="仿宋"/>
          <w:color w:val="000000"/>
          <w:szCs w:val="21"/>
          <w:highlight w:val="none"/>
        </w:rPr>
      </w:pPr>
      <w:bookmarkStart w:id="68" w:name="_GoBack"/>
      <w:bookmarkEnd w:id="68"/>
      <w:r>
        <w:rPr>
          <w:rFonts w:hint="eastAsia" w:ascii="仿宋" w:hAnsi="仿宋" w:eastAsia="仿宋" w:cs="仿宋"/>
          <w:color w:val="000000"/>
          <w:szCs w:val="21"/>
          <w:highlight w:val="none"/>
        </w:rPr>
        <w:t xml:space="preserve">甲方：   （盖章）   </w:t>
      </w:r>
      <w:r>
        <w:rPr>
          <w:rFonts w:hint="eastAsia" w:ascii="仿宋" w:hAnsi="仿宋" w:eastAsia="仿宋" w:cs="仿宋"/>
          <w:color w:val="000000"/>
          <w:szCs w:val="21"/>
          <w:highlight w:val="none"/>
        </w:rPr>
        <w:tab/>
      </w:r>
      <w:r>
        <w:rPr>
          <w:rFonts w:hint="eastAsia" w:ascii="仿宋" w:hAnsi="仿宋" w:eastAsia="仿宋" w:cs="仿宋"/>
          <w:color w:val="000000"/>
          <w:szCs w:val="21"/>
          <w:highlight w:val="none"/>
        </w:rPr>
        <w:tab/>
      </w:r>
      <w:r>
        <w:rPr>
          <w:rFonts w:hint="eastAsia" w:ascii="仿宋" w:hAnsi="仿宋" w:eastAsia="仿宋" w:cs="仿宋"/>
          <w:color w:val="000000"/>
          <w:szCs w:val="21"/>
          <w:highlight w:val="none"/>
        </w:rPr>
        <w:tab/>
      </w:r>
      <w:r>
        <w:rPr>
          <w:rFonts w:hint="eastAsia" w:ascii="仿宋" w:hAnsi="仿宋" w:eastAsia="仿宋" w:cs="仿宋"/>
          <w:color w:val="000000"/>
          <w:szCs w:val="21"/>
          <w:highlight w:val="none"/>
        </w:rPr>
        <w:t xml:space="preserve">       乙方：   （盖章）</w:t>
      </w:r>
    </w:p>
    <w:p w14:paraId="768C69EC">
      <w:pPr>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法定代表人（委托代理人）：              法定代表人（委托代理人）：</w:t>
      </w:r>
    </w:p>
    <w:p w14:paraId="3DCF4D4F">
      <w:pPr>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地    址：                             地    址：</w:t>
      </w:r>
    </w:p>
    <w:p w14:paraId="2951873C">
      <w:pPr>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开户银行：                             开户银行：</w:t>
      </w:r>
    </w:p>
    <w:p w14:paraId="592DBAE3">
      <w:pPr>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账号：                                 账号：</w:t>
      </w:r>
    </w:p>
    <w:p w14:paraId="0EE3BA4B">
      <w:pPr>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电    话：                             电    话：</w:t>
      </w:r>
    </w:p>
    <w:p w14:paraId="123016CE">
      <w:pPr>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传    真：                             传    真：</w:t>
      </w:r>
    </w:p>
    <w:p w14:paraId="79B9E76C">
      <w:pPr>
        <w:spacing w:line="360" w:lineRule="auto"/>
        <w:ind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 xml:space="preserve">签约日期：XX年XX月XX日 </w:t>
      </w:r>
      <w:r>
        <w:rPr>
          <w:rFonts w:hint="eastAsia" w:ascii="仿宋" w:hAnsi="仿宋" w:eastAsia="仿宋" w:cs="仿宋"/>
          <w:color w:val="000000"/>
          <w:szCs w:val="21"/>
          <w:highlight w:val="none"/>
        </w:rPr>
        <w:tab/>
      </w:r>
      <w:r>
        <w:rPr>
          <w:rFonts w:hint="eastAsia" w:ascii="仿宋" w:hAnsi="仿宋" w:eastAsia="仿宋" w:cs="仿宋"/>
          <w:color w:val="000000"/>
          <w:szCs w:val="21"/>
          <w:highlight w:val="none"/>
        </w:rPr>
        <w:tab/>
      </w:r>
      <w:r>
        <w:rPr>
          <w:rFonts w:hint="eastAsia" w:ascii="仿宋" w:hAnsi="仿宋" w:eastAsia="仿宋" w:cs="仿宋"/>
          <w:color w:val="000000"/>
          <w:szCs w:val="21"/>
          <w:highlight w:val="none"/>
        </w:rPr>
        <w:tab/>
      </w:r>
      <w:r>
        <w:rPr>
          <w:rFonts w:hint="eastAsia" w:ascii="仿宋" w:hAnsi="仿宋" w:eastAsia="仿宋" w:cs="仿宋"/>
          <w:color w:val="000000"/>
          <w:szCs w:val="21"/>
          <w:highlight w:val="none"/>
        </w:rPr>
        <w:t xml:space="preserve">   签约日期：XX年XX月XX日</w:t>
      </w:r>
    </w:p>
    <w:p w14:paraId="2D3721DC">
      <w:pPr>
        <w:spacing w:line="360" w:lineRule="auto"/>
        <w:ind w:firstLine="420" w:firstLineChars="200"/>
        <w:rPr>
          <w:rFonts w:hint="eastAsia" w:eastAsia="仿宋"/>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WJjM2NiYTU0NmM0MTgzOTFkODBhMzY1ZGM1NTEzYjUifQ=="/>
  </w:docVars>
  <w:rsids>
    <w:rsidRoot w:val="7EED4765"/>
    <w:rsid w:val="201212D0"/>
    <w:rsid w:val="2CEA55D1"/>
    <w:rsid w:val="32634E82"/>
    <w:rsid w:val="68983253"/>
    <w:rsid w:val="7C1403A2"/>
    <w:rsid w:val="7EED4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Indent"/>
    <w:basedOn w:val="1"/>
    <w:qFormat/>
    <w:uiPriority w:val="0"/>
    <w:pPr>
      <w:ind w:firstLine="630"/>
    </w:pPr>
    <w:rPr>
      <w:sz w:val="32"/>
      <w:szCs w:val="20"/>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4"/>
    <w:qFormat/>
    <w:uiPriority w:val="0"/>
    <w:pPr>
      <w:ind w:firstLine="420" w:firstLineChars="200"/>
    </w:pPr>
    <w:rPr>
      <w:rFonts w:ascii="Times New Roman" w:hAnsi="Times New Roman" w:cs="Times New Roman"/>
      <w:sz w:val="21"/>
      <w:szCs w:val="20"/>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customStyle="1" w:styleId="11">
    <w:name w:val="List Paragraph"/>
    <w:basedOn w:val="1"/>
    <w:qFormat/>
    <w:uiPriority w:val="0"/>
    <w:pPr>
      <w:ind w:firstLine="420" w:firstLineChars="200"/>
    </w:pPr>
    <w:rPr>
      <w:sz w:val="18"/>
      <w:szCs w:val="18"/>
    </w:rPr>
  </w:style>
  <w:style w:type="character" w:customStyle="1" w:styleId="12">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5</Pages>
  <Words>2293</Words>
  <Characters>2360</Characters>
  <Lines>0</Lines>
  <Paragraphs>0</Paragraphs>
  <TotalTime>1</TotalTime>
  <ScaleCrop>false</ScaleCrop>
  <LinksUpToDate>false</LinksUpToDate>
  <CharactersWithSpaces>2638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2024-08-26T09:30:00Z</dcterms:created>
  <dc:creator>나무</dc:creator>
  <cp:lastModifiedBy>나무</cp:lastModifiedBy>
  <dcterms:modified xsi:type="dcterms:W3CDTF">2025-05-20T07:59:40Z</dcterms:modified>
  <dc:title>拟签订的合同文本</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A553BCFFB54149629BE9BA4108DF67D0_11</vt:lpwstr>
  </property>
  <property fmtid="{D5CDD505-2E9C-101B-9397-08002B2CF9AE}" pid="4" name="KSOTemplateDocerSaveRecord">
    <vt:lpwstr>eyJoZGlkIjoiZjFmZWIzNDg2MmIzZjExOTIzMmViNTBmYTMwYTk0ZWYiLCJ1c2VySWQiOiIyMTEwOTY5ODUifQ==</vt:lpwstr>
  </property>
</Properties>
</file>