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版本号：HZ-FWZB-2025-00320250520001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教学办公设备维护服务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HZ-FWZB-2025-003</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陕西恒信项目管理有限公司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陕西恒信项目管理有限公司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教学办公设备维护服务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HZ-FWZB-2025-003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教学办公设备维护服务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教学办公设备维护服务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采购包1（教学办公设备维护服务）：属于专门面向中小企业采购。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提供复印件并进行电子签章。</w:t>
      </w:r>
    </w:p>
    <w:p>
      <w:pPr>
        <w:pStyle w:val="null3"/>
      </w:pPr>
      <w:r>
        <w:rPr>
          <w:rFonts w:ascii="仿宋_GB2312" w:hAnsi="仿宋_GB2312" w:cs="仿宋_GB2312" w:eastAsia="仿宋_GB2312"/>
        </w:rPr>
        <w:t>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p>
      <w:pPr>
        <w:pStyle w:val="null3"/>
      </w:pPr>
      <w:r>
        <w:rPr>
          <w:rFonts w:ascii="仿宋_GB2312" w:hAnsi="仿宋_GB2312" w:cs="仿宋_GB2312" w:eastAsia="仿宋_GB2312"/>
        </w:rPr>
        <w:t>3、税收缴纳证明：提供2024年5月1日至今已缴纳的至少一个月的纳税证明或完税证明，依法免税的单位应提供相关证明材料，提供复印件并进行电子签章</w:t>
      </w:r>
    </w:p>
    <w:p>
      <w:pPr>
        <w:pStyle w:val="null3"/>
      </w:pPr>
      <w:r>
        <w:rPr>
          <w:rFonts w:ascii="仿宋_GB2312" w:hAnsi="仿宋_GB2312" w:cs="仿宋_GB2312" w:eastAsia="仿宋_GB2312"/>
        </w:rPr>
        <w:t>4、社会保障资金缴纳证明：提供2024年10月1日至今已缴纳的至少一个月的社会保障资金缴存单据或社保机构开具的社会保险参保缴费情况证明，依法不需要缴纳社会保障资金的单位应提供相关证明材料，提供复印件并进行电子签章</w:t>
      </w:r>
    </w:p>
    <w:p>
      <w:pPr>
        <w:pStyle w:val="null3"/>
      </w:pPr>
      <w:r>
        <w:rPr>
          <w:rFonts w:ascii="仿宋_GB2312" w:hAnsi="仿宋_GB2312" w:cs="仿宋_GB2312" w:eastAsia="仿宋_GB2312"/>
        </w:rPr>
        <w:t>5、书面声明：1.提供参加政府采购活动前三年内在经营活动中没有重大违法记录的书面声明； 2.提供具有履行本合同所必需的设备和专业技术能力的说明及承诺。 注：需进行电子签章</w:t>
      </w:r>
    </w:p>
    <w:p>
      <w:pPr>
        <w:pStyle w:val="null3"/>
      </w:pPr>
      <w:r>
        <w:rPr>
          <w:rFonts w:ascii="仿宋_GB2312" w:hAnsi="仿宋_GB2312" w:cs="仿宋_GB2312" w:eastAsia="仿宋_GB2312"/>
        </w:rPr>
        <w:t>6、特定资格要求：1.法定代表人授权委托书（附被授权人身份证复印件）；法定代表人或负责人直接参加只须提供法定代表人资格证明书（附法定代表人或负责人身份证复印件），本项需进行电子签章； 2.采购人、采购代理机构将于本项目截止当日在“信用中国”网站、“中国政府采购网”网站等渠道对供应商进行信用记录查询，查询结果留存。凡被列入失信被执行人（页面跳转至“中国执行信息公开网”http://zxgk.court.gov.cn/shixin/）、重大税收违法失信主体、政府采购严重违法失信行为记录名单的，视为存在不良信用记录，参与本项目的将被拒绝。 3.采购人、采购代理机构将于本项目截止当日在“国家企业信用信息公示系统”网站对供应商进行信息进行查询，查询结果留存。单位负责人为同一人或者存在直接控股、管理关系的不同供应商，参与本项目的将被拒绝。 4.本项目不接受联合体磋商；（需提供书面声明进行电子签章）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西安铁路职业技术学院经办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88092259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陕西省西安市雁塔区陕西省西安市高新区高新六路25号万象汇1幢1单元5层10501、10502室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刘诗琪、刘萌、杨利乔、杨柳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029－88897788；17391636545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陕西恒信项目管理有限公司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1.乙方负责安装调试，达到正常运行条件后书面通知甲方验收。 2.安装完成后应提供详细的安装报告，并详细记录各种指示的实测数据。 3.提供完整的操作手册和安装、调试、维修手册；提供制造厂家的检验测试报告或出厂检测报告。 4.甲方根据合同要求对产品进行验收、确认产品的规格、型号和数量。验收依据为本合同文本、招响应文件和国内相应的标准、规范。 5.验收合格后，填写验收单，并向甲方提交所包含的所有资料，以便使用单位日后管理和维护。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联系电话：17391636545</w:t>
      </w:r>
    </w:p>
    <w:p>
      <w:pPr>
        <w:pStyle w:val="null3"/>
      </w:pPr>
      <w:r>
        <w:rPr>
          <w:rFonts w:ascii="仿宋_GB2312" w:hAnsi="仿宋_GB2312" w:cs="仿宋_GB2312" w:eastAsia="仿宋_GB2312"/>
        </w:rPr>
        <w:t>地址：西安市雁塔区高新六路25号万象汇1幢1单元五层10501、10502室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教育厅办公室关于印发(陕西省教育系统2024年推进使用正版软件工作实施方案》的通知及陕西省教育厅办公室《关于开展全省教育系统2023年软件正版化考核评议工作的通知》要求，为巩固我校软件正版化成果，持续加强我校信息安全建设，构建良好的信息网络环境。进一步推进学校的软件正版化工作，满足我校在教学、科研、管理工作中对国产正版化办公软件的需求。构建我校软件正版化管理平台，实现我校正版化软件的管理，提供教职工用户正版化软件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教学办公设备维护服务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标的名称：教学办公设备维护服务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sz w:val="32"/>
                <w:b/>
              </w:rPr>
              <w:t>一、项目概况</w:t>
            </w:r>
          </w:p>
          <w:p>
            <w:pPr>
              <w:pStyle w:val="null3"/>
              <w:ind w:firstLine="560"/>
              <w:jc w:val="both"/>
            </w:pPr>
            <w:r>
              <w:rPr>
                <w:rFonts w:ascii="仿宋_GB2312" w:hAnsi="仿宋_GB2312" w:cs="仿宋_GB2312" w:eastAsia="仿宋_GB2312"/>
                <w:sz w:val="28"/>
              </w:rPr>
              <w:t>根据陕西省教育厅办公室关于印发</w:t>
            </w:r>
            <w:r>
              <w:rPr>
                <w:rFonts w:ascii="仿宋_GB2312" w:hAnsi="仿宋_GB2312" w:cs="仿宋_GB2312" w:eastAsia="仿宋_GB2312"/>
                <w:sz w:val="28"/>
              </w:rPr>
              <w:t>(陕西省教育系统202</w:t>
            </w:r>
            <w:r>
              <w:rPr>
                <w:rFonts w:ascii="仿宋_GB2312" w:hAnsi="仿宋_GB2312" w:cs="仿宋_GB2312" w:eastAsia="仿宋_GB2312"/>
                <w:sz w:val="28"/>
              </w:rPr>
              <w:t>4</w:t>
            </w:r>
            <w:r>
              <w:rPr>
                <w:rFonts w:ascii="仿宋_GB2312" w:hAnsi="仿宋_GB2312" w:cs="仿宋_GB2312" w:eastAsia="仿宋_GB2312"/>
                <w:sz w:val="28"/>
              </w:rPr>
              <w:t>年推进使用正版软件工作实施方案》的通知及陕西省教育厅办公室《关于开展全省教育系统</w:t>
            </w:r>
            <w:r>
              <w:rPr>
                <w:rFonts w:ascii="仿宋_GB2312" w:hAnsi="仿宋_GB2312" w:cs="仿宋_GB2312" w:eastAsia="仿宋_GB2312"/>
                <w:sz w:val="28"/>
              </w:rPr>
              <w:t>2023年软件正版化考核评议工作的通知》要求，为巩固我校软件正版化成果，持续加强我校信息安全建设，构建良好的信息网络环境。进一步推进学校的软件正版化工作，满足我校在教学、科研、管理工作中对国产正版化办公软件的需求。构建我校软件正版化管理平台，实现我校正版化软件的管理，提供教职工用户正版化软件服务。</w:t>
            </w:r>
          </w:p>
          <w:p>
            <w:pPr>
              <w:pStyle w:val="null3"/>
              <w:ind w:firstLine="643"/>
              <w:jc w:val="both"/>
            </w:pPr>
            <w:r>
              <w:rPr>
                <w:rFonts w:ascii="仿宋_GB2312" w:hAnsi="仿宋_GB2312" w:cs="仿宋_GB2312" w:eastAsia="仿宋_GB2312"/>
                <w:sz w:val="32"/>
                <w:b/>
              </w:rPr>
              <w:t>二、服务内容（包括工作区域、工作内容等）</w:t>
            </w:r>
          </w:p>
          <w:tbl>
            <w:tblPr>
              <w:tblInd w:type="dxa" w:w="345"/>
              <w:tblBorders>
                <w:top w:val="none" w:color="000000" w:sz="4"/>
                <w:left w:val="none" w:color="000000" w:sz="4"/>
                <w:bottom w:val="none" w:color="000000" w:sz="4"/>
                <w:right w:val="none" w:color="000000" w:sz="4"/>
                <w:insideH w:val="none"/>
                <w:insideV w:val="none"/>
              </w:tblBorders>
            </w:tblPr>
            <w:tblGrid>
              <w:gridCol w:w="180"/>
              <w:gridCol w:w="409"/>
              <w:gridCol w:w="1639"/>
              <w:gridCol w:w="275"/>
            </w:tblGrid>
            <w:tr>
              <w:tc>
                <w:tcPr>
                  <w:tcW w:type="dxa" w:w="1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序号</w:t>
                  </w:r>
                </w:p>
              </w:tc>
              <w:tc>
                <w:tcPr>
                  <w:tcW w:type="dxa" w:w="40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产品名称</w:t>
                  </w:r>
                </w:p>
              </w:tc>
              <w:tc>
                <w:tcPr>
                  <w:tcW w:type="dxa" w:w="163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描述</w:t>
                  </w:r>
                </w:p>
              </w:tc>
              <w:tc>
                <w:tcPr>
                  <w:tcW w:type="dxa" w:w="2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数量</w:t>
                  </w:r>
                </w:p>
              </w:tc>
            </w:tr>
            <w:tr>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国产办公软件及服务</w:t>
                  </w:r>
                </w:p>
              </w:tc>
              <w:tc>
                <w:tcPr>
                  <w:tcW w:type="dxa" w:w="16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授权方式：年场地授权；</w:t>
                  </w:r>
                </w:p>
                <w:p>
                  <w:pPr>
                    <w:pStyle w:val="null3"/>
                    <w:jc w:val="both"/>
                  </w:pPr>
                  <w:r>
                    <w:rPr>
                      <w:rFonts w:ascii="仿宋_GB2312" w:hAnsi="仿宋_GB2312" w:cs="仿宋_GB2312" w:eastAsia="仿宋_GB2312"/>
                      <w:sz w:val="24"/>
                    </w:rPr>
                    <w:t>授权点位：在校师生数；</w:t>
                  </w:r>
                </w:p>
                <w:p>
                  <w:pPr>
                    <w:pStyle w:val="null3"/>
                    <w:jc w:val="both"/>
                  </w:pPr>
                  <w:r>
                    <w:rPr>
                      <w:rFonts w:ascii="仿宋_GB2312" w:hAnsi="仿宋_GB2312" w:cs="仿宋_GB2312" w:eastAsia="仿宋_GB2312"/>
                      <w:sz w:val="24"/>
                    </w:rPr>
                    <w:t>授权方式：年订阅式；</w:t>
                  </w:r>
                </w:p>
                <w:p>
                  <w:pPr>
                    <w:pStyle w:val="null3"/>
                    <w:jc w:val="both"/>
                  </w:pPr>
                  <w:r>
                    <w:rPr>
                      <w:rFonts w:ascii="仿宋_GB2312" w:hAnsi="仿宋_GB2312" w:cs="仿宋_GB2312" w:eastAsia="仿宋_GB2312"/>
                      <w:sz w:val="24"/>
                    </w:rPr>
                    <w:t>授权服务期限：一年；</w:t>
                  </w:r>
                </w:p>
              </w:tc>
              <w:tc>
                <w:tcPr>
                  <w:tcW w:type="dxa" w:w="2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1项</w:t>
                  </w:r>
                </w:p>
              </w:tc>
            </w:tr>
            <w:tr>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国产杀毒软件及服务</w:t>
                  </w:r>
                </w:p>
              </w:tc>
              <w:tc>
                <w:tcPr>
                  <w:tcW w:type="dxa" w:w="1639"/>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授权范围：满足学校师生及固定资产设备合法使用。</w:t>
                  </w:r>
                </w:p>
                <w:p>
                  <w:pPr>
                    <w:pStyle w:val="null3"/>
                    <w:jc w:val="both"/>
                  </w:pPr>
                  <w:r>
                    <w:rPr>
                      <w:rFonts w:ascii="仿宋_GB2312" w:hAnsi="仿宋_GB2312" w:cs="仿宋_GB2312" w:eastAsia="仿宋_GB2312"/>
                      <w:sz w:val="24"/>
                    </w:rPr>
                    <w:t>授权方式：支持</w:t>
                  </w:r>
                  <w:r>
                    <w:rPr>
                      <w:rFonts w:ascii="仿宋_GB2312" w:hAnsi="仿宋_GB2312" w:cs="仿宋_GB2312" w:eastAsia="仿宋_GB2312"/>
                      <w:sz w:val="24"/>
                    </w:rPr>
                    <w:t>PC端不少于100台</w:t>
                  </w:r>
                </w:p>
                <w:p>
                  <w:pPr>
                    <w:pStyle w:val="null3"/>
                    <w:jc w:val="both"/>
                  </w:pPr>
                  <w:r>
                    <w:rPr>
                      <w:rFonts w:ascii="仿宋_GB2312" w:hAnsi="仿宋_GB2312" w:cs="仿宋_GB2312" w:eastAsia="仿宋_GB2312"/>
                      <w:sz w:val="24"/>
                    </w:rPr>
                    <w:t>授权服务期限：一年；</w:t>
                  </w:r>
                </w:p>
              </w:tc>
              <w:tc>
                <w:tcPr>
                  <w:tcW w:type="dxa" w:w="2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1项</w:t>
                  </w:r>
                </w:p>
              </w:tc>
            </w:tr>
            <w:tr>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正版软件安装、运维服务</w:t>
                  </w:r>
                </w:p>
              </w:tc>
              <w:tc>
                <w:tcPr>
                  <w:tcW w:type="dxa" w:w="163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1.提供1名技术人员长期在校进行驻场服务,要求具有两年（含）以上相关工作经历，具备处理常见计算机、打印机、网络等办公设施设备问题能力。人员要固定，不得随意换人。</w:t>
                  </w:r>
                  <w:r>
                    <w:br/>
                  </w:r>
                  <w:r>
                    <w:rPr>
                      <w:rFonts w:ascii="仿宋_GB2312" w:hAnsi="仿宋_GB2312" w:cs="仿宋_GB2312" w:eastAsia="仿宋_GB2312"/>
                      <w:sz w:val="24"/>
                      <w:color w:val="000000"/>
                    </w:rPr>
                    <w:t>2.工作时间：工作日上午08∶00-12∶00 ，下午14∶00-18∶00，法定节假日可正常休息，具体时间由学校根据需要安排。</w:t>
                  </w:r>
                  <w:r>
                    <w:br/>
                  </w:r>
                  <w:r>
                    <w:rPr>
                      <w:rFonts w:ascii="仿宋_GB2312" w:hAnsi="仿宋_GB2312" w:cs="仿宋_GB2312" w:eastAsia="仿宋_GB2312"/>
                      <w:sz w:val="24"/>
                      <w:color w:val="000000"/>
                    </w:rPr>
                    <w:t>3.工作内容：包括但不限于操作系统及软件安装激活、规范性日常维护、故障应急响应、设备问题解决、系统安全防范等，做好运维台账，建立完备的运维过程文档资料，协助学校处理各类计算机、办公设备及网络问题等。</w:t>
                  </w:r>
                  <w:r>
                    <w:br/>
                  </w:r>
                  <w:r>
                    <w:rPr>
                      <w:rFonts w:ascii="仿宋_GB2312" w:hAnsi="仿宋_GB2312" w:cs="仿宋_GB2312" w:eastAsia="仿宋_GB2312"/>
                      <w:sz w:val="24"/>
                      <w:color w:val="000000"/>
                    </w:rPr>
                    <w:t>服务期限：一年</w:t>
                  </w:r>
                </w:p>
              </w:tc>
              <w:tc>
                <w:tcPr>
                  <w:tcW w:type="dxa" w:w="2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1项</w:t>
                  </w:r>
                </w:p>
              </w:tc>
            </w:tr>
            <w:tr>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正版软件管理平台及</w:t>
                  </w:r>
                </w:p>
                <w:p>
                  <w:pPr>
                    <w:pStyle w:val="null3"/>
                    <w:jc w:val="center"/>
                  </w:pPr>
                  <w:r>
                    <w:rPr>
                      <w:rFonts w:ascii="仿宋_GB2312" w:hAnsi="仿宋_GB2312" w:cs="仿宋_GB2312" w:eastAsia="仿宋_GB2312"/>
                      <w:sz w:val="24"/>
                    </w:rPr>
                    <w:t>售后运维服务</w:t>
                  </w:r>
                </w:p>
              </w:tc>
              <w:tc>
                <w:tcPr>
                  <w:tcW w:type="dxa" w:w="163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正版软件管理平台及售后运维服务</w:t>
                  </w:r>
                </w:p>
                <w:p>
                  <w:pPr>
                    <w:pStyle w:val="null3"/>
                    <w:jc w:val="left"/>
                  </w:pPr>
                  <w:r>
                    <w:rPr>
                      <w:rFonts w:ascii="仿宋_GB2312" w:hAnsi="仿宋_GB2312" w:cs="仿宋_GB2312" w:eastAsia="仿宋_GB2312"/>
                      <w:sz w:val="24"/>
                      <w:color w:val="000000"/>
                    </w:rPr>
                    <w:t>1.支持信创硬件平台、信创服务器OS且支持私有云平台部署；</w:t>
                  </w:r>
                </w:p>
                <w:p>
                  <w:pPr>
                    <w:pStyle w:val="null3"/>
                    <w:jc w:val="left"/>
                  </w:pPr>
                  <w:r>
                    <w:rPr>
                      <w:rFonts w:ascii="仿宋_GB2312" w:hAnsi="仿宋_GB2312" w:cs="仿宋_GB2312" w:eastAsia="仿宋_GB2312"/>
                      <w:sz w:val="24"/>
                      <w:color w:val="000000"/>
                    </w:rPr>
                    <w:t>2.实现正版软件介质统一管理、统一分发、用户自助下载。</w:t>
                  </w:r>
                </w:p>
                <w:p>
                  <w:pPr>
                    <w:pStyle w:val="null3"/>
                    <w:jc w:val="left"/>
                  </w:pPr>
                  <w:r>
                    <w:rPr>
                      <w:rFonts w:ascii="仿宋_GB2312" w:hAnsi="仿宋_GB2312" w:cs="仿宋_GB2312" w:eastAsia="仿宋_GB2312"/>
                      <w:sz w:val="24"/>
                      <w:color w:val="000000"/>
                    </w:rPr>
                    <w:t>3.提供资产管理系统表式模板下载及数据统计。</w:t>
                  </w:r>
                </w:p>
                <w:p>
                  <w:pPr>
                    <w:pStyle w:val="null3"/>
                    <w:jc w:val="left"/>
                  </w:pPr>
                  <w:r>
                    <w:rPr>
                      <w:rFonts w:ascii="仿宋_GB2312" w:hAnsi="仿宋_GB2312" w:cs="仿宋_GB2312" w:eastAsia="仿宋_GB2312"/>
                      <w:sz w:val="24"/>
                      <w:color w:val="000000"/>
                    </w:rPr>
                    <w:t>4.配合学校完成校内电脑的正版软件的安装、激活及数据统计工作，并进行正版化检查工作，规划、牵头实施软件正版化检查，确保校内办公 终端操作系统、办公软件、杀毒软件符合正版化工作要求。</w:t>
                  </w:r>
                </w:p>
                <w:p>
                  <w:pPr>
                    <w:pStyle w:val="null3"/>
                    <w:jc w:val="left"/>
                  </w:pPr>
                  <w:r>
                    <w:rPr>
                      <w:rFonts w:ascii="仿宋_GB2312" w:hAnsi="仿宋_GB2312" w:cs="仿宋_GB2312" w:eastAsia="仿宋_GB2312"/>
                      <w:sz w:val="24"/>
                      <w:color w:val="000000"/>
                    </w:rPr>
                    <w:t>5.提供宣传资料，配合学校完成正版软件宣传培训工作。</w:t>
                  </w:r>
                </w:p>
                <w:p>
                  <w:pPr>
                    <w:pStyle w:val="null3"/>
                    <w:jc w:val="left"/>
                  </w:pPr>
                  <w:r>
                    <w:rPr>
                      <w:rFonts w:ascii="仿宋_GB2312" w:hAnsi="仿宋_GB2312" w:cs="仿宋_GB2312" w:eastAsia="仿宋_GB2312"/>
                      <w:sz w:val="24"/>
                      <w:color w:val="000000"/>
                    </w:rPr>
                    <w:t>授权期限：一年</w:t>
                  </w:r>
                </w:p>
              </w:tc>
              <w:tc>
                <w:tcPr>
                  <w:tcW w:type="dxa" w:w="2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1项</w:t>
                  </w:r>
                </w:p>
              </w:tc>
            </w:tr>
          </w:tbl>
          <w:p>
            <w:pPr>
              <w:pStyle w:val="null3"/>
              <w:ind w:firstLine="643"/>
              <w:jc w:val="both"/>
            </w:pPr>
            <w:r>
              <w:rPr>
                <w:rFonts w:ascii="仿宋_GB2312" w:hAnsi="仿宋_GB2312" w:cs="仿宋_GB2312" w:eastAsia="仿宋_GB2312"/>
                <w:sz w:val="32"/>
                <w:b/>
              </w:rPr>
              <w:t>三、</w:t>
            </w:r>
            <w:r>
              <w:rPr>
                <w:rFonts w:ascii="仿宋_GB2312" w:hAnsi="仿宋_GB2312" w:cs="仿宋_GB2312" w:eastAsia="仿宋_GB2312"/>
                <w:sz w:val="32"/>
                <w:b/>
              </w:rPr>
              <w:t>技术要求</w:t>
            </w:r>
          </w:p>
          <w:tbl>
            <w:tblPr>
              <w:tblBorders>
                <w:top w:val="none" w:color="000000" w:sz="4"/>
                <w:left w:val="none" w:color="000000" w:sz="4"/>
                <w:bottom w:val="none" w:color="000000" w:sz="4"/>
                <w:right w:val="none" w:color="000000" w:sz="4"/>
                <w:insideH w:val="none"/>
                <w:insideV w:val="none"/>
              </w:tblBorders>
            </w:tblPr>
            <w:tblGrid>
              <w:gridCol w:w="133"/>
              <w:gridCol w:w="638"/>
              <w:gridCol w:w="1780"/>
            </w:tblGrid>
            <w:tr>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w:t>
                  </w:r>
                  <w:r>
                    <w:rPr>
                      <w:rFonts w:ascii="仿宋_GB2312" w:hAnsi="仿宋_GB2312" w:cs="仿宋_GB2312" w:eastAsia="仿宋_GB2312"/>
                      <w:sz w:val="24"/>
                      <w:color w:val="000000"/>
                    </w:rPr>
                    <w:t>/服务项目</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w:t>
                  </w:r>
                  <w:r>
                    <w:rPr>
                      <w:rFonts w:ascii="仿宋_GB2312" w:hAnsi="仿宋_GB2312" w:cs="仿宋_GB2312" w:eastAsia="仿宋_GB2312"/>
                      <w:sz w:val="24"/>
                      <w:color w:val="000000"/>
                    </w:rPr>
                    <w:t>/服务指标</w:t>
                  </w:r>
                </w:p>
              </w:tc>
            </w:tr>
            <w:tr>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国产办公软件及服务</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1.软件功能要求</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授权方式：办公软件客户端年场地授权，满足我校教职工、在校学生及固定资产设备合法使用。授权期限：</w:t>
                  </w:r>
                  <w:r>
                    <w:rPr>
                      <w:rFonts w:ascii="仿宋_GB2312" w:hAnsi="仿宋_GB2312" w:cs="仿宋_GB2312" w:eastAsia="仿宋_GB2312"/>
                      <w:sz w:val="24"/>
                      <w:color w:val="000000"/>
                    </w:rPr>
                    <w:t>1年。(提供证明文件)。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需提供软件厂商针对本项目的授权书，针对我校的售后服务承诺函。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投标产品提供运行在</w:t>
                  </w:r>
                  <w:r>
                    <w:rPr>
                      <w:rFonts w:ascii="仿宋_GB2312" w:hAnsi="仿宋_GB2312" w:cs="仿宋_GB2312" w:eastAsia="仿宋_GB2312"/>
                      <w:sz w:val="24"/>
                      <w:color w:val="000000"/>
                    </w:rPr>
                    <w:t>包括且不限于</w:t>
                  </w:r>
                  <w:r>
                    <w:rPr>
                      <w:rFonts w:ascii="仿宋_GB2312" w:hAnsi="仿宋_GB2312" w:cs="仿宋_GB2312" w:eastAsia="仿宋_GB2312"/>
                      <w:sz w:val="24"/>
                      <w:color w:val="000000"/>
                    </w:rPr>
                    <w:t>Windows</w:t>
                  </w:r>
                  <w:r>
                    <w:rPr>
                      <w:rFonts w:ascii="仿宋_GB2312" w:hAnsi="仿宋_GB2312" w:cs="仿宋_GB2312" w:eastAsia="仿宋_GB2312"/>
                      <w:sz w:val="24"/>
                      <w:color w:val="000000"/>
                    </w:rPr>
                    <w:t>、</w:t>
                  </w:r>
                  <w:r>
                    <w:rPr>
                      <w:rFonts w:ascii="仿宋_GB2312" w:hAnsi="仿宋_GB2312" w:cs="仿宋_GB2312" w:eastAsia="仿宋_GB2312"/>
                      <w:sz w:val="24"/>
                      <w:color w:val="000000"/>
                    </w:rPr>
                    <w:t>统信、银河麒麟</w:t>
                  </w:r>
                  <w:r>
                    <w:rPr>
                      <w:rFonts w:ascii="仿宋_GB2312" w:hAnsi="仿宋_GB2312" w:cs="仿宋_GB2312" w:eastAsia="仿宋_GB2312"/>
                      <w:sz w:val="24"/>
                      <w:color w:val="000000"/>
                    </w:rPr>
                    <w:t>操作系统上运行的</w:t>
                  </w:r>
                  <w:r>
                    <w:rPr>
                      <w:rFonts w:ascii="仿宋_GB2312" w:hAnsi="仿宋_GB2312" w:cs="仿宋_GB2312" w:eastAsia="仿宋_GB2312"/>
                      <w:sz w:val="24"/>
                      <w:color w:val="000000"/>
                    </w:rPr>
                    <w:t>office办公软件客户端产品，包含</w:t>
                  </w:r>
                  <w:r>
                    <w:rPr>
                      <w:rFonts w:ascii="仿宋_GB2312" w:hAnsi="仿宋_GB2312" w:cs="仿宋_GB2312" w:eastAsia="仿宋_GB2312"/>
                      <w:sz w:val="24"/>
                      <w:color w:val="000000"/>
                    </w:rPr>
                    <w:t>且不限于</w:t>
                  </w:r>
                  <w:r>
                    <w:rPr>
                      <w:rFonts w:ascii="仿宋_GB2312" w:hAnsi="仿宋_GB2312" w:cs="仿宋_GB2312" w:eastAsia="仿宋_GB2312"/>
                      <w:sz w:val="24"/>
                      <w:color w:val="000000"/>
                    </w:rPr>
                    <w:t>文字、表格、演示</w:t>
                  </w:r>
                  <w:r>
                    <w:rPr>
                      <w:rFonts w:ascii="仿宋_GB2312" w:hAnsi="仿宋_GB2312" w:cs="仿宋_GB2312" w:eastAsia="仿宋_GB2312"/>
                      <w:sz w:val="24"/>
                      <w:color w:val="000000"/>
                    </w:rPr>
                    <w:t>文档</w:t>
                  </w:r>
                  <w:r>
                    <w:rPr>
                      <w:rFonts w:ascii="仿宋_GB2312" w:hAnsi="仿宋_GB2312" w:cs="仿宋_GB2312" w:eastAsia="仿宋_GB2312"/>
                      <w:sz w:val="24"/>
                      <w:color w:val="000000"/>
                    </w:rPr>
                    <w:t>、</w:t>
                  </w:r>
                  <w:r>
                    <w:rPr>
                      <w:rFonts w:ascii="仿宋_GB2312" w:hAnsi="仿宋_GB2312" w:cs="仿宋_GB2312" w:eastAsia="仿宋_GB2312"/>
                      <w:sz w:val="24"/>
                      <w:color w:val="000000"/>
                    </w:rPr>
                    <w:t>PDF</w:t>
                  </w:r>
                  <w:r>
                    <w:rPr>
                      <w:rFonts w:ascii="仿宋_GB2312" w:hAnsi="仿宋_GB2312" w:cs="仿宋_GB2312" w:eastAsia="仿宋_GB2312"/>
                      <w:sz w:val="24"/>
                      <w:color w:val="000000"/>
                    </w:rPr>
                    <w:t>编辑</w:t>
                  </w:r>
                  <w:r>
                    <w:rPr>
                      <w:rFonts w:ascii="仿宋_GB2312" w:hAnsi="仿宋_GB2312" w:cs="仿宋_GB2312" w:eastAsia="仿宋_GB2312"/>
                      <w:sz w:val="24"/>
                      <w:color w:val="000000"/>
                    </w:rPr>
                    <w:t>等</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组件。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4）投标产品支持窗口多组件/整合模式，支持进行单窗口多标签的拆分与组合，在多窗口模式下支持在系统任务栏显示多主窗口，可以通过快捷键来回切换查看多个文档。</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投标产品支持</w:t>
                  </w:r>
                  <w:r>
                    <w:rPr>
                      <w:rFonts w:ascii="仿宋_GB2312" w:hAnsi="仿宋_GB2312" w:cs="仿宋_GB2312" w:eastAsia="仿宋_GB2312"/>
                      <w:sz w:val="24"/>
                      <w:color w:val="000000"/>
                    </w:rPr>
                    <w:t>PDF类型文</w:t>
                  </w:r>
                  <w:r>
                    <w:rPr>
                      <w:rFonts w:ascii="仿宋_GB2312" w:hAnsi="仿宋_GB2312" w:cs="仿宋_GB2312" w:eastAsia="仿宋_GB2312"/>
                      <w:sz w:val="24"/>
                      <w:color w:val="000000"/>
                    </w:rPr>
                    <w:t>档</w:t>
                  </w:r>
                  <w:r>
                    <w:rPr>
                      <w:rFonts w:ascii="仿宋_GB2312" w:hAnsi="仿宋_GB2312" w:cs="仿宋_GB2312" w:eastAsia="仿宋_GB2312"/>
                      <w:sz w:val="24"/>
                      <w:color w:val="000000"/>
                    </w:rPr>
                    <w:t>阅读</w:t>
                  </w:r>
                  <w:r>
                    <w:rPr>
                      <w:rFonts w:ascii="仿宋_GB2312" w:hAnsi="仿宋_GB2312" w:cs="仿宋_GB2312" w:eastAsia="仿宋_GB2312"/>
                      <w:sz w:val="24"/>
                      <w:color w:val="000000"/>
                    </w:rPr>
                    <w:t>、</w:t>
                  </w:r>
                  <w:r>
                    <w:rPr>
                      <w:rFonts w:ascii="仿宋_GB2312" w:hAnsi="仿宋_GB2312" w:cs="仿宋_GB2312" w:eastAsia="仿宋_GB2312"/>
                      <w:sz w:val="24"/>
                      <w:color w:val="000000"/>
                    </w:rPr>
                    <w:t>编辑、转换等功能。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文字模块智能目录导航，自动识别文档结构，实时调整文档目录；标题格式不用调整样式，也可智能自动生成目录。</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文字模块支持翻译功能，能支持多种语言（至少包括中文，英语，韩语，日语，法语）互相翻译转换，同时支持</w:t>
                  </w:r>
                  <w:r>
                    <w:rPr>
                      <w:rFonts w:ascii="仿宋_GB2312" w:hAnsi="仿宋_GB2312" w:cs="仿宋_GB2312" w:eastAsia="仿宋_GB2312"/>
                      <w:sz w:val="24"/>
                      <w:color w:val="000000"/>
                    </w:rPr>
                    <w:t>选定字词实时翻译</w:t>
                  </w:r>
                  <w:r>
                    <w:rPr>
                      <w:rFonts w:ascii="仿宋_GB2312" w:hAnsi="仿宋_GB2312" w:cs="仿宋_GB2312" w:eastAsia="仿宋_GB2312"/>
                      <w:sz w:val="24"/>
                      <w:color w:val="000000"/>
                    </w:rPr>
                    <w:t>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宏代码兼容，能直接打开微软创建的宏文档，并运行宏代码。兼容微软</w:t>
                  </w:r>
                  <w:r>
                    <w:rPr>
                      <w:rFonts w:ascii="仿宋_GB2312" w:hAnsi="仿宋_GB2312" w:cs="仿宋_GB2312" w:eastAsia="仿宋_GB2312"/>
                      <w:sz w:val="24"/>
                      <w:color w:val="000000"/>
                    </w:rPr>
                    <w:t>2007以上版本采用的CNG加密算法，能够打开CNG加密的文件。兼容微软基于COM技术的插件接口标准，能够加载已有的常用插件。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文件格式兼容：实现文件格式包括且不限于</w:t>
                  </w:r>
                  <w:r>
                    <w:rPr>
                      <w:rFonts w:ascii="仿宋_GB2312" w:hAnsi="仿宋_GB2312" w:cs="仿宋_GB2312" w:eastAsia="仿宋_GB2312"/>
                      <w:sz w:val="24"/>
                      <w:color w:val="000000"/>
                    </w:rPr>
                    <w:t>doc、docx、wps、wpt、xls、xlsx、et、ett、ppt、dps、dpt、Office模板文件（dot、xlt和pot文件）</w:t>
                  </w:r>
                  <w:r>
                    <w:rPr>
                      <w:rFonts w:ascii="仿宋_GB2312" w:hAnsi="仿宋_GB2312" w:cs="仿宋_GB2312" w:eastAsia="仿宋_GB2312"/>
                      <w:sz w:val="24"/>
                      <w:color w:val="000000"/>
                    </w:rPr>
                    <w:t>、</w:t>
                  </w:r>
                  <w:r>
                    <w:rPr>
                      <w:rFonts w:ascii="仿宋_GB2312" w:hAnsi="仿宋_GB2312" w:cs="仿宋_GB2312" w:eastAsia="仿宋_GB2312"/>
                      <w:sz w:val="24"/>
                      <w:color w:val="000000"/>
                    </w:rPr>
                    <w:t>PDF文件的兼容。</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提供与</w:t>
                  </w:r>
                  <w:r>
                    <w:rPr>
                      <w:rFonts w:ascii="仿宋_GB2312" w:hAnsi="仿宋_GB2312" w:cs="仿宋_GB2312" w:eastAsia="仿宋_GB2312"/>
                      <w:sz w:val="24"/>
                      <w:color w:val="000000"/>
                    </w:rPr>
                    <w:t>OA系统等业务系统的二次开发接口，全面支持B/S、C/S应用。</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授权服务期限：</w:t>
                  </w:r>
                  <w:r>
                    <w:rPr>
                      <w:rFonts w:ascii="仿宋_GB2312" w:hAnsi="仿宋_GB2312" w:cs="仿宋_GB2312" w:eastAsia="仿宋_GB2312"/>
                      <w:sz w:val="24"/>
                      <w:color w:val="000000"/>
                    </w:rPr>
                    <w:t>一年；</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售后期限：</w:t>
                  </w:r>
                  <w:r>
                    <w:rPr>
                      <w:rFonts w:ascii="仿宋_GB2312" w:hAnsi="仿宋_GB2312" w:cs="仿宋_GB2312" w:eastAsia="仿宋_GB2312"/>
                      <w:sz w:val="24"/>
                      <w:color w:val="000000"/>
                    </w:rPr>
                    <w:t>一年</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提供软件生产厂商对本项目的授权函及售后服务承诺函。</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2.账号服务功能要求</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提供不少于550个校园云账号用户订阅许可，每账号不小于2T的云文档空间存储容量，还可以根据账号使用情况进行空间分配，同时提供AI权益，实现AI内容创作、智慧助手、知识洞察。AI写公式、一键生成PPT、写文章、改写、智能问答、文档总结、模版素材，AI会议助手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2）支持PDF版式文件格式互转功能，可与Word、Excel、PPT格式文档相互转换。（需提供有效证明文件或者截图进行证明）</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3）支持实时通讯能力，支持一对一单聊会话和创建群聊会话；会话支持设置消息免打扰、聊天列表置顶等功能。（需提供有效证明文件或者截图进行证明）</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4）提供可以共享协作的日历服务，可以将日历分享给其他人，其他人可以根据分享者配置的编辑、查看、仅查看忙闲权限，对于分享者的日历进行管理和查看。日程可以分享到聊天，选择参与人。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支持会议功能。可基于文档发起会议功能，并邀请其他成员参与；单次不少于120分钟会议时间，会议可接入至少50方，支持AI会议助手，实现会议纪要、会议总结、录屏等功能。支持单独创建会议，通过会议ID或者链接可进行在线会议，可提供云文档共享、屏幕共享多种内容共享方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支持在线文字、演示、表格、思维导图、流程图、文档共享、表单功能。可创建基础表单、考试、打卡、接龙等多种常用信息采集表，提供多种常用模板，并且支持链接、二维码、海报、微信、QQ等方式进行邀请填写，后台自动生成Excel表格和填报情况汇总。</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7）后台管理提供多权益管理，文档安全管控能力，支持团队文档水印、团队文档分享范围管控、文档流转安</w:t>
                  </w:r>
                  <w:r>
                    <w:rPr>
                      <w:rFonts w:ascii="仿宋_GB2312" w:hAnsi="仿宋_GB2312" w:cs="仿宋_GB2312" w:eastAsia="仿宋_GB2312"/>
                      <w:sz w:val="24"/>
                    </w:rPr>
                    <w:t>全管控（具有是否禁止</w:t>
                  </w:r>
                  <w:r>
                    <w:rPr>
                      <w:rFonts w:ascii="仿宋_GB2312" w:hAnsi="仿宋_GB2312" w:cs="仿宋_GB2312" w:eastAsia="仿宋_GB2312"/>
                      <w:sz w:val="24"/>
                      <w:color w:val="000000"/>
                    </w:rPr>
                    <w:t>分享到学校</w:t>
                  </w:r>
                  <w:r>
                    <w:rPr>
                      <w:rFonts w:ascii="仿宋_GB2312" w:hAnsi="仿宋_GB2312" w:cs="仿宋_GB2312" w:eastAsia="仿宋_GB2312"/>
                      <w:sz w:val="24"/>
                      <w:color w:val="000000"/>
                    </w:rPr>
                    <w:t>/团队外）的能力；</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8）后台角色管理：根据不同的管理能力，创建不同角色，如日志管理员、组织架构管理员等情况，完成分权管理。（不限于提供有效证明文</w:t>
                  </w:r>
                  <w:r>
                    <w:rPr>
                      <w:rFonts w:ascii="仿宋_GB2312" w:hAnsi="仿宋_GB2312" w:cs="仿宋_GB2312" w:eastAsia="仿宋_GB2312"/>
                      <w:sz w:val="24"/>
                      <w:color w:val="000000"/>
                    </w:rPr>
                    <w:t>件或者软件功能截图进行证明）</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9）日志管理：支持对文档操作、团队操作、后台操作和登录操作进行日志记录，并支持日志导出。（不限于提供有效证明文件或者软件功能截图进行证</w:t>
                  </w:r>
                  <w:r>
                    <w:rPr>
                      <w:rFonts w:ascii="仿宋_GB2312" w:hAnsi="仿宋_GB2312" w:cs="仿宋_GB2312" w:eastAsia="仿宋_GB2312"/>
                      <w:sz w:val="24"/>
                      <w:color w:val="000000"/>
                    </w:rPr>
                    <w:t>明）</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10）后台管理支持通讯录可见性自定义设置，有效保障组织架构信息不被任意查看。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同时提供上限为在校学生人数的校园标准云账号用户订阅许可，每账号不小于50G的云文档空间存储容量，还可以根据账号使用情况进行空间分配，提供在线文字、演示、表格、思维导图、流程图、文档共享、表单等功能。</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授权服务期限：</w:t>
                  </w:r>
                  <w:r>
                    <w:rPr>
                      <w:rFonts w:ascii="仿宋_GB2312" w:hAnsi="仿宋_GB2312" w:cs="仿宋_GB2312" w:eastAsia="仿宋_GB2312"/>
                      <w:sz w:val="24"/>
                      <w:color w:val="000000"/>
                    </w:rPr>
                    <w:t>一年；</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售后期限：</w:t>
                  </w:r>
                  <w:r>
                    <w:rPr>
                      <w:rFonts w:ascii="仿宋_GB2312" w:hAnsi="仿宋_GB2312" w:cs="仿宋_GB2312" w:eastAsia="仿宋_GB2312"/>
                      <w:sz w:val="24"/>
                      <w:color w:val="000000"/>
                    </w:rPr>
                    <w:t>一年</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提供软件生产厂商对本项目的授权函及售后服务承诺函。</w:t>
                  </w:r>
                </w:p>
              </w:tc>
            </w:tr>
            <w:tr>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国产杀毒软件服务</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 PC 端不少于100 台；</w:t>
                  </w:r>
                  <w:r>
                    <w:br/>
                  </w:r>
                  <w:r>
                    <w:rPr>
                      <w:rFonts w:ascii="仿宋_GB2312" w:hAnsi="仿宋_GB2312" w:cs="仿宋_GB2312" w:eastAsia="仿宋_GB2312"/>
                      <w:sz w:val="24"/>
                      <w:color w:val="000000"/>
                    </w:rPr>
                    <w:t>2.具有邮件预警功能，遇到全网发现病毒事件、网络攻击事件以及超过一周未进行更新时，通过发送邮件进行预警。</w:t>
                  </w:r>
                  <w:r>
                    <w:br/>
                  </w:r>
                  <w:r>
                    <w:rPr>
                      <w:rFonts w:ascii="仿宋_GB2312" w:hAnsi="仿宋_GB2312" w:cs="仿宋_GB2312" w:eastAsia="仿宋_GB2312"/>
                      <w:sz w:val="24"/>
                      <w:color w:val="000000"/>
                    </w:rPr>
                    <w:t>3.管理中心集成可视化威胁数据概览、终端统一运维管控、漏洞修复、资产管理、级联部署、中心管理、威胁日志报表、邮件预警等八大模块功能，有效针对全网终端安全进行管理与防护。</w:t>
                  </w:r>
                  <w:r>
                    <w:br/>
                  </w:r>
                  <w:r>
                    <w:rPr>
                      <w:rFonts w:ascii="仿宋_GB2312" w:hAnsi="仿宋_GB2312" w:cs="仿宋_GB2312" w:eastAsia="仿宋_GB2312"/>
                      <w:sz w:val="24"/>
                      <w:color w:val="000000"/>
                    </w:rPr>
                    <w:t>4.终端基于虚拟沙盒环境与通用脱壳技术实现对病毒的有效识别，将病毒防御、系统防御、网络防御和访问控制四大模块深度协作运行，构建主动防御入侵系统，为全网终端保驾护航。</w:t>
                  </w:r>
                  <w:r>
                    <w:br/>
                  </w:r>
                  <w:r>
                    <w:rPr>
                      <w:rFonts w:ascii="仿宋_GB2312" w:hAnsi="仿宋_GB2312" w:cs="仿宋_GB2312" w:eastAsia="仿宋_GB2312"/>
                      <w:sz w:val="24"/>
                      <w:color w:val="000000"/>
                    </w:rPr>
                    <w:t>5.要求客户端安装后占用硬盘空</w:t>
                  </w:r>
                  <w:r>
                    <w:rPr>
                      <w:rFonts w:ascii="仿宋_GB2312" w:hAnsi="仿宋_GB2312" w:cs="仿宋_GB2312" w:eastAsia="仿宋_GB2312"/>
                      <w:sz w:val="24"/>
                    </w:rPr>
                    <w:t>间</w:t>
                  </w:r>
                  <w:r>
                    <w:rPr>
                      <w:rFonts w:ascii="仿宋_GB2312" w:hAnsi="仿宋_GB2312" w:cs="仿宋_GB2312" w:eastAsia="仿宋_GB2312"/>
                      <w:sz w:val="24"/>
                    </w:rPr>
                    <w:t>≤60</w:t>
                  </w:r>
                  <w:r>
                    <w:rPr>
                      <w:rFonts w:ascii="仿宋_GB2312" w:hAnsi="仿宋_GB2312" w:cs="仿宋_GB2312" w:eastAsia="仿宋_GB2312"/>
                      <w:sz w:val="24"/>
                      <w:color w:val="000000"/>
                    </w:rPr>
                    <w:t>M，日常使用内存占用30M左右，有效节省电脑资源。</w:t>
                  </w:r>
                  <w:r>
                    <w:br/>
                  </w:r>
                  <w:r>
                    <w:rPr>
                      <w:rFonts w:ascii="仿宋_GB2312" w:hAnsi="仿宋_GB2312" w:cs="仿宋_GB2312" w:eastAsia="仿宋_GB2312"/>
                      <w:sz w:val="24"/>
                      <w:color w:val="000000"/>
                    </w:rPr>
                    <w:t>6.要求中心支持容灾备份功能，当主中心计算机遭受如宕机、断电、硬件/软件故障等意外情况或人为操作错误导致主中心计算机无法正常使用时，备用中心将自动顶替宕机的主中心且同步数据。</w:t>
                  </w:r>
                  <w:r>
                    <w:br/>
                  </w:r>
                  <w:r>
                    <w:rPr>
                      <w:rFonts w:ascii="仿宋_GB2312" w:hAnsi="仿宋_GB2312" w:cs="仿宋_GB2312" w:eastAsia="仿宋_GB2312"/>
                      <w:sz w:val="24"/>
                      <w:color w:val="000000"/>
                    </w:rPr>
                    <w:t>7.要求支持可对终端添加多个中心地址,当终端接入网络环境时,中心可对终端实施管控。</w:t>
                  </w:r>
                  <w:r>
                    <w:br/>
                  </w:r>
                  <w:r>
                    <w:rPr>
                      <w:rFonts w:ascii="仿宋_GB2312" w:hAnsi="仿宋_GB2312" w:cs="仿宋_GB2312" w:eastAsia="仿宋_GB2312"/>
                      <w:sz w:val="24"/>
                      <w:color w:val="000000"/>
                    </w:rPr>
                    <w:t>8.要求中心可统计全网操作系统版本信息、安装时间、激活状态且具有操作系统占比可视化数据图；可统计全网终端硬件信息包括CPU、内存、硬盘、网卡、显卡、主板且支持硬件清单导出、支持全网终端硬件变更历史记录包括变更时间、变更硬件、操作。</w:t>
                  </w:r>
                  <w:r>
                    <w:br/>
                  </w:r>
                  <w:r>
                    <w:rPr>
                      <w:rFonts w:ascii="仿宋_GB2312" w:hAnsi="仿宋_GB2312" w:cs="仿宋_GB2312" w:eastAsia="仿宋_GB2312"/>
                      <w:sz w:val="24"/>
                      <w:color w:val="000000"/>
                    </w:rPr>
                    <w:t>9.要求支持热补丁机制，利用产品自身防御功能，防护其他软件以及系统出现的漏洞，阻止对计算机造成损害与入侵。</w:t>
                  </w:r>
                  <w:r>
                    <w:br/>
                  </w:r>
                  <w:r>
                    <w:rPr>
                      <w:rFonts w:ascii="仿宋_GB2312" w:hAnsi="仿宋_GB2312" w:cs="仿宋_GB2312" w:eastAsia="仿宋_GB2312"/>
                      <w:sz w:val="24"/>
                      <w:color w:val="000000"/>
                    </w:rPr>
                    <w:t>10.要求具有反病毒底层技术，反病毒引擎为本地反病毒引擎，不依赖云（联网时的病毒查杀能力与断网时的病毒查杀能力一致）具有轻量级的病毒库，却有较强的病毒查杀能力。</w:t>
                  </w:r>
                  <w:r>
                    <w:br/>
                  </w:r>
                  <w:r>
                    <w:rPr>
                      <w:rFonts w:ascii="仿宋_GB2312" w:hAnsi="仿宋_GB2312" w:cs="仿宋_GB2312" w:eastAsia="仿宋_GB2312"/>
                      <w:sz w:val="24"/>
                      <w:color w:val="000000"/>
                    </w:rPr>
                    <w:t>11.要求支持基于HTTP协议的数据流量检测，可检测恶意代码并追溯恶意代码来源。</w:t>
                  </w:r>
                  <w:r>
                    <w:br/>
                  </w:r>
                  <w:r>
                    <w:rPr>
                      <w:rFonts w:ascii="仿宋_GB2312" w:hAnsi="仿宋_GB2312" w:cs="仿宋_GB2312" w:eastAsia="仿宋_GB2312"/>
                      <w:sz w:val="24"/>
                      <w:color w:val="000000"/>
                    </w:rPr>
                    <w:t>12.要求终端具有弹窗拦截工具，具备自动拦截方式，手动截图拦截方式，可拦截流氓、广告、以及恶意弹窗等。</w:t>
                  </w:r>
                  <w:r>
                    <w:br/>
                  </w:r>
                  <w:r>
                    <w:rPr>
                      <w:rFonts w:ascii="仿宋_GB2312" w:hAnsi="仿宋_GB2312" w:cs="仿宋_GB2312" w:eastAsia="仿宋_GB2312"/>
                      <w:sz w:val="24"/>
                      <w:color w:val="000000"/>
                    </w:rPr>
                    <w:t>13.要求管理中心支持对Windows、linux、Mac各种不同操作系统版本的客户端统一运维管控。</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授权服务期限：</w:t>
                  </w:r>
                  <w:r>
                    <w:rPr>
                      <w:rFonts w:ascii="仿宋_GB2312" w:hAnsi="仿宋_GB2312" w:cs="仿宋_GB2312" w:eastAsia="仿宋_GB2312"/>
                      <w:sz w:val="24"/>
                      <w:color w:val="000000"/>
                    </w:rPr>
                    <w:t>一年；</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售后期限：</w:t>
                  </w:r>
                  <w:r>
                    <w:rPr>
                      <w:rFonts w:ascii="仿宋_GB2312" w:hAnsi="仿宋_GB2312" w:cs="仿宋_GB2312" w:eastAsia="仿宋_GB2312"/>
                      <w:sz w:val="24"/>
                      <w:color w:val="000000"/>
                    </w:rPr>
                    <w:t>一年</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提供原厂商授权、售后承诺函等相关资料</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正版软件安装、运维服务</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1.提供1名技术人员长期在校进行驻场服务,要求具有两年（含）以上相关工作经历，具备处理常见计算机、打印机、网络等办公设施设备问题能力。人员要固定，不得随意换人。</w:t>
                  </w:r>
                  <w:r>
                    <w:br/>
                  </w:r>
                  <w:r>
                    <w:rPr>
                      <w:rFonts w:ascii="仿宋_GB2312" w:hAnsi="仿宋_GB2312" w:cs="仿宋_GB2312" w:eastAsia="仿宋_GB2312"/>
                      <w:sz w:val="24"/>
                      <w:color w:val="000000"/>
                    </w:rPr>
                    <w:t>2.工作时间：工作日上午08∶00-12∶00 ，下午14∶00-18∶00，节假日可正常休息，具体由学校根据需要安排。</w:t>
                  </w:r>
                  <w:r>
                    <w:br/>
                  </w:r>
                  <w:r>
                    <w:rPr>
                      <w:rFonts w:ascii="仿宋_GB2312" w:hAnsi="仿宋_GB2312" w:cs="仿宋_GB2312" w:eastAsia="仿宋_GB2312"/>
                      <w:sz w:val="24"/>
                      <w:color w:val="000000"/>
                    </w:rPr>
                    <w:t>3.工作内容：包括但不限于操作系统及软件安装激活、规范性日常维护、故障应急响应、设备问题解决、系统安全防范等，做好运维台账，建立完备的运维过程文档资料，协助学校处理各类计算机、办公设备及网络问题等。</w:t>
                  </w:r>
                  <w:r>
                    <w:br/>
                  </w:r>
                  <w:r>
                    <w:rPr>
                      <w:rFonts w:ascii="仿宋_GB2312" w:hAnsi="仿宋_GB2312" w:cs="仿宋_GB2312" w:eastAsia="仿宋_GB2312"/>
                      <w:sz w:val="24"/>
                      <w:color w:val="000000"/>
                    </w:rPr>
                    <w:t>服务期限：一年</w:t>
                  </w:r>
                </w:p>
              </w:tc>
            </w:tr>
            <w:tr>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正版软件管理平台及售后服务</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1.正版软件管理平台应当支持部署在学校，且支持信创硬件平台、信创服务器OS及支持私有云平台部署。</w:t>
                  </w:r>
                  <w:r>
                    <w:br/>
                  </w:r>
                  <w:r>
                    <w:rPr>
                      <w:rFonts w:ascii="仿宋_GB2312" w:hAnsi="仿宋_GB2312" w:cs="仿宋_GB2312" w:eastAsia="仿宋_GB2312"/>
                      <w:sz w:val="24"/>
                      <w:color w:val="000000"/>
                    </w:rPr>
                    <w:t>2.平台必须同时支持IPV4和IPV6。</w:t>
                  </w:r>
                  <w:r>
                    <w:br/>
                  </w:r>
                  <w:r>
                    <w:rPr>
                      <w:rFonts w:ascii="仿宋_GB2312" w:hAnsi="仿宋_GB2312" w:cs="仿宋_GB2312" w:eastAsia="仿宋_GB2312"/>
                      <w:sz w:val="24"/>
                      <w:color w:val="000000"/>
                    </w:rPr>
                    <w:t>3.正版软件管理平台应是基于 B/S 技术架构，编程语言应当使用 “C++、QT、PHP、NodeJs”等主流编程语言。</w:t>
                  </w:r>
                  <w:r>
                    <w:br/>
                  </w:r>
                  <w:r>
                    <w:rPr>
                      <w:rFonts w:ascii="仿宋_GB2312" w:hAnsi="仿宋_GB2312" w:cs="仿宋_GB2312" w:eastAsia="仿宋_GB2312"/>
                      <w:sz w:val="24"/>
                      <w:color w:val="000000"/>
                    </w:rPr>
                    <w:t>4.正版软件管理平台需要采用统一的标准接口开发，需要能与本校的统一身份认证系统进行对接，对接方式包括（但不限于）单点登录，支持中间表方式对用户信息进行对接。</w:t>
                  </w:r>
                  <w:r>
                    <w:br/>
                  </w:r>
                  <w:r>
                    <w:rPr>
                      <w:rFonts w:ascii="仿宋_GB2312" w:hAnsi="仿宋_GB2312" w:cs="仿宋_GB2312" w:eastAsia="仿宋_GB2312"/>
                      <w:sz w:val="24"/>
                      <w:color w:val="000000"/>
                    </w:rPr>
                    <w:t>5.正版软件管理平台需要自带独立的用户管理系统，以便在正版软件管理平台内可以实现独立设置用户在正版软件管理平台中的使用权限。能支持在软件资源管理与服务平台内对用户信息进行编辑。</w:t>
                  </w:r>
                  <w:r>
                    <w:br/>
                  </w:r>
                  <w:r>
                    <w:rPr>
                      <w:rFonts w:ascii="仿宋_GB2312" w:hAnsi="仿宋_GB2312" w:cs="仿宋_GB2312" w:eastAsia="仿宋_GB2312"/>
                      <w:sz w:val="24"/>
                      <w:color w:val="000000"/>
                    </w:rPr>
                    <w:t>6.权限管理：要求具有统一的权限管理中心，支持权限的分级授权管理。具有完备的权限控制体系，包括组织授权、用户授权、角色授权、岗位授权、功能授权、操作权限、字段权限以及多维度的数据授权。提供截图证明。</w:t>
                  </w:r>
                  <w:r>
                    <w:br/>
                  </w:r>
                  <w:r>
                    <w:rPr>
                      <w:rFonts w:ascii="仿宋_GB2312" w:hAnsi="仿宋_GB2312" w:cs="仿宋_GB2312" w:eastAsia="仿宋_GB2312"/>
                      <w:sz w:val="24"/>
                      <w:color w:val="000000"/>
                    </w:rPr>
                    <w:t>7.激活方式，在用户使用统一身份认证系统账号密码登录以后，直接通过点击即可完成整个激活操作。且一旦发生激活问题，激活客户端应当给出简单快捷的解决方案。</w:t>
                  </w:r>
                  <w:r>
                    <w:br/>
                  </w:r>
                  <w:r>
                    <w:rPr>
                      <w:rFonts w:ascii="仿宋_GB2312" w:hAnsi="仿宋_GB2312" w:cs="仿宋_GB2312" w:eastAsia="仿宋_GB2312"/>
                      <w:sz w:val="24"/>
                      <w:color w:val="000000"/>
                    </w:rPr>
                    <w:t>8.使用技巧：在本地资源发布使用说明，内容包括平台或要求的使用技巧，形式包括视频或文件。</w:t>
                  </w:r>
                  <w:r>
                    <w:rPr>
                      <w:rFonts w:ascii="仿宋_GB2312" w:hAnsi="仿宋_GB2312" w:cs="仿宋_GB2312" w:eastAsia="仿宋_GB2312"/>
                      <w:sz w:val="24"/>
                      <w:color w:val="000000"/>
                    </w:rPr>
                    <w:t>须提供不少于</w:t>
                  </w:r>
                  <w:r>
                    <w:rPr>
                      <w:rFonts w:ascii="仿宋_GB2312" w:hAnsi="仿宋_GB2312" w:cs="仿宋_GB2312" w:eastAsia="仿宋_GB2312"/>
                      <w:sz w:val="24"/>
                      <w:color w:val="000000"/>
                    </w:rPr>
                    <w:t>100个包含自有制作、授权使用或第三方合法来源的视频资料</w:t>
                  </w:r>
                  <w:r>
                    <w:rPr>
                      <w:rFonts w:ascii="仿宋_GB2312" w:hAnsi="仿宋_GB2312" w:cs="仿宋_GB2312" w:eastAsia="仿宋_GB2312"/>
                      <w:sz w:val="24"/>
                      <w:color w:val="000000"/>
                    </w:rPr>
                    <w:t>，并且存放于采购人存储服务器中。</w:t>
                  </w:r>
                  <w:r>
                    <w:br/>
                  </w:r>
                  <w:r>
                    <w:rPr>
                      <w:rFonts w:ascii="仿宋_GB2312" w:hAnsi="仿宋_GB2312" w:cs="仿宋_GB2312" w:eastAsia="仿宋_GB2312"/>
                      <w:sz w:val="24"/>
                      <w:color w:val="000000"/>
                    </w:rPr>
                    <w:t>9.支持移动端问题处理：面向用户提供移动端自助问题搜索功能，能快速查找并解决问题。</w:t>
                  </w:r>
                  <w:r>
                    <w:br/>
                  </w:r>
                  <w:r>
                    <w:rPr>
                      <w:rFonts w:ascii="仿宋_GB2312" w:hAnsi="仿宋_GB2312" w:cs="仿宋_GB2312" w:eastAsia="仿宋_GB2312"/>
                      <w:sz w:val="24"/>
                      <w:color w:val="000000"/>
                    </w:rPr>
                    <w:t>10.正版软件管理平台应当支持实验室、机房等大批量的计算机激活，激活过程中，机房的客户机需要能在无人干预的情况下自动完成激活操作。</w:t>
                  </w:r>
                  <w:r>
                    <w:br/>
                  </w:r>
                  <w:r>
                    <w:rPr>
                      <w:rFonts w:ascii="仿宋_GB2312" w:hAnsi="仿宋_GB2312" w:cs="仿宋_GB2312" w:eastAsia="仿宋_GB2312"/>
                      <w:sz w:val="24"/>
                      <w:color w:val="000000"/>
                    </w:rPr>
                    <w:t>11.整个激活过程，应当保证不泄露（包括秘钥在内）任何的涉密信息。 激活客户端应当保证无法被反编译，以避免因为激活客户端被反编译而导致的关键数据或参数的泄露。</w:t>
                  </w:r>
                  <w:r>
                    <w:br/>
                  </w:r>
                  <w:r>
                    <w:rPr>
                      <w:rFonts w:ascii="仿宋_GB2312" w:hAnsi="仿宋_GB2312" w:cs="仿宋_GB2312" w:eastAsia="仿宋_GB2312"/>
                      <w:sz w:val="24"/>
                      <w:color w:val="000000"/>
                    </w:rPr>
                    <w:t>12.激活客户端：定制激活客户端，须免安装、用户自助激活，激活过程用户无须输入密钥，保障密钥安全；</w:t>
                  </w:r>
                  <w:r>
                    <w:br/>
                  </w:r>
                  <w:r>
                    <w:rPr>
                      <w:rFonts w:ascii="仿宋_GB2312" w:hAnsi="仿宋_GB2312" w:cs="仿宋_GB2312" w:eastAsia="仿宋_GB2312"/>
                      <w:sz w:val="24"/>
                      <w:color w:val="000000"/>
                    </w:rPr>
                    <w:t>13.补丁更新：要求平台集成补丁服务器功能，提供软件补丁的分析检测和下载安装；实现平台与补丁更新服务器数据的实时同步；</w:t>
                  </w:r>
                  <w:r>
                    <w:br/>
                  </w:r>
                  <w:r>
                    <w:rPr>
                      <w:rFonts w:ascii="仿宋_GB2312" w:hAnsi="仿宋_GB2312" w:cs="仿宋_GB2312" w:eastAsia="仿宋_GB2312"/>
                      <w:sz w:val="24"/>
                      <w:color w:val="000000"/>
                    </w:rPr>
                    <w:t>14. 正版软件管理平台提供商一年应当提供不少于 4 次的更新服务，服务内容应当包括：软件、文档、视频资料更新；正版软件管理平台定制开发；身份认证地接；正版软件管理平台系统优化；</w:t>
                  </w:r>
                  <w:r>
                    <w:br/>
                  </w:r>
                  <w:r>
                    <w:rPr>
                      <w:rFonts w:ascii="仿宋_GB2312" w:hAnsi="仿宋_GB2312" w:cs="仿宋_GB2312" w:eastAsia="仿宋_GB2312"/>
                      <w:sz w:val="24"/>
                      <w:color w:val="000000"/>
                    </w:rPr>
                    <w:t>15．监控管理功能：监控平台服务器、激活服务器、补丁服务器等运行状况，实时了解服务器健康状态，监控内容不限于 CPU、内存使用率、硬盘使用空间检测、服务器补丁安装提醒、服务器攻击智能提醒等，所有监控数据都在平台中可查。</w:t>
                  </w:r>
                  <w:r>
                    <w:br/>
                  </w:r>
                  <w:r>
                    <w:rPr>
                      <w:rFonts w:ascii="仿宋_GB2312" w:hAnsi="仿宋_GB2312" w:cs="仿宋_GB2312" w:eastAsia="仿宋_GB2312"/>
                      <w:sz w:val="24"/>
                      <w:color w:val="000000"/>
                    </w:rPr>
                    <w:t>16．要求平台可统计计算机信息，包括但不限于软件名称、版本号、安装时间、所属人等；</w:t>
                  </w:r>
                  <w:r>
                    <w:br/>
                  </w:r>
                  <w:r>
                    <w:rPr>
                      <w:rFonts w:ascii="仿宋_GB2312" w:hAnsi="仿宋_GB2312" w:cs="仿宋_GB2312" w:eastAsia="仿宋_GB2312"/>
                      <w:sz w:val="24"/>
                      <w:color w:val="000000"/>
                    </w:rPr>
                    <w:t>17.正版软件管理平台的系统网站（包括管理后台），应当兼容不同的浏览器，并且可以根据本校的需求进行一定的定制，以便于本校的一贯风格保持一致。</w:t>
                  </w:r>
                  <w:r>
                    <w:br/>
                  </w:r>
                  <w:r>
                    <w:rPr>
                      <w:rFonts w:ascii="仿宋_GB2312" w:hAnsi="仿宋_GB2312" w:cs="仿宋_GB2312" w:eastAsia="仿宋_GB2312"/>
                      <w:sz w:val="24"/>
                      <w:color w:val="000000"/>
                    </w:rPr>
                    <w:t>18.正版软件管理平台提供的服务，应当符合第三方软件提供公司的使用管理规范，以避免本校因为在系统和软件的使用过程中，因为不符合第三方软件提供商的软件使用规定而产生的软件使用规范问题。</w:t>
                  </w:r>
                  <w:r>
                    <w:br/>
                  </w:r>
                  <w:r>
                    <w:rPr>
                      <w:rFonts w:ascii="仿宋_GB2312" w:hAnsi="仿宋_GB2312" w:cs="仿宋_GB2312" w:eastAsia="仿宋_GB2312"/>
                      <w:sz w:val="24"/>
                      <w:color w:val="000000"/>
                    </w:rPr>
                    <w:t>19.数据的存储和传输，正版软件管理平台的关键数据须进行加密存储和传输，以避免数据在存储和传输的过程中可能产生的安全隐患。</w:t>
                  </w:r>
                  <w:r>
                    <w:br/>
                  </w:r>
                  <w:r>
                    <w:rPr>
                      <w:rFonts w:ascii="仿宋_GB2312" w:hAnsi="仿宋_GB2312" w:cs="仿宋_GB2312" w:eastAsia="仿宋_GB2312"/>
                      <w:sz w:val="24"/>
                      <w:color w:val="000000"/>
                    </w:rPr>
                    <w:t>20.正版软件管理平台提供商，应当提供完备的正版软件管理平台数据（包括软件和镜像、数据资料、日志）等在内的数据备份策略和故障恢复策略。在可能的情况下，正版软件管理平台提供商需要进行服务器负载均衡和主从服务器的部署。</w:t>
                  </w:r>
                  <w:r>
                    <w:br/>
                  </w:r>
                  <w:r>
                    <w:rPr>
                      <w:rFonts w:ascii="仿宋_GB2312" w:hAnsi="仿宋_GB2312" w:cs="仿宋_GB2312" w:eastAsia="仿宋_GB2312"/>
                      <w:sz w:val="24"/>
                      <w:color w:val="000000"/>
                    </w:rPr>
                    <w:t>21.满足并发处理要求：保证正版软件管理平台在大规模用户访问的情况下仍然能够提供高速的服务，支持至少 500 人并发访问、下载。</w:t>
                  </w:r>
                  <w:r>
                    <w:br/>
                  </w:r>
                  <w:r>
                    <w:rPr>
                      <w:rFonts w:ascii="仿宋_GB2312" w:hAnsi="仿宋_GB2312" w:cs="仿宋_GB2312" w:eastAsia="仿宋_GB2312"/>
                      <w:sz w:val="24"/>
                      <w:color w:val="000000"/>
                    </w:rPr>
                    <w:t>22.学校管理员可以通过正版软件管理平台的管理后台对系统的以下数据进行自主管理和维护：</w:t>
                  </w:r>
                  <w:r>
                    <w:br/>
                  </w:r>
                  <w:r>
                    <w:rPr>
                      <w:rFonts w:ascii="仿宋_GB2312" w:hAnsi="仿宋_GB2312" w:cs="仿宋_GB2312" w:eastAsia="仿宋_GB2312"/>
                      <w:sz w:val="24"/>
                      <w:color w:val="000000"/>
                    </w:rPr>
                    <w:t>23. 日志管理：提供日志功能（登录日志、操作日志），该模块可查看用户在系统内的操作。包含业务数据录入、修改、提交、删除等操作，日志信息不可删除、不可修改。日志保存至少六个月。</w:t>
                  </w:r>
                  <w:r>
                    <w:br/>
                  </w:r>
                  <w:r>
                    <w:rPr>
                      <w:rFonts w:ascii="仿宋_GB2312" w:hAnsi="仿宋_GB2312" w:cs="仿宋_GB2312" w:eastAsia="仿宋_GB2312"/>
                      <w:sz w:val="24"/>
                      <w:color w:val="000000"/>
                    </w:rPr>
                    <w:t>24.数据统计管理：包含平台访问量、软件下载量、软件激活量等数据分析及平台使用报告，能够针对一种和多种软件安装情况对用户下载量和软件下载量进行相应实时统计，并可以以浏览器模式查看分类统计；能以各种格式导出或打印软件使用报告；支持数据大屏输出（</w:t>
                  </w:r>
                  <w:r>
                    <w:rPr>
                      <w:rFonts w:ascii="仿宋_GB2312" w:hAnsi="仿宋_GB2312" w:cs="仿宋_GB2312" w:eastAsia="仿宋_GB2312"/>
                      <w:sz w:val="24"/>
                      <w:color w:val="000000"/>
                    </w:rPr>
                    <w:t>不限于提供截图等证明材料</w:t>
                  </w:r>
                  <w:r>
                    <w:rPr>
                      <w:rFonts w:ascii="仿宋_GB2312" w:hAnsi="仿宋_GB2312" w:cs="仿宋_GB2312" w:eastAsia="仿宋_GB2312"/>
                      <w:sz w:val="24"/>
                      <w:color w:val="000000"/>
                    </w:rPr>
                    <w:t>）</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软件检查及分析服务要求：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1.提供软件检查工具，自行采集操作系统、杀毒软件、办公软件等信息；根据用户需求，可以在平台后台添加检查的软件；</w:t>
                  </w:r>
                  <w:r>
                    <w:rPr>
                      <w:rFonts w:ascii="仿宋_GB2312" w:hAnsi="仿宋_GB2312" w:cs="仿宋_GB2312" w:eastAsia="仿宋_GB2312"/>
                      <w:sz w:val="24"/>
                      <w:color w:val="000000"/>
                    </w:rPr>
                    <w:t>提供软件开发第三方证明材料，包括但不限于软件著作权、第三方检测报告</w:t>
                  </w:r>
                  <w:r>
                    <w:rPr>
                      <w:rFonts w:ascii="仿宋_GB2312" w:hAnsi="仿宋_GB2312" w:cs="仿宋_GB2312" w:eastAsia="仿宋_GB2312"/>
                      <w:sz w:val="24"/>
                      <w:color w:val="000000"/>
                    </w:rPr>
                    <w:t>”</w:t>
                  </w:r>
                  <w:r>
                    <w:br/>
                  </w:r>
                  <w:r>
                    <w:rPr>
                      <w:rFonts w:ascii="仿宋_GB2312" w:hAnsi="仿宋_GB2312" w:cs="仿宋_GB2312" w:eastAsia="仿宋_GB2312"/>
                      <w:sz w:val="24"/>
                    </w:rPr>
                    <w:t>▲</w:t>
                  </w:r>
                  <w:r>
                    <w:rPr>
                      <w:rFonts w:ascii="仿宋_GB2312" w:hAnsi="仿宋_GB2312" w:cs="仿宋_GB2312" w:eastAsia="仿宋_GB2312"/>
                      <w:sz w:val="24"/>
                      <w:color w:val="000000"/>
                    </w:rPr>
                    <w:t>2.提供台账统计工具，建立软件按台账，包括电脑的部门信息、人员信息、IP地址、MAC地址、软件名称及版本等数据，要求数据统计格式必须和陕西省版权局要求格式内容一致；</w:t>
                  </w:r>
                  <w:r>
                    <w:rPr>
                      <w:rFonts w:ascii="仿宋_GB2312" w:hAnsi="仿宋_GB2312" w:cs="仿宋_GB2312" w:eastAsia="仿宋_GB2312"/>
                      <w:sz w:val="24"/>
                      <w:color w:val="000000"/>
                    </w:rPr>
                    <w:t>提供第三方提供的有效正版软件检查认证证书</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3.台账工具提供免安装版和安装版两种方式供用户选择，免安装版可直接运行完成数据采样，安装版可实现实时数据更新功能。</w:t>
                  </w:r>
                  <w:r>
                    <w:br/>
                  </w:r>
                  <w:r>
                    <w:rPr>
                      <w:rFonts w:ascii="仿宋_GB2312" w:hAnsi="仿宋_GB2312" w:cs="仿宋_GB2312" w:eastAsia="仿宋_GB2312"/>
                      <w:sz w:val="24"/>
                      <w:color w:val="000000"/>
                    </w:rPr>
                    <w:t>4.内容分析服务：支持统计网内用户使用终端类型数目，终端使用分布。支持终端操作系统种类区分及数量统计；</w:t>
                  </w:r>
                  <w:r>
                    <w:br/>
                  </w:r>
                  <w:r>
                    <w:rPr>
                      <w:rFonts w:ascii="仿宋_GB2312" w:hAnsi="仿宋_GB2312" w:cs="仿宋_GB2312" w:eastAsia="仿宋_GB2312"/>
                      <w:sz w:val="24"/>
                      <w:color w:val="000000"/>
                    </w:rPr>
                    <w:t>5.日志分析服务要求：支持“应用明细”统计；支持“协议定制”功能，跟踪统计指定的协议应用情况；针对并发连接数的指定时段应用明细统计；帐号登陆事件日志，支持图片等查询；访问事件日志；</w:t>
                  </w:r>
                  <w:r>
                    <w:br/>
                  </w:r>
                  <w:r>
                    <w:rPr>
                      <w:rFonts w:ascii="仿宋_GB2312" w:hAnsi="仿宋_GB2312" w:cs="仿宋_GB2312" w:eastAsia="仿宋_GB2312"/>
                      <w:sz w:val="24"/>
                      <w:color w:val="000000"/>
                    </w:rPr>
                    <w:t>6.配合采购人进行正版化检查工作，规划、牵头实施软件正版化检查，确保校内办公终端操作系统、办公软件、杀毒软件符合正版化工作要求。</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集成服务要求：</w:t>
                  </w:r>
                </w:p>
                <w:p>
                  <w:pPr>
                    <w:pStyle w:val="null3"/>
                    <w:jc w:val="both"/>
                  </w:pPr>
                  <w:r>
                    <w:rPr>
                      <w:rFonts w:ascii="仿宋_GB2312" w:hAnsi="仿宋_GB2312" w:cs="仿宋_GB2312" w:eastAsia="仿宋_GB2312"/>
                      <w:sz w:val="24"/>
                    </w:rPr>
                    <w:t>1.要求依照采购人统一身份认证平台的接口规范，实现单点登陆升级，并集成到统一身份认证系统中或根据学校相关集成要求，实现其它方式集成。</w:t>
                  </w:r>
                  <w:r>
                    <w:br/>
                  </w:r>
                  <w:r>
                    <w:rPr>
                      <w:rFonts w:ascii="仿宋_GB2312" w:hAnsi="仿宋_GB2312" w:cs="仿宋_GB2312" w:eastAsia="仿宋_GB2312"/>
                      <w:sz w:val="24"/>
                    </w:rPr>
                    <w:t>2.软件管理：可通过该模块对校内提供的各项软件服务进行管理和维护，通过上传和发布功能在软件库中更新和维护软件的信息。</w:t>
                  </w:r>
                  <w:r>
                    <w:br/>
                  </w:r>
                  <w:r>
                    <w:rPr>
                      <w:rFonts w:ascii="仿宋_GB2312" w:hAnsi="仿宋_GB2312" w:cs="仿宋_GB2312" w:eastAsia="仿宋_GB2312"/>
                      <w:sz w:val="24"/>
                    </w:rPr>
                    <w:t>3.要求平台能供操作系统、办公软件及杀毒软件的对接功能，包括但不限于微软、统信、麒麟、金山、永中、火绒、360等市场主流品牌软件，提供产品下载、激活、账号注册等功能。</w:t>
                  </w:r>
                  <w:r>
                    <w:br/>
                  </w:r>
                  <w:r>
                    <w:rPr>
                      <w:rFonts w:ascii="仿宋_GB2312" w:hAnsi="仿宋_GB2312" w:cs="仿宋_GB2312" w:eastAsia="仿宋_GB2312"/>
                      <w:sz w:val="24"/>
                    </w:rPr>
                    <w:t>4.要求平台可集成其他正版工具类软件的功能，提供软件管理、账号注册、数据统计等功能，可提供详细方案。</w:t>
                  </w:r>
                  <w:r>
                    <w:br/>
                  </w:r>
                  <w:r>
                    <w:rPr>
                      <w:rFonts w:ascii="仿宋_GB2312" w:hAnsi="仿宋_GB2312" w:cs="仿宋_GB2312" w:eastAsia="仿宋_GB2312"/>
                      <w:sz w:val="24"/>
                    </w:rPr>
                    <w:t>▲</w:t>
                  </w:r>
                  <w:r>
                    <w:rPr>
                      <w:rFonts w:ascii="仿宋_GB2312" w:hAnsi="仿宋_GB2312" w:cs="仿宋_GB2312" w:eastAsia="仿宋_GB2312"/>
                      <w:sz w:val="24"/>
                    </w:rPr>
                    <w:t>5.提供运维工单系统，用户可通过平台进行运维申请，相关公司运维人员及学校负责人员可实时收到短信提醒，并关注处理</w:t>
                  </w:r>
                  <w:r>
                    <w:rPr>
                      <w:rFonts w:ascii="仿宋_GB2312" w:hAnsi="仿宋_GB2312" w:cs="仿宋_GB2312" w:eastAsia="仿宋_GB2312"/>
                      <w:sz w:val="24"/>
                      <w:color w:val="000000"/>
                    </w:rPr>
                    <w:t>过程及处理结果</w:t>
                  </w:r>
                  <w:r>
                    <w:rPr>
                      <w:rFonts w:ascii="仿宋_GB2312" w:hAnsi="仿宋_GB2312" w:cs="仿宋_GB2312" w:eastAsia="仿宋_GB2312"/>
                      <w:sz w:val="24"/>
                      <w:color w:val="000000"/>
                    </w:rPr>
                    <w:t>。（需提供包括但不限于提供截图证明、技术白皮书、产品彩页等证明材料）</w:t>
                  </w:r>
                  <w:r>
                    <w:br/>
                  </w:r>
                  <w:r>
                    <w:rPr>
                      <w:rFonts w:ascii="仿宋_GB2312" w:hAnsi="仿宋_GB2312" w:cs="仿宋_GB2312" w:eastAsia="仿宋_GB2312"/>
                      <w:sz w:val="24"/>
                    </w:rPr>
                    <w:t>▲</w:t>
                  </w:r>
                  <w:r>
                    <w:rPr>
                      <w:rFonts w:ascii="仿宋_GB2312" w:hAnsi="仿宋_GB2312" w:cs="仿宋_GB2312" w:eastAsia="仿宋_GB2312"/>
                      <w:sz w:val="24"/>
                    </w:rPr>
                    <w:t>6.提供人工智能体验功能，提供不低于三家市场主流AI对话体验服务，能够自主完成人机互动。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需要在现有平台上进行定制化服务及版本升级，须保留原平台中的历史数据，保留原平台中激活工具使用方式，满足用户使用习惯，保证已激活的用户设备无需重新激活；提供现有平台针对此项目对接接口证明文件。</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授权期限：一年</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售后服务期限：一年</w:t>
                  </w:r>
                </w:p>
              </w:tc>
            </w:tr>
            <w:tr>
              <w:tc>
                <w:tcPr>
                  <w:tcW w:type="dxa" w:w="133"/>
                  <w:vMerge/>
                  <w:tcBorders>
                    <w:top w:val="none" w:color="000000" w:sz="4"/>
                    <w:left w:val="single" w:color="000000" w:sz="4"/>
                    <w:bottom w:val="single" w:color="000000" w:sz="4"/>
                    <w:right w:val="single" w:color="000000" w:sz="4"/>
                  </w:tcBorders>
                </w:tcPr>
                <w:p/>
              </w:tc>
              <w:tc>
                <w:tcPr>
                  <w:tcW w:type="dxa" w:w="638"/>
                  <w:vMerge/>
                  <w:tcBorders>
                    <w:top w:val="none" w:color="000000" w:sz="4"/>
                    <w:left w:val="none" w:color="000000" w:sz="4"/>
                    <w:bottom w:val="single" w:color="000000" w:sz="4"/>
                    <w:right w:val="single" w:color="000000" w:sz="4"/>
                  </w:tcBorders>
                </w:tc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提供软件著作权登记证书</w:t>
                  </w:r>
                </w:p>
              </w:tc>
            </w:tr>
          </w:tbl>
          <w:p>
            <w:pPr>
              <w:pStyle w:val="null3"/>
              <w:ind w:firstLine="562"/>
              <w:jc w:val="both"/>
            </w:pPr>
            <w:r>
              <w:rPr>
                <w:rFonts w:ascii="仿宋_GB2312" w:hAnsi="仿宋_GB2312" w:cs="仿宋_GB2312" w:eastAsia="仿宋_GB2312"/>
                <w:sz w:val="28"/>
                <w:b/>
              </w:rPr>
              <w:t>四、服务要求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一</w:t>
            </w:r>
            <w:r>
              <w:rPr>
                <w:rFonts w:ascii="仿宋_GB2312" w:hAnsi="仿宋_GB2312" w:cs="仿宋_GB2312" w:eastAsia="仿宋_GB2312"/>
                <w:sz w:val="28"/>
                <w:color w:val="000000"/>
              </w:rPr>
              <w:t>）</w:t>
            </w:r>
            <w:r>
              <w:rPr>
                <w:rFonts w:ascii="仿宋_GB2312" w:hAnsi="仿宋_GB2312" w:cs="仿宋_GB2312" w:eastAsia="仿宋_GB2312"/>
                <w:sz w:val="28"/>
                <w:color w:val="000000"/>
              </w:rPr>
              <w:t>提供本地客户服务支持，</w:t>
            </w:r>
            <w:r>
              <w:rPr>
                <w:rFonts w:ascii="仿宋_GB2312" w:hAnsi="仿宋_GB2312" w:cs="仿宋_GB2312" w:eastAsia="仿宋_GB2312"/>
                <w:sz w:val="28"/>
                <w:color w:val="000000"/>
              </w:rPr>
              <w:t>24小时响应，提供定期巡检、平台升级、数据导入、更新服务、技术支持等服务；</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二</w:t>
            </w:r>
            <w:r>
              <w:rPr>
                <w:rFonts w:ascii="仿宋_GB2312" w:hAnsi="仿宋_GB2312" w:cs="仿宋_GB2312" w:eastAsia="仿宋_GB2312"/>
                <w:sz w:val="28"/>
                <w:color w:val="000000"/>
              </w:rPr>
              <w:t>）</w:t>
            </w:r>
            <w:r>
              <w:rPr>
                <w:rFonts w:ascii="仿宋_GB2312" w:hAnsi="仿宋_GB2312" w:cs="仿宋_GB2312" w:eastAsia="仿宋_GB2312"/>
                <w:sz w:val="28"/>
                <w:color w:val="000000"/>
              </w:rPr>
              <w:t>培训</w:t>
            </w:r>
            <w:r>
              <w:rPr>
                <w:rFonts w:ascii="仿宋_GB2312" w:hAnsi="仿宋_GB2312" w:cs="仿宋_GB2312" w:eastAsia="仿宋_GB2312"/>
                <w:sz w:val="28"/>
                <w:color w:val="000000"/>
              </w:rPr>
              <w:t>3名以上网络管理人员，对系统进行操作培训；</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三</w:t>
            </w:r>
            <w:r>
              <w:rPr>
                <w:rFonts w:ascii="仿宋_GB2312" w:hAnsi="仿宋_GB2312" w:cs="仿宋_GB2312" w:eastAsia="仿宋_GB2312"/>
                <w:sz w:val="28"/>
                <w:color w:val="000000"/>
              </w:rPr>
              <w:t>）</w:t>
            </w:r>
            <w:r>
              <w:rPr>
                <w:rFonts w:ascii="仿宋_GB2312" w:hAnsi="仿宋_GB2312" w:cs="仿宋_GB2312" w:eastAsia="仿宋_GB2312"/>
                <w:sz w:val="28"/>
                <w:color w:val="000000"/>
              </w:rPr>
              <w:t>提供电话热线和网络咨询服务；</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四</w:t>
            </w:r>
            <w:r>
              <w:rPr>
                <w:rFonts w:ascii="仿宋_GB2312" w:hAnsi="仿宋_GB2312" w:cs="仿宋_GB2312" w:eastAsia="仿宋_GB2312"/>
                <w:sz w:val="28"/>
                <w:color w:val="000000"/>
              </w:rPr>
              <w:t>）</w:t>
            </w:r>
            <w:r>
              <w:rPr>
                <w:rFonts w:ascii="仿宋_GB2312" w:hAnsi="仿宋_GB2312" w:cs="仿宋_GB2312" w:eastAsia="仿宋_GB2312"/>
                <w:sz w:val="28"/>
                <w:color w:val="000000"/>
              </w:rPr>
              <w:t>软件在升级范围时间内出现新版本应免费升级；</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五</w:t>
            </w:r>
            <w:r>
              <w:rPr>
                <w:rFonts w:ascii="仿宋_GB2312" w:hAnsi="仿宋_GB2312" w:cs="仿宋_GB2312" w:eastAsia="仿宋_GB2312"/>
                <w:sz w:val="28"/>
                <w:color w:val="000000"/>
              </w:rPr>
              <w:t>）</w:t>
            </w:r>
            <w:r>
              <w:rPr>
                <w:rFonts w:ascii="仿宋_GB2312" w:hAnsi="仿宋_GB2312" w:cs="仿宋_GB2312" w:eastAsia="仿宋_GB2312"/>
                <w:sz w:val="28"/>
                <w:color w:val="000000"/>
              </w:rPr>
              <w:t>提供不少于两场面向管理员或最终用户培训。</w:t>
            </w:r>
          </w:p>
          <w:p>
            <w:pPr>
              <w:pStyle w:val="null3"/>
              <w:ind w:firstLine="562"/>
              <w:jc w:val="both"/>
            </w:pPr>
            <w:r>
              <w:rPr>
                <w:rFonts w:ascii="仿宋_GB2312" w:hAnsi="仿宋_GB2312" w:cs="仿宋_GB2312" w:eastAsia="仿宋_GB2312"/>
                <w:sz w:val="28"/>
                <w:b/>
              </w:rPr>
              <w:t>五、</w:t>
            </w:r>
            <w:r>
              <w:rPr>
                <w:rFonts w:ascii="仿宋_GB2312" w:hAnsi="仿宋_GB2312" w:cs="仿宋_GB2312" w:eastAsia="仿宋_GB2312"/>
                <w:sz w:val="24"/>
              </w:rPr>
              <w:t>★</w:t>
            </w:r>
            <w:r>
              <w:rPr>
                <w:rFonts w:ascii="仿宋_GB2312" w:hAnsi="仿宋_GB2312" w:cs="仿宋_GB2312" w:eastAsia="仿宋_GB2312"/>
                <w:sz w:val="28"/>
                <w:b/>
              </w:rPr>
              <w:t>商务要求（</w:t>
            </w:r>
            <w:r>
              <w:rPr>
                <w:rFonts w:ascii="仿宋_GB2312" w:hAnsi="仿宋_GB2312" w:cs="仿宋_GB2312" w:eastAsia="仿宋_GB2312"/>
                <w:sz w:val="28"/>
                <w:b/>
              </w:rPr>
              <w:t>商务要求为实质性条款，不可负偏离</w:t>
            </w:r>
            <w:r>
              <w:rPr>
                <w:rFonts w:ascii="仿宋_GB2312" w:hAnsi="仿宋_GB2312" w:cs="仿宋_GB2312" w:eastAsia="仿宋_GB2312"/>
                <w:sz w:val="28"/>
                <w:b/>
              </w:rPr>
              <w:t>）</w:t>
            </w:r>
          </w:p>
          <w:p>
            <w:pPr>
              <w:pStyle w:val="null3"/>
              <w:ind w:firstLine="562"/>
              <w:jc w:val="both"/>
            </w:pPr>
            <w:r>
              <w:rPr>
                <w:rFonts w:ascii="仿宋_GB2312" w:hAnsi="仿宋_GB2312" w:cs="仿宋_GB2312" w:eastAsia="仿宋_GB2312"/>
                <w:sz w:val="28"/>
                <w:b/>
              </w:rPr>
              <w:t>（一）服务期限</w:t>
            </w:r>
          </w:p>
          <w:p>
            <w:pPr>
              <w:pStyle w:val="null3"/>
              <w:ind w:firstLine="560"/>
              <w:jc w:val="both"/>
            </w:pPr>
            <w:r>
              <w:rPr>
                <w:rFonts w:ascii="仿宋_GB2312" w:hAnsi="仿宋_GB2312" w:cs="仿宋_GB2312" w:eastAsia="仿宋_GB2312"/>
                <w:sz w:val="28"/>
              </w:rPr>
              <w:t>一年，具体时间在合同中约定</w:t>
            </w:r>
          </w:p>
          <w:p>
            <w:pPr>
              <w:pStyle w:val="null3"/>
              <w:ind w:firstLine="562"/>
              <w:jc w:val="both"/>
            </w:pPr>
            <w:r>
              <w:rPr>
                <w:rFonts w:ascii="仿宋_GB2312" w:hAnsi="仿宋_GB2312" w:cs="仿宋_GB2312" w:eastAsia="仿宋_GB2312"/>
                <w:sz w:val="28"/>
                <w:b/>
              </w:rPr>
              <w:t>（二）款项结算</w:t>
            </w:r>
          </w:p>
          <w:p>
            <w:pPr>
              <w:pStyle w:val="null3"/>
              <w:ind w:firstLine="560"/>
              <w:jc w:val="both"/>
            </w:pPr>
            <w:r>
              <w:rPr>
                <w:rFonts w:ascii="仿宋_GB2312" w:hAnsi="仿宋_GB2312" w:cs="仿宋_GB2312" w:eastAsia="仿宋_GB2312"/>
                <w:sz w:val="28"/>
              </w:rPr>
              <w:t>1、供应商应在领取成交通知书后5个工作日内将履约保证金交至采购方指定账户，其数额为合同金额的5%，供应商自主选择以支票、汇票、本票、保函等非现金形式缴纳,合同期满后，在无索赔争议或出现质量问题的情况下，履约保证金无息退还。</w:t>
            </w:r>
          </w:p>
          <w:p>
            <w:pPr>
              <w:pStyle w:val="null3"/>
              <w:ind w:firstLine="560"/>
              <w:jc w:val="both"/>
            </w:pPr>
            <w:r>
              <w:rPr>
                <w:rFonts w:ascii="仿宋_GB2312" w:hAnsi="仿宋_GB2312" w:cs="仿宋_GB2312" w:eastAsia="仿宋_GB2312"/>
                <w:sz w:val="28"/>
              </w:rPr>
              <w:t>2、项目完成并经采购方验收合格后依据等额发票一次性付清全部款项。</w:t>
            </w:r>
          </w:p>
          <w:p>
            <w:pPr>
              <w:pStyle w:val="null3"/>
              <w:ind w:firstLine="562"/>
              <w:jc w:val="both"/>
            </w:pPr>
            <w:r>
              <w:rPr>
                <w:rFonts w:ascii="仿宋_GB2312" w:hAnsi="仿宋_GB2312" w:cs="仿宋_GB2312" w:eastAsia="仿宋_GB2312"/>
                <w:sz w:val="28"/>
                <w:b/>
              </w:rPr>
              <w:t>六、其他</w:t>
            </w:r>
          </w:p>
          <w:p>
            <w:pPr>
              <w:pStyle w:val="null3"/>
              <w:ind w:firstLine="562"/>
              <w:jc w:val="both"/>
            </w:pPr>
            <w:r>
              <w:rPr>
                <w:rFonts w:ascii="仿宋_GB2312" w:hAnsi="仿宋_GB2312" w:cs="仿宋_GB2312" w:eastAsia="仿宋_GB2312"/>
                <w:sz w:val="28"/>
                <w:b/>
              </w:rPr>
              <w:t>（一）进度要求</w:t>
            </w:r>
          </w:p>
          <w:p>
            <w:pPr>
              <w:pStyle w:val="null3"/>
              <w:ind w:firstLine="560"/>
              <w:jc w:val="both"/>
            </w:pPr>
            <w:r>
              <w:rPr>
                <w:rFonts w:ascii="仿宋_GB2312" w:hAnsi="仿宋_GB2312" w:cs="仿宋_GB2312" w:eastAsia="仿宋_GB2312"/>
                <w:sz w:val="28"/>
              </w:rPr>
              <w:t>合同签订后，</w:t>
            </w:r>
            <w:r>
              <w:rPr>
                <w:rFonts w:ascii="仿宋_GB2312" w:hAnsi="仿宋_GB2312" w:cs="仿宋_GB2312" w:eastAsia="仿宋_GB2312"/>
                <w:sz w:val="28"/>
              </w:rPr>
              <w:t>30日内部署完成</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）成果交付要求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乙方负责安装调试，达到正常运行条件后书面通知甲方验收。</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安装完成后应提供详细的安装报告，并详细记录各种指示的实测数据。</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提供完整的操作手册和安装、调试、维修手册；提供制造厂家的检验测试报告或出厂检测报告。</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甲方根据合同要求对产品进行验收、确认产品的规格、型号和数量。验收依据为</w:t>
            </w:r>
            <w:r>
              <w:rPr>
                <w:rFonts w:ascii="仿宋_GB2312" w:hAnsi="仿宋_GB2312" w:cs="仿宋_GB2312" w:eastAsia="仿宋_GB2312"/>
                <w:sz w:val="28"/>
              </w:rPr>
              <w:t>本合同文本、招响应文件和国内相应的标准、规范</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验收合格后，填写验收单，并向甲方提交所包含的所有资料，以便使用单位日后管理和维护。</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三</w:t>
            </w:r>
            <w:r>
              <w:rPr>
                <w:rFonts w:ascii="仿宋_GB2312" w:hAnsi="仿宋_GB2312" w:cs="仿宋_GB2312" w:eastAsia="仿宋_GB2312"/>
                <w:sz w:val="28"/>
                <w:b/>
              </w:rPr>
              <w:t>）质量验收标准或规范</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乙方保证所提供的产品质量可靠，进货渠道正常，配置合理，技术性能完全满足竞争性</w:t>
            </w:r>
            <w:r>
              <w:rPr>
                <w:rFonts w:ascii="仿宋_GB2312" w:hAnsi="仿宋_GB2312" w:cs="仿宋_GB2312" w:eastAsia="仿宋_GB2312"/>
                <w:sz w:val="28"/>
              </w:rPr>
              <w:t>磋商</w:t>
            </w:r>
            <w:r>
              <w:rPr>
                <w:rFonts w:ascii="仿宋_GB2312" w:hAnsi="仿宋_GB2312" w:cs="仿宋_GB2312" w:eastAsia="仿宋_GB2312"/>
                <w:sz w:val="28"/>
              </w:rPr>
              <w:t>文件要求；</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若产品有质量问题，由乙方负责解决并承担费用。（产品质量应符合国标标准和本合同附件的要求。）</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四</w:t>
            </w:r>
            <w:r>
              <w:rPr>
                <w:rFonts w:ascii="仿宋_GB2312" w:hAnsi="仿宋_GB2312" w:cs="仿宋_GB2312" w:eastAsia="仿宋_GB2312"/>
                <w:sz w:val="28"/>
                <w:b/>
              </w:rPr>
              <w:t>）违约责任</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按《中华人民共和国</w:t>
            </w:r>
            <w:r>
              <w:rPr>
                <w:rFonts w:ascii="仿宋_GB2312" w:hAnsi="仿宋_GB2312" w:cs="仿宋_GB2312" w:eastAsia="仿宋_GB2312"/>
                <w:sz w:val="28"/>
              </w:rPr>
              <w:t>民法典</w:t>
            </w:r>
            <w:r>
              <w:rPr>
                <w:rFonts w:ascii="仿宋_GB2312" w:hAnsi="仿宋_GB2312" w:cs="仿宋_GB2312" w:eastAsia="仿宋_GB2312"/>
                <w:sz w:val="28"/>
              </w:rPr>
              <w:t>》中的相关条款执行。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未按合同要求提供产品或产品质量不能满足技术要求，甲方有权终止合同，并保留追究乙方违约责任的权利。</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时间迟延的，违约方按照每天</w:t>
            </w:r>
            <w:r>
              <w:rPr>
                <w:rFonts w:ascii="仿宋_GB2312" w:hAnsi="仿宋_GB2312" w:cs="仿宋_GB2312" w:eastAsia="仿宋_GB2312"/>
                <w:sz w:val="28"/>
              </w:rPr>
              <w:t>1%向对方承担违约责任。产品质量问题违约的，除了按照迟延时间计算违约金外，另可以采取退货、换货等方式，由供方承担一切费用。</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一年，具体时间在合同中约定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按照竞争性磋商文件、响应文件、合同协议执行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项目完成并经采购方验收合格后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2.未按合同要求提供产品或产品质量不能满足技术要求，甲方有权终止合同，并保留追究乙方违约责任的权利。 3.时间迟延的，违约方按照每天1%向对方承担违约责任。产品质量问题违约的，除了按照迟延时间计算违约金外，另可以采取退货、换货等方式，由供方承担一切费用。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1、为顺利推进政府采购电子化交易平台试点应用工作，供应商需要在线提交所有通过电子化交易平台实施的政府采购项目的投标文件。确定成交单位后，成交单位须提供响应文件正本 壹 份、副本 壹套、电子版壹 套（U盘一套标明供应商名称），应与线上提交的响应文件保持一致。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分项报价表.docx 标的清单 报价表 响应函 资格证明文件.docx 商务及技术偏离表.docx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提供2024年5月1日至今已缴纳的至少一个月的纳税证明或完税证明，依法免税的单位应提供相关证明材料，提供复印件并进行电子签章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提供2024年10月1日至今已缴纳的至少一个月的社会保障资金缴存单据或社保机构开具的社会保险参保缴费情况证明，依法不需要缴纳社会保障资金的单位应提供相关证明材料，提供复印件并进行电子签章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1.提供参加政府采购活动前三年内在经营活动中没有重大违法记录的书面声明； 2.提供具有履行本合同所必需的设备和专业技术能力的说明及承诺。 注：需进行电子签章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1.法定代表人授权委托书（附被授权人身份证复印件）；法定代表人或负责人直接参加只须提供法定代表人资格证明书（附法定代表人或负责人身份证复印件），本项需进行电子签章； 2.采购人、采购代理机构将于本项目截止当日在“信用中国”网站、“中国政府采购网”网站等渠道对供应商进行信用记录查询，查询结果留存。凡被列入失信被执行人（页面跳转至“中国执行信息公开网”http://zxgk.court.gov.cn/shixin/）、重大税收违法失信主体、政府采购严重违法失信行为记录名单的，视为存在不良信用记录，参与本项目的将被拒绝。 3.采购人、采购代理机构将于本项目截止当日在“国家企业信用信息公示系统”网站对供应商进行信息进行查询，查询结果留存。单位负责人为同一人或者存在直接控股、管理关系的不同供应商，参与本项目的将被拒绝。 4.本项目不接受联合体磋商；（需提供书面声明进行电子签章）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培训方案.docx 质量保证方案.docx 承诺.docx 中小企业声明函 人员保障方案.docx 报价表 项目实施方案.docx 资格证明文件.docx 响应文件封面 保密方案.docx 分项报价表.docx 售后服务.docx 残疾人福利性单位声明函 标的清单 整体服务方案.docx 响应函 商务及技术偏离表.docx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响应文件封面 分项报价表.docx 承诺.docx 报价表 响应函 资格证明文件.docx 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（2）报价一览表填写符合要求； （3）计量单位、报价货币均符合磋商文件要求； （4）未超出采购预算或竞争性磋商文件规定的最高限价。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要求全面响应，符合竞争性磋商文件相关要求；不能有任何采购人不能接受的附加条件。</w:t>
            </w:r>
          </w:p>
        </w:tc>
        <w:tc>
          <w:tcPr>
            <w:tcW w:type="dxa" w:w="1661"/>
          </w:tcPr>
          <w:p>
            <w:pPr>
              <w:pStyle w:val="null3"/>
            </w:pPr>
            <w:r>
              <w:rPr>
                <w:rFonts w:ascii="仿宋_GB2312" w:hAnsi="仿宋_GB2312" w:cs="仿宋_GB2312" w:eastAsia="仿宋_GB2312"/>
              </w:rPr>
              <w:t>保密方案.docx 培训方案.docx 质量保证方案.docx 承诺.docx 售后服务.docx 整体服务方案.docx 人员保障方案.docx 项目实施方案.docx 商务及技术偏离表.docx 产品来源.docx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无其他竞争性磋商文件或法规明确规定响应无效的事项</w:t>
            </w:r>
          </w:p>
        </w:tc>
        <w:tc>
          <w:tcPr>
            <w:tcW w:type="dxa" w:w="3322"/>
          </w:tcPr>
          <w:p>
            <w:pPr>
              <w:pStyle w:val="null3"/>
            </w:pPr>
            <w:r>
              <w:rPr>
                <w:rFonts w:ascii="仿宋_GB2312" w:hAnsi="仿宋_GB2312" w:cs="仿宋_GB2312" w:eastAsia="仿宋_GB2312"/>
              </w:rPr>
              <w:t>没有不符合竞争性磋商文件规定的被视为无效响应的其他条款</w:t>
            </w:r>
          </w:p>
        </w:tc>
        <w:tc>
          <w:tcPr>
            <w:tcW w:type="dxa" w:w="1661"/>
          </w:tcPr>
          <w:p>
            <w:pPr>
              <w:pStyle w:val="null3"/>
            </w:pPr>
            <w:r>
              <w:rPr>
                <w:rFonts w:ascii="仿宋_GB2312" w:hAnsi="仿宋_GB2312" w:cs="仿宋_GB2312" w:eastAsia="仿宋_GB2312"/>
              </w:rPr>
              <w:t>业绩.docx 培训方案.docx 质量保证方案.docx 承诺.docx 人员保障方案.docx 报价表 项目实施方案.docx 资格证明文件.docx 产品来源.docx 保密方案.docx 分项报价表.docx 售后服务.docx 标的清单 整体服务方案.docx 响应函 商务及技术偏离表.docx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供应商需提供合格的中小企业声明函</w:t>
            </w:r>
          </w:p>
        </w:tc>
        <w:tc>
          <w:tcPr>
            <w:tcW w:type="dxa" w:w="1661"/>
          </w:tcPr>
          <w:p>
            <w:pPr>
              <w:pStyle w:val="null3"/>
            </w:pPr>
            <w:r>
              <w:rPr>
                <w:rFonts w:ascii="仿宋_GB2312" w:hAnsi="仿宋_GB2312" w:cs="仿宋_GB2312" w:eastAsia="仿宋_GB2312"/>
              </w:rPr>
              <w:t>响应文件封面 残疾人福利性单位声明函 中小企业声明函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有投标文件技术指标及参数清楚、明确并能逐条响应采购文件技术参数，全部符合、响应采购文件要求，没有负偏离的计15分；“▲”号参数为重要技术指标，负偏离或者未提供佐证材料的，每项扣2分，非“▲”号参数每有负偏离一项扣1分，扣完为止。 备注：“▲”号参数须提供相应功能的证明材料，包括但不限于检测报告，官网功能截图、佐证图片及相关说明书等，其余参数文件有具体要求的则按其要求提供证明材料。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商务及技术偏离表.docx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提供针对本项目的整体服务方案，内容包括①针对项目理解及需求的分析、②软件正版化项目的目标③分析本项目的重点和难点，并提出解决方案。 二、评审标准 1、完整性：方案须全面，对评审内容中的各项要求有详细描述； 2、可实施性：切合本项目实际情况，实施步骤清晰、合理； 3、针对性：方案能够紧扣项目实际情况，内容科学合理。 三、赋分依据（满分9分） ①针对项目理解及需求的分析：每完全满足一个评审标准得1分，满分3分； ②软件正版化项目的目标:每完全满足一个评审标准得1分，满分3分； ③分析本项目的重点和难点，并提出解决方案:每完全满足一个评审标准得1分，满分3分；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根据项目实际需求，提供完整详细的项目实施方案。内容包含：①项目总进度计划②供货组织安排③安装调试方案④验收方案⑤物力调配及保障措施⑥软件部署方案。 二、评审标准 1、完整性：方案须全面，对评审内容中的各项要求有详细描述； 2、可实施性：切合本项目实际情况，实施步骤清晰、合理； 3、针对性：方案能够紧扣项目实际情况，内容科学合理。 三、赋分依据（满分12分） ①项目总进度计划：每完全满足一个评审标准得0.5分，满分1.5分； ②供货组织安排:每完全满足一个评审标准得1分，满分3分； ③安装调试方案:每完全满足一个评审标准得0.5分，满分1.5分； ④验收方案:每完全满足一个评审标准得0.5分，满分1.5分； ⑤物力调配及保障措施：每完全满足一个评审标准得0.5分，满分1.5分； ⑥软件部署方案：每完全满足一个评审标准得1分，满分3分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根据项目实际需求，提供质量保证方案。内容包含：①软件各功能模块②质量管理体系及保证措施。 二、评审标准 1、完整性：方案须全面，对评审内容中的各项要求有详细描述； 2、可实施性：切合本项目实际情况，实施步骤清晰、合理； 3、针对性：方案能够紧扣项目实际情况，内容科学合理。 三、赋分依据（满分6分） ①软件各功能模块：每完全满足一个评审标准得1分，满分3分； ②质量管理体系及保证措施:每完全满足一个评审标准得1分，满分3分。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人员保障方案</w:t>
            </w:r>
          </w:p>
        </w:tc>
        <w:tc>
          <w:tcPr>
            <w:tcW w:type="dxa" w:w="2492"/>
          </w:tcPr>
          <w:p>
            <w:pPr>
              <w:pStyle w:val="null3"/>
            </w:pPr>
            <w:r>
              <w:rPr>
                <w:rFonts w:ascii="仿宋_GB2312" w:hAnsi="仿宋_GB2312" w:cs="仿宋_GB2312" w:eastAsia="仿宋_GB2312"/>
              </w:rPr>
              <w:t>提供针对本项目拟派的人员配备清单(清单内容应包含:具体成员姓名、年龄、学历、专业技能、工作经验、拟从事岗位)，根据人员配置清单的合理性、专业性综合评审。 人员配备充足、后备力量有保障，专业全面，得3分； 人员配置合理、全面、专业，得2分; 人员配置简单、专业性较强，得1分。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人员保障方案.docx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根据相关安全要求及项目需求，提供保密方案。内容包含：①保密制度、②保密措施、③保密承诺。 二、评审标准 1、完整性：方案须全面，对评审内容中的各项要求有详细描述； 2、可实施性：切合本项目实际情况，实施步骤清晰、合理； 3、针对性：方案能够紧扣项目实际情况，内容科学合理。 三、赋分依据（满分6分） ①保密制度：每完全满足一个评审标准得0.5分，满分1.5分； ②保密措施:每完全满足一个评审标准得1分，满分3分； ③保密承诺：每完全满足一个评审标准得0.5分，满分1.5分；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针对本次提供所投软件产品（①国产办公软件及云服务、②国产杀毒软件服务）提供合法的来源渠道证明文件，每个产品证明文件齐全完整计2分，满分4分。 供应商可根据自身情况提供以下资料： 1、如供应商为所投产品代理商：提供货物的合法来源渠道证明文件（例如：产品制造商授权、销售协议、代理协议等证明文件）。 2、如供应商为所投产品的制造商：需提供情况说明（说明产品为制造商自己生产）。 备注：以加盖供应商公章的证明材料复印件为计分依据。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提供供应商2022年1月1日至今类似项目合同（以合同签订日期为准），每提供1个计2分，满分10分。 备注：响应文件中需提供完整业绩合同复印件加盖公章。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根据项目实际需求提供售后服务方案。内容包含：①售后服务范围及服务保障措施、②故障处理响应时间安排计划、③响应方式、④故障处理及补救措施。 二、评审标准 1.完整性：方案须全面，对评审内容中的各项要求有详细描述； 2.可实施性：切合本项目实际情况，提出步骤清晰、合理的方案； 3.针对性：方案能够紧扣项目实际情况，内容科学合理。 三、赋分依据（满分6分） ①售后服务范围及服务保障措施：每完全满足一个评审标准得0.5分，满分1.5分； ②故障处理响应时间安排计划：每完全满足一个评审标准得0.5分，满分1.5分； ③响应方式：每完全满足一个评审标准得0.5分，满分1.5分； ④故障处理及补救措施：每完全满足一个评审标准得0.5分，满分1.5分。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针对本项目采购需求及特点制定培训方案，内容包括：①培训目标及计划②培训内容、方式及培训教员的安排 二、评审标准 1、完整性：方案须全面，对评审内容中的各项要求有详细描述； 2、可实施性：切合本项目实际情况，实施步骤清晰、合理； 3、针对性：方案能够紧扣项目实际情况，内容科学合理。 三、赋分标准（满分6分） ①培训目标及计划：每完全满足一个评审标准得1分，满分3分 ②培训内容、方式及培训教员的安排:每完全满足一个评审标准得1分，满分3分。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针对本项目提供有利于本项目开展的其它承诺（①增值服务、②质量保证期限及质量保证的承诺、③承诺拟投入人员不可随意更换，接受采购人对服务的监督和批评，确保服务工作的正常进行），每提供一项承诺，1分，满分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价格分统一采用低价优先法计算，即满足竞争性磋商文件要求且投标价格最低的投标报价为评标基准价，其价格分为满分。其他供应商的价格分统一按照下列公式计算： 投标报价得分=(评标基准价／投标报价)×价格权值×100 计算分数时四舍五入取小数点后两位 注：（1）根据《政府采购促进中小企业发展管理办法》的相关规定，对小型和微型企业的价格给予10%的扣除，用扣除后的价格参与评审。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详见附件：人员保障方案.docx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详见附件：产品来源.docx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详见附件：【服务】西安铁路职业技术学院服务合同.docx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