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业绩</w:t>
      </w:r>
      <w:bookmarkStart w:id="0" w:name="_GoBack"/>
      <w:bookmarkEnd w:id="0"/>
    </w:p>
    <w:p w14:paraId="79690078">
      <w:pPr>
        <w:rPr>
          <w:rFonts w:hint="eastAsia" w:eastAsiaTheme="minorEastAsia"/>
          <w:lang w:eastAsia="zh-CN"/>
        </w:rPr>
      </w:pPr>
      <w:r>
        <w:rPr>
          <w:rFonts w:hint="eastAsia"/>
        </w:rPr>
        <w:t>提供供应商2022年1月1日至今类似项目合同（以合同签订日期为准）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A0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2025-05-20T03:05:32Z</dcterms:created>
  <dc:creator>sdzx</dc:creator>
  <cp:lastModifiedBy>MM</cp:lastModifiedBy>
  <dcterms:modified xsi:type="dcterms:W3CDTF">2025-05-20T03:10:33Z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