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版本号：HZJZS2025-009820250519001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房产交易档案整理</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HZJZS2025-0098</w:t>
      </w:r>
      <w:r>
        <w:br/>
      </w:r>
      <w:r>
        <w:br/>
      </w:r>
      <w:r>
        <w:br/>
      </w:r>
    </w:p>
    <w:p>
      <w:pPr>
        <w:pStyle w:val="null3"/>
        <w:jc w:val="center"/>
        <w:outlineLvl w:val="2"/>
      </w:pPr>
      <w:r>
        <w:rPr>
          <w:rFonts w:ascii="仿宋_GB2312" w:hAnsi="仿宋_GB2312" w:cs="仿宋_GB2312" w:eastAsia="仿宋_GB2312"/>
          <w:sz w:val="28"/>
          <w:b/>
        </w:rPr>
        <w:t>西安市房产交易管理中心</w:t>
      </w:r>
    </w:p>
    <w:p>
      <w:pPr>
        <w:pStyle w:val="null3"/>
        <w:jc w:val="center"/>
        <w:outlineLvl w:val="2"/>
      </w:pPr>
      <w:r>
        <w:rPr>
          <w:rFonts w:ascii="仿宋_GB2312" w:hAnsi="仿宋_GB2312" w:cs="仿宋_GB2312" w:eastAsia="仿宋_GB2312"/>
          <w:sz w:val="28"/>
          <w:b/>
        </w:rPr>
        <w:t>华智建造价咨询有限公司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华智建造价咨询有限公司</w:t>
      </w:r>
      <w:r>
        <w:rPr>
          <w:rFonts w:ascii="仿宋_GB2312" w:hAnsi="仿宋_GB2312" w:cs="仿宋_GB2312" w:eastAsia="仿宋_GB2312"/>
        </w:rPr>
        <w:t>（以下简称“代理机构”）受</w:t>
      </w:r>
      <w:r>
        <w:rPr>
          <w:rFonts w:ascii="仿宋_GB2312" w:hAnsi="仿宋_GB2312" w:cs="仿宋_GB2312" w:eastAsia="仿宋_GB2312"/>
        </w:rPr>
        <w:t>西安市房产交易管理中心</w:t>
      </w:r>
      <w:r>
        <w:rPr>
          <w:rFonts w:ascii="仿宋_GB2312" w:hAnsi="仿宋_GB2312" w:cs="仿宋_GB2312" w:eastAsia="仿宋_GB2312"/>
        </w:rPr>
        <w:t>委托，拟对</w:t>
      </w:r>
      <w:r>
        <w:rPr>
          <w:rFonts w:ascii="仿宋_GB2312" w:hAnsi="仿宋_GB2312" w:cs="仿宋_GB2312" w:eastAsia="仿宋_GB2312"/>
        </w:rPr>
        <w:t>房产交易档案整理</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HZJZS2025-0098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房产交易档案整理</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房产交易档案整理及档案扫描，包含约3.6万页图纸及约2万页A4纸文件资料</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采购包1（房产交易档案整理）：属于专门面向中小企业采购。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记录：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p>
      <w:pPr>
        <w:pStyle w:val="null3"/>
      </w:pPr>
      <w:r>
        <w:rPr>
          <w:rFonts w:ascii="仿宋_GB2312" w:hAnsi="仿宋_GB2312" w:cs="仿宋_GB2312" w:eastAsia="仿宋_GB2312"/>
        </w:rPr>
        <w:t>2、资质证书：具备省级及以上国家保密局颁发的《国家秘密载体印制资质》乙级或以上资质</w:t>
      </w:r>
    </w:p>
    <w:p>
      <w:pPr>
        <w:pStyle w:val="null3"/>
      </w:pPr>
      <w:r>
        <w:rPr>
          <w:rFonts w:ascii="仿宋_GB2312" w:hAnsi="仿宋_GB2312" w:cs="仿宋_GB2312" w:eastAsia="仿宋_GB2312"/>
        </w:rPr>
        <w:t>3、法定代表人授权书/法定代表人身份证明：法定代表人参加投标时，提供法定代表人身份证明和本人身份证；授权代表参加投标时，提供法定代表人授权书和被授权人身份证；非法人单位参照执行</w:t>
      </w:r>
    </w:p>
    <w:p>
      <w:pPr>
        <w:pStyle w:val="null3"/>
      </w:pPr>
      <w:r>
        <w:rPr>
          <w:rFonts w:ascii="仿宋_GB2312" w:hAnsi="仿宋_GB2312" w:cs="仿宋_GB2312" w:eastAsia="仿宋_GB2312"/>
        </w:rPr>
        <w:t>4、联合体：本项目不接受联合体磋商，不允许分包</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西安市房产交易管理中心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西大街116号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西安市房产交易管理中心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029-87639965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华智建造价咨询有限公司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陕西省西安市莲湖区丰庆路48号1幢305室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029-85798008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中标（成交）金额为基数，按照国家计委计价格［2002］1980号、发改办价格［2003］857号、发改价格[2011]534号文件规定的标准收取，按差额定律累进法计算，不足陆仟按陆仟元整计取。中标（成交）供应商在领取中标（成交）通知书前，须一次性向采购代理机构支付中标（成交）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西安市房产交易管理中心</w:t>
      </w:r>
      <w:r>
        <w:rPr>
          <w:rFonts w:ascii="仿宋_GB2312" w:hAnsi="仿宋_GB2312" w:cs="仿宋_GB2312" w:eastAsia="仿宋_GB2312"/>
        </w:rPr>
        <w:t>和</w:t>
      </w:r>
      <w:r>
        <w:rPr>
          <w:rFonts w:ascii="仿宋_GB2312" w:hAnsi="仿宋_GB2312" w:cs="仿宋_GB2312" w:eastAsia="仿宋_GB2312"/>
        </w:rPr>
        <w:t>华智建造价咨询有限公司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西安市房产交易管理中心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华智建造价咨询有限公司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西安市房产交易管理中心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华智建造价咨询有限公司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（二）验收依据：1、竞争性磋商文件、响应文件、澄清表（函）；2、本合同及附件文本；3、国家相应的标准、规范。 （三）双方拟定的其他条款。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华智建造价咨询有限公司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联系电话：029-85798008</w:t>
      </w:r>
    </w:p>
    <w:p>
      <w:pPr>
        <w:pStyle w:val="null3"/>
      </w:pPr>
      <w:r>
        <w:rPr>
          <w:rFonts w:ascii="仿宋_GB2312" w:hAnsi="仿宋_GB2312" w:cs="仿宋_GB2312" w:eastAsia="仿宋_GB2312"/>
        </w:rPr>
        <w:t>地址：陕西省西安市莲湖区丰庆路48号1幢305室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房产交易档案整理及档案扫描，包含约3.6万页图纸及约2万页A4纸文件资料。</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400,000.00</w:t>
      </w:r>
    </w:p>
    <w:p>
      <w:pPr>
        <w:pStyle w:val="null3"/>
      </w:pPr>
      <w:r>
        <w:rPr>
          <w:rFonts w:ascii="仿宋_GB2312" w:hAnsi="仿宋_GB2312" w:cs="仿宋_GB2312" w:eastAsia="仿宋_GB2312"/>
        </w:rPr>
        <w:t>采购包最高限价（元）: 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房产交易档案整理及档案扫描</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标的名称：房产交易档案整理及档案扫描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spacing w:before="150"/>
              <w:jc w:val="left"/>
            </w:pPr>
            <w:r>
              <w:rPr>
                <w:rFonts w:ascii="仿宋_GB2312" w:hAnsi="仿宋_GB2312" w:cs="仿宋_GB2312" w:eastAsia="仿宋_GB2312"/>
                <w:sz w:val="19"/>
                <w:color w:val="000000"/>
              </w:rPr>
              <w:t>服务期限：自合同签订之日起</w:t>
            </w:r>
            <w:r>
              <w:rPr>
                <w:rFonts w:ascii="仿宋_GB2312" w:hAnsi="仿宋_GB2312" w:cs="仿宋_GB2312" w:eastAsia="仿宋_GB2312"/>
                <w:sz w:val="19"/>
                <w:color w:val="000000"/>
              </w:rPr>
              <w:t>至</w:t>
            </w:r>
            <w:r>
              <w:rPr>
                <w:rFonts w:ascii="仿宋_GB2312" w:hAnsi="仿宋_GB2312" w:cs="仿宋_GB2312" w:eastAsia="仿宋_GB2312"/>
                <w:sz w:val="19"/>
                <w:color w:val="000000"/>
              </w:rPr>
              <w:t>2025年11月30日止</w:t>
            </w:r>
            <w:r>
              <w:rPr>
                <w:rFonts w:ascii="仿宋_GB2312" w:hAnsi="仿宋_GB2312" w:cs="仿宋_GB2312" w:eastAsia="仿宋_GB2312"/>
                <w:sz w:val="19"/>
                <w:color w:val="000000"/>
              </w:rPr>
              <w:t>；</w:t>
            </w:r>
          </w:p>
          <w:p>
            <w:pPr>
              <w:pStyle w:val="null3"/>
              <w:jc w:val="left"/>
            </w:pPr>
            <w:r>
              <w:rPr>
                <w:rFonts w:ascii="仿宋_GB2312" w:hAnsi="仿宋_GB2312" w:cs="仿宋_GB2312" w:eastAsia="仿宋_GB2312"/>
                <w:sz w:val="19"/>
                <w:color w:val="000000"/>
              </w:rPr>
              <w:t>服务地点：西安市浐灞生态区浐河东路与金桃路交叉口东北角四层</w:t>
            </w: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19"/>
                <w:b/>
              </w:rPr>
              <w:t>服务要求：档案整理及档案扫描，包含约</w:t>
            </w:r>
            <w:r>
              <w:rPr>
                <w:rFonts w:ascii="仿宋_GB2312" w:hAnsi="仿宋_GB2312" w:cs="仿宋_GB2312" w:eastAsia="仿宋_GB2312"/>
                <w:sz w:val="19"/>
                <w:b/>
              </w:rPr>
              <w:t>3.6万页图纸及约2万页A4纸文件资料。</w:t>
            </w:r>
          </w:p>
          <w:p>
            <w:pPr>
              <w:pStyle w:val="null3"/>
              <w:jc w:val="left"/>
            </w:pPr>
            <w:r>
              <w:rPr>
                <w:rFonts w:ascii="仿宋_GB2312" w:hAnsi="仿宋_GB2312" w:cs="仿宋_GB2312" w:eastAsia="仿宋_GB2312"/>
                <w:sz w:val="19"/>
                <w:b/>
              </w:rPr>
              <w:t>一、档案整理：</w:t>
            </w:r>
            <w:r>
              <w:rPr>
                <w:rFonts w:ascii="仿宋_GB2312" w:hAnsi="仿宋_GB2312" w:cs="仿宋_GB2312" w:eastAsia="仿宋_GB2312"/>
                <w:sz w:val="19"/>
              </w:rPr>
              <w:t>对各类档案资料进行分类整理、排序、编号、装订、入盒、上架等工作。具体相关内容如下：</w:t>
            </w:r>
          </w:p>
          <w:p>
            <w:pPr>
              <w:pStyle w:val="null3"/>
              <w:jc w:val="left"/>
            </w:pPr>
            <w:r>
              <w:rPr>
                <w:rFonts w:ascii="仿宋_GB2312" w:hAnsi="仿宋_GB2312" w:cs="仿宋_GB2312" w:eastAsia="仿宋_GB2312"/>
                <w:sz w:val="19"/>
              </w:rPr>
              <w:t>(一)档案的排列</w:t>
            </w:r>
          </w:p>
          <w:p>
            <w:pPr>
              <w:pStyle w:val="null3"/>
              <w:ind w:firstLine="380"/>
              <w:jc w:val="left"/>
            </w:pPr>
            <w:r>
              <w:rPr>
                <w:rFonts w:ascii="仿宋_GB2312" w:hAnsi="仿宋_GB2312" w:cs="仿宋_GB2312" w:eastAsia="仿宋_GB2312"/>
                <w:sz w:val="19"/>
              </w:rPr>
              <w:t>按照不同业务将文件进行分类，不同类别文件分开整理。同一事由形成的各项文件组成一件，以件为单位按文件形成时间顺序进行排列、装盒、编号、编目等。</w:t>
            </w:r>
          </w:p>
          <w:p>
            <w:pPr>
              <w:pStyle w:val="null3"/>
              <w:ind w:firstLine="380"/>
              <w:jc w:val="left"/>
            </w:pPr>
            <w:r>
              <w:rPr>
                <w:rFonts w:ascii="仿宋_GB2312" w:hAnsi="仿宋_GB2312" w:cs="仿宋_GB2312" w:eastAsia="仿宋_GB2312"/>
                <w:sz w:val="19"/>
              </w:rPr>
              <w:t>文件的纸张幅面尺寸采用标准</w:t>
            </w:r>
            <w:r>
              <w:rPr>
                <w:rFonts w:ascii="仿宋_GB2312" w:hAnsi="仿宋_GB2312" w:cs="仿宋_GB2312" w:eastAsia="仿宋_GB2312"/>
                <w:sz w:val="19"/>
              </w:rPr>
              <w:t>A4型，若幅面过小，采用1张空白A4纸衬托；若幅面过大，在不影响其日后使用效果的前提下按A4纸大小折叠整齐。</w:t>
            </w:r>
          </w:p>
          <w:p>
            <w:pPr>
              <w:pStyle w:val="null3"/>
              <w:jc w:val="left"/>
            </w:pPr>
            <w:r>
              <w:rPr>
                <w:rFonts w:ascii="仿宋_GB2312" w:hAnsi="仿宋_GB2312" w:cs="仿宋_GB2312" w:eastAsia="仿宋_GB2312"/>
                <w:sz w:val="19"/>
              </w:rPr>
              <w:t>(二)档案的编号</w:t>
            </w:r>
          </w:p>
          <w:p>
            <w:pPr>
              <w:pStyle w:val="null3"/>
              <w:ind w:firstLine="380"/>
              <w:jc w:val="left"/>
            </w:pPr>
            <w:r>
              <w:rPr>
                <w:rFonts w:ascii="仿宋_GB2312" w:hAnsi="仿宋_GB2312" w:cs="仿宋_GB2312" w:eastAsia="仿宋_GB2312"/>
                <w:sz w:val="19"/>
              </w:rPr>
              <w:t>1、为每份文件编制档号，档号结构为：科室代码-年度-月份-类别-件号(如：DAK-2019-05-1-0001）</w:t>
            </w:r>
          </w:p>
          <w:p>
            <w:pPr>
              <w:pStyle w:val="null3"/>
              <w:ind w:firstLine="380"/>
              <w:jc w:val="left"/>
            </w:pPr>
            <w:r>
              <w:rPr>
                <w:rFonts w:ascii="仿宋_GB2312" w:hAnsi="仿宋_GB2312" w:cs="仿宋_GB2312" w:eastAsia="仿宋_GB2312"/>
                <w:sz w:val="19"/>
              </w:rPr>
              <w:t>2、科室代码为科室的字母代号，如档案科为 DAK；</w:t>
            </w:r>
          </w:p>
          <w:p>
            <w:pPr>
              <w:pStyle w:val="null3"/>
              <w:ind w:firstLine="380"/>
              <w:jc w:val="left"/>
            </w:pPr>
            <w:r>
              <w:rPr>
                <w:rFonts w:ascii="仿宋_GB2312" w:hAnsi="仿宋_GB2312" w:cs="仿宋_GB2312" w:eastAsia="仿宋_GB2312"/>
                <w:sz w:val="19"/>
              </w:rPr>
              <w:t>3、年度为文件形成年度，四位数字，如2019；</w:t>
            </w:r>
          </w:p>
          <w:p>
            <w:pPr>
              <w:pStyle w:val="null3"/>
              <w:ind w:firstLine="380"/>
              <w:jc w:val="left"/>
            </w:pPr>
            <w:r>
              <w:rPr>
                <w:rFonts w:ascii="仿宋_GB2312" w:hAnsi="仿宋_GB2312" w:cs="仿宋_GB2312" w:eastAsia="仿宋_GB2312"/>
                <w:sz w:val="19"/>
              </w:rPr>
              <w:t>4、月份为文件形成月份，二位数字，如五月为 05；</w:t>
            </w:r>
          </w:p>
          <w:p>
            <w:pPr>
              <w:pStyle w:val="null3"/>
              <w:ind w:firstLine="380"/>
              <w:jc w:val="left"/>
            </w:pPr>
            <w:r>
              <w:rPr>
                <w:rFonts w:ascii="仿宋_GB2312" w:hAnsi="仿宋_GB2312" w:cs="仿宋_GB2312" w:eastAsia="仿宋_GB2312"/>
                <w:sz w:val="19"/>
              </w:rPr>
              <w:t>5、类别为各科室按照本部门不同业务将文件分类的编号，如 1、2、3……；</w:t>
            </w:r>
          </w:p>
          <w:p>
            <w:pPr>
              <w:pStyle w:val="null3"/>
              <w:ind w:firstLine="380"/>
              <w:jc w:val="left"/>
            </w:pPr>
            <w:r>
              <w:rPr>
                <w:rFonts w:ascii="仿宋_GB2312" w:hAnsi="仿宋_GB2312" w:cs="仿宋_GB2312" w:eastAsia="仿宋_GB2312"/>
                <w:sz w:val="19"/>
              </w:rPr>
              <w:t>6、件号为同一月份同一类别归档文件的排列顺序号，按形成时间顺序排列，四位数字，如 0001、0002、0003……</w:t>
            </w:r>
          </w:p>
          <w:p>
            <w:pPr>
              <w:pStyle w:val="null3"/>
              <w:jc w:val="left"/>
            </w:pPr>
            <w:r>
              <w:rPr>
                <w:rFonts w:ascii="仿宋_GB2312" w:hAnsi="仿宋_GB2312" w:cs="仿宋_GB2312" w:eastAsia="仿宋_GB2312"/>
                <w:sz w:val="19"/>
              </w:rPr>
              <w:t>(三)档案的编页</w:t>
            </w:r>
          </w:p>
          <w:p>
            <w:pPr>
              <w:pStyle w:val="null3"/>
              <w:ind w:firstLine="380"/>
              <w:jc w:val="left"/>
            </w:pPr>
            <w:r>
              <w:rPr>
                <w:rFonts w:ascii="仿宋_GB2312" w:hAnsi="仿宋_GB2312" w:cs="仿宋_GB2312" w:eastAsia="仿宋_GB2312"/>
                <w:sz w:val="19"/>
              </w:rPr>
              <w:t>以件为单位编制页码，并在每页正面右上角或背面左上角标注页码，有图文的页面为一页</w:t>
            </w:r>
            <w:r>
              <w:rPr>
                <w:rFonts w:ascii="仿宋_GB2312" w:hAnsi="仿宋_GB2312" w:cs="仿宋_GB2312" w:eastAsia="仿宋_GB2312"/>
                <w:sz w:val="19"/>
              </w:rPr>
              <w:t>(即双面印刷的文件视为两页)。</w:t>
            </w:r>
          </w:p>
          <w:p>
            <w:pPr>
              <w:pStyle w:val="null3"/>
              <w:jc w:val="left"/>
            </w:pPr>
            <w:r>
              <w:rPr>
                <w:rFonts w:ascii="仿宋_GB2312" w:hAnsi="仿宋_GB2312" w:cs="仿宋_GB2312" w:eastAsia="仿宋_GB2312"/>
                <w:sz w:val="19"/>
              </w:rPr>
              <w:t>(四)档案的编目</w:t>
            </w:r>
          </w:p>
          <w:p>
            <w:pPr>
              <w:pStyle w:val="null3"/>
              <w:ind w:firstLine="380"/>
              <w:jc w:val="left"/>
            </w:pPr>
            <w:r>
              <w:rPr>
                <w:rFonts w:ascii="仿宋_GB2312" w:hAnsi="仿宋_GB2312" w:cs="仿宋_GB2312" w:eastAsia="仿宋_GB2312"/>
                <w:sz w:val="19"/>
              </w:rPr>
              <w:t>凡归档文件须编制文件总目录，按照业务分类分开编制，包含每份文件序号、档号、题名、日期、页数、备注等。序号为文件流水顺序号，日期为八位数字格式</w:t>
            </w:r>
            <w:r>
              <w:rPr>
                <w:rFonts w:ascii="仿宋_GB2312" w:hAnsi="仿宋_GB2312" w:cs="仿宋_GB2312" w:eastAsia="仿宋_GB2312"/>
                <w:sz w:val="19"/>
              </w:rPr>
              <w:t>(如 20190101)，页数为每份文件标有页码的页面总数。</w:t>
            </w:r>
          </w:p>
          <w:p>
            <w:pPr>
              <w:pStyle w:val="null3"/>
              <w:jc w:val="left"/>
            </w:pPr>
            <w:r>
              <w:rPr>
                <w:rFonts w:ascii="仿宋_GB2312" w:hAnsi="仿宋_GB2312" w:cs="仿宋_GB2312" w:eastAsia="仿宋_GB2312"/>
                <w:sz w:val="19"/>
              </w:rPr>
              <w:t>(五)档案的装盒</w:t>
            </w:r>
          </w:p>
          <w:p>
            <w:pPr>
              <w:pStyle w:val="null3"/>
              <w:ind w:firstLine="380"/>
              <w:jc w:val="left"/>
            </w:pPr>
            <w:r>
              <w:rPr>
                <w:rFonts w:ascii="仿宋_GB2312" w:hAnsi="仿宋_GB2312" w:cs="仿宋_GB2312" w:eastAsia="仿宋_GB2312"/>
                <w:sz w:val="19"/>
              </w:rPr>
              <w:t>1、以月为单位按顺序装盒，一个月内形成文件数量较大的分月按顺序依次装盒。一个科室同一业务类别必须使用统一厚度档案盒。</w:t>
            </w:r>
          </w:p>
          <w:p>
            <w:pPr>
              <w:pStyle w:val="null3"/>
              <w:ind w:firstLine="380"/>
              <w:jc w:val="left"/>
            </w:pPr>
            <w:r>
              <w:rPr>
                <w:rFonts w:ascii="仿宋_GB2312" w:hAnsi="仿宋_GB2312" w:cs="仿宋_GB2312" w:eastAsia="仿宋_GB2312"/>
                <w:sz w:val="19"/>
              </w:rPr>
              <w:t>2、每盒文件首页为盒内文件目录，包含每份文件序号、档号、题名、日期、页数、备注等。序号为盒内文件顺序号，日期为八位数字格式(如 20190101)。</w:t>
            </w:r>
          </w:p>
          <w:p>
            <w:pPr>
              <w:pStyle w:val="null3"/>
              <w:ind w:firstLine="380"/>
              <w:jc w:val="left"/>
            </w:pPr>
            <w:r>
              <w:rPr>
                <w:rFonts w:ascii="仿宋_GB2312" w:hAnsi="仿宋_GB2312" w:cs="仿宋_GB2312" w:eastAsia="仿宋_GB2312"/>
                <w:sz w:val="19"/>
              </w:rPr>
              <w:t>3、每盒文件末页为备考表，填写盒内文件缺损、修改、补充、移出、销毁等情况。</w:t>
            </w:r>
          </w:p>
          <w:p>
            <w:pPr>
              <w:pStyle w:val="null3"/>
              <w:ind w:firstLine="380"/>
              <w:jc w:val="left"/>
            </w:pPr>
            <w:r>
              <w:rPr>
                <w:rFonts w:ascii="仿宋_GB2312" w:hAnsi="仿宋_GB2312" w:cs="仿宋_GB2312" w:eastAsia="仿宋_GB2312"/>
                <w:sz w:val="19"/>
              </w:rPr>
              <w:t>4、在档案盒盒脊填写科室、年度、月份、类别、起止件号，其中数字使用印章及红色印油，其他使用黑色碳素钢笔书写。</w:t>
            </w:r>
          </w:p>
          <w:p>
            <w:pPr>
              <w:pStyle w:val="null3"/>
              <w:jc w:val="left"/>
            </w:pPr>
            <w:r>
              <w:rPr>
                <w:rFonts w:ascii="仿宋_GB2312" w:hAnsi="仿宋_GB2312" w:cs="仿宋_GB2312" w:eastAsia="仿宋_GB2312"/>
                <w:sz w:val="19"/>
                <w:b/>
              </w:rPr>
              <w:t>二、扫描纸质档案：</w:t>
            </w:r>
            <w:r>
              <w:rPr>
                <w:rFonts w:ascii="仿宋_GB2312" w:hAnsi="仿宋_GB2312" w:cs="仿宋_GB2312" w:eastAsia="仿宋_GB2312"/>
                <w:sz w:val="19"/>
              </w:rPr>
              <w:t>将整理的全部纸质档案进行扫描，</w:t>
            </w:r>
            <w:r>
              <w:rPr>
                <w:rFonts w:ascii="仿宋_GB2312" w:hAnsi="仿宋_GB2312" w:cs="仿宋_GB2312" w:eastAsia="仿宋_GB2312"/>
                <w:sz w:val="19"/>
              </w:rPr>
              <w:t>并在</w:t>
            </w:r>
            <w:r>
              <w:rPr>
                <w:rFonts w:ascii="仿宋_GB2312" w:hAnsi="仿宋_GB2312" w:cs="仿宋_GB2312" w:eastAsia="仿宋_GB2312"/>
                <w:sz w:val="19"/>
              </w:rPr>
              <w:t>采购人</w:t>
            </w:r>
            <w:r>
              <w:rPr>
                <w:rFonts w:ascii="仿宋_GB2312" w:hAnsi="仿宋_GB2312" w:cs="仿宋_GB2312" w:eastAsia="仿宋_GB2312"/>
                <w:sz w:val="19"/>
              </w:rPr>
              <w:t>提供的系统中建立相应档案电子目录，存储扫描图像。</w:t>
            </w:r>
          </w:p>
          <w:p>
            <w:pPr>
              <w:pStyle w:val="null3"/>
              <w:ind w:firstLine="380"/>
              <w:jc w:val="left"/>
            </w:pPr>
            <w:r>
              <w:rPr>
                <w:rFonts w:ascii="仿宋_GB2312" w:hAnsi="仿宋_GB2312" w:cs="仿宋_GB2312" w:eastAsia="仿宋_GB2312"/>
                <w:sz w:val="19"/>
              </w:rPr>
              <w:t>1．扫描图像分辨率应满足实际浏览、打印需要。扫描图像应清晰、完整，且图像内容与档案实体内容相符，不能丢失或任意增加信息（标识符除外），不能有明显黑边、污点等，页面端正，不能有明显倾斜、卷曲、折痕。扫描的实际画幅数应与处理前登记的应扫画幅数一致，不能漏扫、重扫或多扫。</w:t>
            </w:r>
          </w:p>
          <w:p>
            <w:pPr>
              <w:pStyle w:val="null3"/>
              <w:ind w:firstLine="380"/>
              <w:jc w:val="left"/>
            </w:pPr>
            <w:r>
              <w:rPr>
                <w:rFonts w:ascii="仿宋_GB2312" w:hAnsi="仿宋_GB2312" w:cs="仿宋_GB2312" w:eastAsia="仿宋_GB2312"/>
                <w:sz w:val="19"/>
              </w:rPr>
              <w:t>2.采用最为可靠的扫描设备和扫描方式完成档案扫描，避免纸张褶皱、撕裂、破损等情况的发生。扫描时，应根据纸张质地、底色、薄厚程度等因素，设置最佳的扫描参数，保证图像扫描效果。</w:t>
            </w:r>
          </w:p>
          <w:p>
            <w:pPr>
              <w:pStyle w:val="null3"/>
            </w:pPr>
            <w:r>
              <w:rPr>
                <w:rFonts w:ascii="仿宋_GB2312" w:hAnsi="仿宋_GB2312" w:cs="仿宋_GB2312" w:eastAsia="仿宋_GB2312"/>
                <w:sz w:val="19"/>
              </w:rPr>
              <w:t xml:space="preserve">  3.使用采购人提供的系统，建立相应档案电子目录，并将扫描所得的一个或多个图像文件，与档案目录数据建立起一一对应的关联关系，不得错挂、漏挂。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供应商在项目实施过程中固定的团队人员不少于6人，其中档案扫描团队人员不少于4人，并按照采购人内部工作人员的有关管理制度接受管理。</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供应商自备所需各项档案整理用品及耗材、专业设备等。供应商自备扫描设备，其中A1幅面及以上不低于1台，扫描设备不得对档案资料和图纸造成损坏，避免纸张褶皱、破损等损坏情况。</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自合同签订之日起至2025年11月30日止（具体服务起止日期可随合同签订时间相应顺延）</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西安市浐灞生态区浐河东路与金桃路交叉口东北角四层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（一）由甲方组织验收 （二）验收依据：1、竞争性磋商文件、响应文件、澄清表（函）；2、本合同及附件文本；3、国家相应的标准、规范。 （三）双方拟定的其他条款。</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完成全部工作量的60%，经我方验收合格后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合同期满并经我方验收合格后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1、磋商报价：磋商报价是供应商为完成本项目要求的全部服务内容最终价格的体现。供应商所报的价格应考虑到可能发生的所有与完成本项目相关服务及履行合同义务有关的一切费用。 2、本项目所属行业为：其他未列明行业。根据《工业和信息化部、国家统计局、国家发展和改革委员会、财政部关于印发中小企业划型标准规定的通知》《工信部联企业(2011)300 号)规定的划分标准,其他未列明行业的划型标准为：从业人员300人以下的为中小微型企业。其中，从业人员100人及以上的为中型企业；从业人员10人及以上的为小型企业；从业人员10人以下的为微型企业。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 （1）供应商必须是具有独立承担民事责任能力的法人、其他组织或自然人，并出具合法有效的营业执照或事业单位法人证书等国家规定的相关证明，自然人参与的提供其身份证明； （2）提供2023年度或2024年度的财务审计报告或开标前6个月内供应商基本存款账户开户银行出具的资信证明及开户许可证（基本存款账户信息）； （3）具备履行合同所必需的设备和专业技术能力的证明材料(由供应商根据项目需求提供说明材料或者承诺)； （4）提供磋商截止日前一年内已缴纳的至少一个月的纳税证明或完税证明，依法免税的单位应提供相关证明材料； （5）提供磋商截止日前一年内已缴纳的至少一个月的社会保障资金缴存单据或社保机构开具的社会保险参保缴费情况证明，依法不需要缴纳社会保障资金的单位应提供相关证明材料； （6）提供参加政府采购活动前三年内，在经营活动中没有重大违法记录书面声明；</w:t>
            </w:r>
          </w:p>
        </w:tc>
        <w:tc>
          <w:tcPr>
            <w:tcW w:type="dxa" w:w="1661"/>
          </w:tcPr>
          <w:p>
            <w:pPr>
              <w:pStyle w:val="null3"/>
            </w:pPr>
            <w:r>
              <w:rPr>
                <w:rFonts w:ascii="仿宋_GB2312" w:hAnsi="仿宋_GB2312" w:cs="仿宋_GB2312" w:eastAsia="仿宋_GB2312"/>
              </w:rPr>
              <w:t>响应函 资格证明文件.docx 服务方案.docx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提供2023年度或2024年度的财务审计报告或开标前6个月内供应商基本存款账户开户银行出具的资信证明及开户许可证（基本存款账户信息）</w:t>
            </w:r>
          </w:p>
        </w:tc>
        <w:tc>
          <w:tcPr>
            <w:tcW w:type="dxa" w:w="1661"/>
          </w:tcPr>
          <w:p>
            <w:pPr>
              <w:pStyle w:val="null3"/>
            </w:pPr>
            <w:r>
              <w:rPr>
                <w:rFonts w:ascii="仿宋_GB2312" w:hAnsi="仿宋_GB2312" w:cs="仿宋_GB2312" w:eastAsia="仿宋_GB2312"/>
              </w:rPr>
              <w:t>资格证明文件.docx 服务方案.docx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资格证明文件.docx 服务方案.docx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响应文件封面 残疾人福利性单位声明函 中小企业声明函 商务应答表 响应函 资格证明文件.docx 商务条款偏离表.docx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名单的供应商，不得为中国政府采购网（www.ccgp.gov.cn）政府采购严重违法失信行为记录名单中被财政部门禁止参加政府采购活动的供应商；（信用记录由采购代理机构在资格审查阶段时通过互联网或者相关系统查询，对列入失信被执行人、重大税收违法失信主体、政府采购严重违法失信行为记录名单的供应商，采购人和采购代理机构将拒绝其参与政府采购活动，查询结果以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具备省级及以上国家保密局颁发的《国家秘密载体印制资质》乙级或以上资质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法定代表人授权书/法定代表人身份证明</w:t>
            </w:r>
          </w:p>
        </w:tc>
        <w:tc>
          <w:tcPr>
            <w:tcW w:type="dxa" w:w="3322"/>
          </w:tcPr>
          <w:p>
            <w:pPr>
              <w:pStyle w:val="null3"/>
            </w:pPr>
            <w:r>
              <w:rPr>
                <w:rFonts w:ascii="仿宋_GB2312" w:hAnsi="仿宋_GB2312" w:cs="仿宋_GB2312" w:eastAsia="仿宋_GB2312"/>
              </w:rPr>
              <w:t>法定代表人参加投标时，提供法定代表人身份证明和本人身份证；授权代表参加投标时，提供法定代表人授权书和被授权人身份证；非法人单位参照执行</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磋商响应文件上法定代表人或其授权代表人的签字齐全并加盖公章</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商务条款响应</w:t>
            </w:r>
          </w:p>
        </w:tc>
        <w:tc>
          <w:tcPr>
            <w:tcW w:type="dxa" w:w="3322"/>
          </w:tcPr>
          <w:p>
            <w:pPr>
              <w:pStyle w:val="null3"/>
            </w:pPr>
            <w:r>
              <w:rPr>
                <w:rFonts w:ascii="仿宋_GB2312" w:hAnsi="仿宋_GB2312" w:cs="仿宋_GB2312" w:eastAsia="仿宋_GB2312"/>
              </w:rPr>
              <w:t>完全理解接受磋商文件商务条款</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应符合“磋商响应文件格式”要求</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w:t>
            </w:r>
          </w:p>
        </w:tc>
        <w:tc>
          <w:tcPr>
            <w:tcW w:type="dxa" w:w="1661"/>
          </w:tcPr>
          <w:p>
            <w:pPr>
              <w:pStyle w:val="null3"/>
            </w:pPr>
            <w:r>
              <w:rPr>
                <w:rFonts w:ascii="仿宋_GB2312" w:hAnsi="仿宋_GB2312" w:cs="仿宋_GB2312" w:eastAsia="仿宋_GB2312"/>
              </w:rPr>
              <w:t>响应文件封面 报价一览表.docx 标的清单 报价表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应满足磋商文件中要求的服务期</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报价一览表.docx 中小企业声明函 残疾人福利性单位声明函 商务应答表 标的清单 报价表 响应函 商务条款偏离表.docx 资格证明文件.docx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1、提供档案整理及扫描工作计划书 针对本项目的项目背景、业务现状分析、服务目标、项目需求等方面。①内容清晰、目标明确，满足采购需求，计2.1-5分；②内容有缺项，计0.1-2分，③未提供不计分； 2、提供档案整理及扫描时间与进度安排 ①内容详细、时间安排合理计2.1-5分；②内容有欠缺，计0.1-2分，③未提供不计分； 3、提供档案整理及扫描服务方案 内容应全面无缺漏，包括但不限于服务理念、服务内容等。①方案合理完善，符合项目实际需求，计2.1-5分；②方案内容有缺项，计0.1-2分，③未提供不计分； 4、提供档案整理及扫描存在的难点和重点的分析 ①分析详细全面的计2.1-5分；②欠缺的计0.1-2分；③未提供不计分； 5、提供档案整理及扫描的技术保障措施 确保项目实施期间无技术事故；①措施详细全面的计2.1-5分；②欠缺的计0.1-2分；③未提供不计分； 6、提供档案整理及扫描管理制度 具有完善的日常管理（包括人员、工作场所、工作过程等方面）及绩效管理等管理制度，确保员工专业技能熟练；①制度详细全面的计2.1-5分；②有缺项的计0.1-2分；③未提供不计分； 7、合理化建议 针对采购方在档案管理体系建设和档案管理方面能提出合理化建议并具备协助实施相应能力；①建议详细全面的计2.1-5分；②欠缺的计0.1-2分；③未提供不计分； 8、应急处理措施 提供安全保障措施和突发情况的应急处理措施，有明确的应急方案与措施计划及承诺，方案具体可行；①方案详细全面的计2.1-5分；②有缺项的计0.1-2分；③未提供不计分。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针对本项目提供的人员配备情况及相关证明材料等综合赋分。①人员配备设置合理，管理及专业人员配备齐全、分工明确、职责清晰得7.1-10分；②人员配备设置较合理，管理及专业人员配备齐全、分工及岗位职责较清晰得4.1-7分；③人员配备设置基本合理，管理及专业人员分工及岗位职责不清晰得0.1-4分；④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设备配置</w:t>
            </w:r>
          </w:p>
        </w:tc>
        <w:tc>
          <w:tcPr>
            <w:tcW w:type="dxa" w:w="2492"/>
          </w:tcPr>
          <w:p>
            <w:pPr>
              <w:pStyle w:val="null3"/>
            </w:pPr>
            <w:r>
              <w:rPr>
                <w:rFonts w:ascii="仿宋_GB2312" w:hAnsi="仿宋_GB2312" w:cs="仿宋_GB2312" w:eastAsia="仿宋_GB2312"/>
              </w:rPr>
              <w:t>依据所提供的针对本项目投入的设备配置情况，结合相关技术支持材料，根据设备配置数量、设备先进性等情况，自主赋分：①投入本项目的设备配置满足实际使用需求，各类设备齐全，设备先进性高，技术支持材料详实得5.1-10分；②投入本项目的设备配置不齐全，技术支持材料少，得0.1-5分；③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针对本项目有相应的质量保证方案，确保项目在规定的时间内保质保量的顺利完成，根据响应文件情况综合评审计分：①具有完善的相关措施，完全能够保证项目的顺利实施的，计7.1-10分；②措施部分完善，能够保证项目的实施的计4.1-7分；③相关措施不完整，不能保证项目实施的计0.1-4分；④不提供质量保证的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保密承诺</w:t>
            </w:r>
          </w:p>
        </w:tc>
        <w:tc>
          <w:tcPr>
            <w:tcW w:type="dxa" w:w="2492"/>
          </w:tcPr>
          <w:p>
            <w:pPr>
              <w:pStyle w:val="null3"/>
            </w:pPr>
            <w:r>
              <w:rPr>
                <w:rFonts w:ascii="仿宋_GB2312" w:hAnsi="仿宋_GB2312" w:cs="仿宋_GB2312" w:eastAsia="仿宋_GB2312"/>
              </w:rPr>
              <w:t>提供详细、针对本项目的档案保密措施及承诺书。①保密措施详尽、周密、可行计2.1-5分。②保密措施不详尽、不周密、可行性差计0.1-2分；③未提供不计分。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依据磋商响应文件所提供的针对本项目的售后服务方案（不限于售后服务承诺、售后服务人员、售后响应时限等）。①方案内容完整、全面、详细的计2.1-5分；②方案内容有欠缺的计0.1-2分；③未提供相关内容的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提供2022年5月1日至今类似业绩，提供一个计2.5分，本项最多得10分。未提供不得分。 注：业绩证明资料以合同或中标（成交）通知书为准。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价格分统一采用低价优先法计算，即满足磋商文件要求且最终报价最低的磋商报价为磋商基准价，其价格分为满分。其他供应商的价格分统一按照下列公式计算： 磋商报价得分=(磋商基准价／磋商报价)×10 计算分数时四舍五入取小数点后两位 注：1、磋商小组认为磋商供应商的报价明显低于其他通过符合性审查磋商供应商的报价，有可能影响产品质量或者不能诚信履约的，应当要求其在评审现场合理的时间内提供书面说明，必要时提交相关证明材料;磋商供应商不能证明其报价合理性的，磋商小组应当将其作为无效投标处理。 2、本项目专门面向中小企业，不享受优惠政策。</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报价一览表.docx</w:t>
            </w:r>
          </w:p>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详见附件：报价一览表.docx</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