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版本号：XAJG（ZFCG）-2025051720250521001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图书馆数字资源采购项目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XAJG（ZFCG）-20250517</w:t>
      </w:r>
      <w:r>
        <w:br/>
      </w:r>
      <w:r>
        <w:br/>
      </w:r>
      <w:r>
        <w:br/>
      </w:r>
    </w:p>
    <w:p>
      <w:pPr>
        <w:pStyle w:val="null3"/>
        <w:jc w:val="center"/>
        <w:outlineLvl w:val="2"/>
      </w:pPr>
      <w:r>
        <w:rPr>
          <w:rFonts w:ascii="仿宋_GB2312" w:hAnsi="仿宋_GB2312" w:cs="仿宋_GB2312" w:eastAsia="仿宋_GB2312"/>
          <w:sz w:val="28"/>
          <w:b/>
        </w:rPr>
        <w:t>西安铁路职业技术学院</w:t>
      </w:r>
    </w:p>
    <w:p>
      <w:pPr>
        <w:pStyle w:val="null3"/>
        <w:jc w:val="center"/>
        <w:outlineLvl w:val="2"/>
      </w:pPr>
      <w:r>
        <w:rPr>
          <w:rFonts w:ascii="仿宋_GB2312" w:hAnsi="仿宋_GB2312" w:cs="仿宋_GB2312" w:eastAsia="仿宋_GB2312"/>
          <w:sz w:val="28"/>
          <w:b/>
        </w:rPr>
        <w:t>西安建工建设工程招标有限公司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西安建工建设工程招标有限公司</w:t>
      </w:r>
      <w:r>
        <w:rPr>
          <w:rFonts w:ascii="仿宋_GB2312" w:hAnsi="仿宋_GB2312" w:cs="仿宋_GB2312" w:eastAsia="仿宋_GB2312"/>
        </w:rPr>
        <w:t>（以下简称“代理机构”）受</w:t>
      </w:r>
      <w:r>
        <w:rPr>
          <w:rFonts w:ascii="仿宋_GB2312" w:hAnsi="仿宋_GB2312" w:cs="仿宋_GB2312" w:eastAsia="仿宋_GB2312"/>
        </w:rPr>
        <w:t>西安铁路职业技术学院</w:t>
      </w:r>
      <w:r>
        <w:rPr>
          <w:rFonts w:ascii="仿宋_GB2312" w:hAnsi="仿宋_GB2312" w:cs="仿宋_GB2312" w:eastAsia="仿宋_GB2312"/>
        </w:rPr>
        <w:t>委托，拟对</w:t>
      </w:r>
      <w:r>
        <w:rPr>
          <w:rFonts w:ascii="仿宋_GB2312" w:hAnsi="仿宋_GB2312" w:cs="仿宋_GB2312" w:eastAsia="仿宋_GB2312"/>
        </w:rPr>
        <w:t>图书馆数字资源采购项目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XAJG（ZFCG）-20250517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图书馆数字资源采购项目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图书馆担负着为全校教学、专业建设和科研服务提供文献信息支撑的重任。2025年图书馆紧紧围绕学院新一轮双高建设标准，为提高人才培养质量做好资源保障服务，最大限度满足学院教学、科研及学生自主学习的需要，特申请采购数字资源来补充馆藏，为全校师生员工提供文献检索和下载等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2、授权书：法定代表人（主要负责人）委托代理人参加投标时，应提供法定代表人（主要负责人）委托授权书；法定代表人（主要负责人）亲自参加投标时，应提供法定代表人（主要负责人）身份证明书。</w:t>
      </w:r>
    </w:p>
    <w:p>
      <w:pPr>
        <w:pStyle w:val="null3"/>
      </w:pPr>
      <w:r>
        <w:rPr>
          <w:rFonts w:ascii="仿宋_GB2312" w:hAnsi="仿宋_GB2312" w:cs="仿宋_GB2312" w:eastAsia="仿宋_GB2312"/>
        </w:rPr>
        <w:t>3、信用记录：供应商的信用记录须符合财库[2016]125号文《财政部关于在政府采购活动中查询及使用信用记录有关问题的通知》的规定。供应商被“信用中国”网站列入失信被执行人、重大税收违法案件当事人名单的，供应商被“中国政府采购网”网站列入政府采购严重违法失信名单的，不得参与本项目投标（供应商无须提供，投标现场查询）。</w:t>
      </w:r>
    </w:p>
    <w:p>
      <w:pPr>
        <w:pStyle w:val="null3"/>
      </w:pPr>
      <w:r>
        <w:rPr>
          <w:rFonts w:ascii="仿宋_GB2312" w:hAnsi="仿宋_GB2312" w:cs="仿宋_GB2312" w:eastAsia="仿宋_GB2312"/>
        </w:rPr>
        <w:t>4、资质证书：投标供应商须具备出版物经营许可证。</w:t>
      </w:r>
    </w:p>
    <w:p>
      <w:pPr>
        <w:pStyle w:val="null3"/>
      </w:pPr>
      <w:r>
        <w:rPr>
          <w:rFonts w:ascii="仿宋_GB2312" w:hAnsi="仿宋_GB2312" w:cs="仿宋_GB2312" w:eastAsia="仿宋_GB2312"/>
        </w:rPr>
        <w:t>5、税收缴纳证明：提交响应文件截止时间前一年内至少三个月的纳税证明或完税证明（增值税、营业税、企业所得税至少提供一种），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6、社会保障资金缴纳证明：提交响应文件截止时间前一年内至少三个月的社会保障资金缴存单据或社保机构开具的社会保险参保缴费情况证明，单据或证明上应有社保机构或代收机构的公章或业务专用章。（依法不需要缴纳社会保障资金的供应商应提供相应文件证明）</w:t>
      </w:r>
    </w:p>
    <w:p>
      <w:pPr>
        <w:pStyle w:val="null3"/>
      </w:pPr>
      <w:r>
        <w:rPr>
          <w:rFonts w:ascii="仿宋_GB2312" w:hAnsi="仿宋_GB2312" w:cs="仿宋_GB2312" w:eastAsia="仿宋_GB2312"/>
        </w:rPr>
        <w:t>7、财务状况报告：2024年度经审计的财务会计报告（至少包括审计报告、资产负债表、现金流量表和利润表，成立时间至提交响应文件截止时间不足一年的可提供成立后任意时段的资产负债表）或提交响应文件截止时间前三个月内其基本账户开户银行出具的资信证明(附基本存款账户信息）。</w:t>
      </w:r>
    </w:p>
    <w:p>
      <w:pPr>
        <w:pStyle w:val="null3"/>
      </w:pPr>
      <w:r>
        <w:rPr>
          <w:rFonts w:ascii="仿宋_GB2312" w:hAnsi="仿宋_GB2312" w:cs="仿宋_GB2312" w:eastAsia="仿宋_GB2312"/>
        </w:rPr>
        <w:t>8、非联合体承诺书：本项目不接受联合体。</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西安铁路职业技术学院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西安市国际港务区港务大道396号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西安铁路职业技术学院经办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029-88092259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西安建工建设工程招标有限公司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西安市碑林区西安市碑林区小东门外炮房街48号盈栋大厦6楼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牛超、唐凯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029-82400102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说明：1）成交方在签订合同前须向采购方交纳合同总金额5%的履约保证金。 2）成交方无正当理由不与采购方订立合同，在签订合同时向采购方提出附加条件，或者不按照采购文件要求提交履约保证金的，取消其成交资格。 3）项目验收合格后，采购方向成交方无息退还履约保证金。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成交金额为基础，参照原国家计委颁布的《招标代理服务费收费管理暂行办法》（计价格[2002]1980号）中货物类的收费标准下浮20%收取。具体收费金额将在成交公告中公布。</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西安铁路职业技术学院</w:t>
      </w:r>
      <w:r>
        <w:rPr>
          <w:rFonts w:ascii="仿宋_GB2312" w:hAnsi="仿宋_GB2312" w:cs="仿宋_GB2312" w:eastAsia="仿宋_GB2312"/>
        </w:rPr>
        <w:t>和</w:t>
      </w:r>
      <w:r>
        <w:rPr>
          <w:rFonts w:ascii="仿宋_GB2312" w:hAnsi="仿宋_GB2312" w:cs="仿宋_GB2312" w:eastAsia="仿宋_GB2312"/>
        </w:rPr>
        <w:t>西安建工建设工程招标有限公司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西安铁路职业技术学院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西安建工建设工程招标有限公司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西安铁路职业技术学院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西安建工建设工程招标有限公司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西安建工建设工程招标有限公司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西安建工建设工程招标有限公司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西安建工建设工程招标有限公司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联系人：牛超、唐凯</w:t>
      </w:r>
    </w:p>
    <w:p>
      <w:pPr>
        <w:pStyle w:val="null3"/>
      </w:pPr>
      <w:r>
        <w:rPr>
          <w:rFonts w:ascii="仿宋_GB2312" w:hAnsi="仿宋_GB2312" w:cs="仿宋_GB2312" w:eastAsia="仿宋_GB2312"/>
        </w:rPr>
        <w:t>联系电话：029-82400102</w:t>
      </w:r>
    </w:p>
    <w:p>
      <w:pPr>
        <w:pStyle w:val="null3"/>
      </w:pPr>
      <w:r>
        <w:rPr>
          <w:rFonts w:ascii="仿宋_GB2312" w:hAnsi="仿宋_GB2312" w:cs="仿宋_GB2312" w:eastAsia="仿宋_GB2312"/>
        </w:rPr>
        <w:t>地址：西安市碑林区小东门外炮房街48号盈栋大厦6楼</w:t>
      </w:r>
    </w:p>
    <w:p>
      <w:pPr>
        <w:pStyle w:val="null3"/>
      </w:pPr>
      <w:r>
        <w:rPr>
          <w:rFonts w:ascii="仿宋_GB2312" w:hAnsi="仿宋_GB2312" w:cs="仿宋_GB2312" w:eastAsia="仿宋_GB2312"/>
        </w:rPr>
        <w:t>邮编：710048</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图书馆担负着为全校教学、专业建设和科研服务提供文献信息支撑的重任。2025年图书馆紧紧围绕学院新一轮双高建设标准，为提高人才培养质量做好资源保障服务，最大限度满足学院教学、科研及学生自主学习的需要，特申请采购数字资源来补充馆藏，为全校师生员工提供文献检索和下载等服务。</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图书馆数字资源采购项目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标的名称：图书馆数字资源采购项目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18"/>
              </w:rPr>
              <w:t>一、项目概况</w:t>
            </w:r>
          </w:p>
          <w:p>
            <w:pPr>
              <w:pStyle w:val="null3"/>
              <w:ind w:firstLine="560"/>
              <w:jc w:val="left"/>
            </w:pPr>
            <w:r>
              <w:rPr>
                <w:rFonts w:ascii="仿宋_GB2312" w:hAnsi="仿宋_GB2312" w:cs="仿宋_GB2312" w:eastAsia="仿宋_GB2312"/>
                <w:sz w:val="18"/>
                <w:color w:val="000000"/>
              </w:rPr>
              <w:t>图书馆</w:t>
            </w:r>
            <w:r>
              <w:rPr>
                <w:rFonts w:ascii="仿宋_GB2312" w:hAnsi="仿宋_GB2312" w:cs="仿宋_GB2312" w:eastAsia="仿宋_GB2312"/>
                <w:sz w:val="18"/>
                <w:color w:val="000000"/>
              </w:rPr>
              <w:t>担负着为全校教学、专业建设和科研服务提供文献信息支撑的重任。2025年图书馆紧紧围绕学院新一轮双高建设标准，为提高人才培养质量做好资源保障服务，最大限度满足学院教学、科研及学生自主学习的需要，特申请采购数字资源来补充馆藏，为全校师生员工提供文献检索和下载等服务。</w:t>
            </w:r>
          </w:p>
          <w:p>
            <w:pPr>
              <w:pStyle w:val="null3"/>
              <w:ind w:firstLine="560"/>
              <w:jc w:val="both"/>
            </w:pPr>
            <w:r>
              <w:rPr>
                <w:rFonts w:ascii="仿宋_GB2312" w:hAnsi="仿宋_GB2312" w:cs="仿宋_GB2312" w:eastAsia="仿宋_GB2312"/>
                <w:sz w:val="18"/>
              </w:rPr>
              <w:t>二、采购内容（包括采购品目、规格和数量）</w:t>
            </w:r>
          </w:p>
          <w:tbl>
            <w:tblPr>
              <w:tblInd w:type="dxa" w:w="135"/>
              <w:tblBorders>
                <w:top w:val="none" w:color="000000" w:sz="4"/>
                <w:left w:val="none" w:color="000000" w:sz="4"/>
                <w:bottom w:val="none" w:color="000000" w:sz="4"/>
                <w:right w:val="none" w:color="000000" w:sz="4"/>
                <w:insideH w:val="none"/>
                <w:insideV w:val="none"/>
              </w:tblBorders>
            </w:tblPr>
            <w:tblGrid>
              <w:gridCol w:w="348"/>
              <w:gridCol w:w="937"/>
              <w:gridCol w:w="638"/>
              <w:gridCol w:w="343"/>
              <w:gridCol w:w="272"/>
            </w:tblGrid>
            <w:tr>
              <w:tc>
                <w:tcPr>
                  <w:tcW w:type="dxa" w:w="348"/>
                  <w:tcBorders>
                    <w:top w:val="singl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18"/>
                      <w:b/>
                    </w:rPr>
                    <w:t>品目</w:t>
                  </w:r>
                </w:p>
              </w:tc>
              <w:tc>
                <w:tcPr>
                  <w:tcW w:type="dxa" w:w="937"/>
                  <w:tcBorders>
                    <w:top w:val="singl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18"/>
                      <w:b/>
                    </w:rPr>
                    <w:t>名   称</w:t>
                  </w:r>
                </w:p>
              </w:tc>
              <w:tc>
                <w:tcPr>
                  <w:tcW w:type="dxa" w:w="638"/>
                  <w:tcBorders>
                    <w:top w:val="singl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18"/>
                      <w:b/>
                    </w:rPr>
                    <w:t>基本规格</w:t>
                  </w:r>
                </w:p>
              </w:tc>
              <w:tc>
                <w:tcPr>
                  <w:tcW w:type="dxa" w:w="343"/>
                  <w:tcBorders>
                    <w:top w:val="singl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18"/>
                      <w:b/>
                    </w:rPr>
                    <w:t>单位</w:t>
                  </w:r>
                </w:p>
              </w:tc>
              <w:tc>
                <w:tcPr>
                  <w:tcW w:type="dxa" w:w="272"/>
                  <w:tcBorders>
                    <w:top w:val="singl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b/>
                    </w:rPr>
                    <w:t>数量</w:t>
                  </w:r>
                </w:p>
              </w:tc>
            </w:tr>
            <w:tr>
              <w:tc>
                <w:tcPr>
                  <w:tcW w:type="dxa" w:w="348"/>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18"/>
                      <w:color w:val="000000"/>
                    </w:rPr>
                    <w:t>1-1</w:t>
                  </w:r>
                </w:p>
              </w:tc>
              <w:tc>
                <w:tcPr>
                  <w:tcW w:type="dxa" w:w="937"/>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both"/>
                  </w:pPr>
                  <w:r>
                    <w:rPr>
                      <w:rFonts w:ascii="仿宋_GB2312" w:hAnsi="仿宋_GB2312" w:cs="仿宋_GB2312" w:eastAsia="仿宋_GB2312"/>
                      <w:sz w:val="18"/>
                      <w:color w:val="000000"/>
                    </w:rPr>
                    <w:t>中国学术知识平台，期刊（工程科技等4个专辑）、博硕论文（工程科技等3个专辑）、中国基础教育文献资源总库、CNKI AI学术研究助手、研学平台</w:t>
                  </w:r>
                </w:p>
              </w:tc>
              <w:tc>
                <w:tcPr>
                  <w:tcW w:type="dxa" w:w="638"/>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18"/>
                    </w:rPr>
                    <w:t>V2.0</w:t>
                  </w:r>
                </w:p>
              </w:tc>
              <w:tc>
                <w:tcPr>
                  <w:tcW w:type="dxa" w:w="343"/>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18"/>
                      <w:color w:val="000000"/>
                    </w:rPr>
                    <w:t>库</w:t>
                  </w:r>
                </w:p>
              </w:tc>
              <w:tc>
                <w:tcPr>
                  <w:tcW w:type="dxa" w:w="272"/>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color w:val="000000"/>
                    </w:rPr>
                    <w:t>5</w:t>
                  </w:r>
                </w:p>
              </w:tc>
            </w:tr>
            <w:tr>
              <w:tc>
                <w:tcPr>
                  <w:tcW w:type="dxa" w:w="348"/>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18"/>
                      <w:color w:val="000000"/>
                    </w:rPr>
                    <w:t>1-2</w:t>
                  </w:r>
                </w:p>
              </w:tc>
              <w:tc>
                <w:tcPr>
                  <w:tcW w:type="dxa" w:w="937"/>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18"/>
                      <w:color w:val="000000"/>
                    </w:rPr>
                    <w:t>中文学术期刊数据库</w:t>
                  </w:r>
                </w:p>
              </w:tc>
              <w:tc>
                <w:tcPr>
                  <w:tcW w:type="dxa" w:w="638"/>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18"/>
                      <w:color w:val="000000"/>
                    </w:rPr>
                    <w:t>V1.0</w:t>
                  </w:r>
                </w:p>
              </w:tc>
              <w:tc>
                <w:tcPr>
                  <w:tcW w:type="dxa" w:w="343"/>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18"/>
                      <w:color w:val="000000"/>
                    </w:rPr>
                    <w:t>库</w:t>
                  </w:r>
                </w:p>
              </w:tc>
              <w:tc>
                <w:tcPr>
                  <w:tcW w:type="dxa" w:w="272"/>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color w:val="000000"/>
                    </w:rPr>
                    <w:t>1</w:t>
                  </w:r>
                </w:p>
              </w:tc>
            </w:tr>
            <w:tr>
              <w:tc>
                <w:tcPr>
                  <w:tcW w:type="dxa" w:w="348"/>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18"/>
                      <w:color w:val="000000"/>
                    </w:rPr>
                    <w:t>1-3</w:t>
                  </w:r>
                </w:p>
              </w:tc>
              <w:tc>
                <w:tcPr>
                  <w:tcW w:type="dxa" w:w="937"/>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18"/>
                      <w:color w:val="000000"/>
                    </w:rPr>
                    <w:t>人文畅销期刊数据库</w:t>
                  </w:r>
                </w:p>
              </w:tc>
              <w:tc>
                <w:tcPr>
                  <w:tcW w:type="dxa" w:w="638"/>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18"/>
                      <w:color w:val="000000"/>
                    </w:rPr>
                    <w:t>V1.0</w:t>
                  </w:r>
                </w:p>
              </w:tc>
              <w:tc>
                <w:tcPr>
                  <w:tcW w:type="dxa" w:w="343"/>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18"/>
                      <w:color w:val="000000"/>
                    </w:rPr>
                    <w:t>库</w:t>
                  </w:r>
                </w:p>
              </w:tc>
              <w:tc>
                <w:tcPr>
                  <w:tcW w:type="dxa" w:w="272"/>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color w:val="000000"/>
                    </w:rPr>
                    <w:t>1</w:t>
                  </w:r>
                </w:p>
              </w:tc>
            </w:tr>
            <w:tr>
              <w:tc>
                <w:tcPr>
                  <w:tcW w:type="dxa" w:w="348"/>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18"/>
                      <w:color w:val="000000"/>
                    </w:rPr>
                    <w:t>1-4</w:t>
                  </w:r>
                </w:p>
              </w:tc>
              <w:tc>
                <w:tcPr>
                  <w:tcW w:type="dxa" w:w="937"/>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18"/>
                      <w:color w:val="000000"/>
                    </w:rPr>
                    <w:t>实用文档聚合平台</w:t>
                  </w:r>
                </w:p>
              </w:tc>
              <w:tc>
                <w:tcPr>
                  <w:tcW w:type="dxa" w:w="638"/>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18"/>
                      <w:color w:val="000000"/>
                    </w:rPr>
                    <w:t>V1.0</w:t>
                  </w:r>
                </w:p>
              </w:tc>
              <w:tc>
                <w:tcPr>
                  <w:tcW w:type="dxa" w:w="343"/>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18"/>
                      <w:color w:val="000000"/>
                    </w:rPr>
                    <w:t>库</w:t>
                  </w:r>
                </w:p>
              </w:tc>
              <w:tc>
                <w:tcPr>
                  <w:tcW w:type="dxa" w:w="272"/>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color w:val="000000"/>
                    </w:rPr>
                    <w:t>1</w:t>
                  </w:r>
                </w:p>
              </w:tc>
            </w:tr>
            <w:tr>
              <w:tc>
                <w:tcPr>
                  <w:tcW w:type="dxa" w:w="348"/>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18"/>
                      <w:color w:val="000000"/>
                    </w:rPr>
                    <w:t>1-5</w:t>
                  </w:r>
                </w:p>
              </w:tc>
              <w:tc>
                <w:tcPr>
                  <w:tcW w:type="dxa" w:w="937"/>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18"/>
                      <w:color w:val="000000"/>
                    </w:rPr>
                    <w:t>综合学术知识库</w:t>
                  </w:r>
                </w:p>
              </w:tc>
              <w:tc>
                <w:tcPr>
                  <w:tcW w:type="dxa" w:w="638"/>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18"/>
                    </w:rPr>
                    <w:t>V2.0</w:t>
                  </w:r>
                </w:p>
              </w:tc>
              <w:tc>
                <w:tcPr>
                  <w:tcW w:type="dxa" w:w="343"/>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18"/>
                      <w:color w:val="000000"/>
                    </w:rPr>
                    <w:t>库</w:t>
                  </w:r>
                </w:p>
              </w:tc>
              <w:tc>
                <w:tcPr>
                  <w:tcW w:type="dxa" w:w="272"/>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color w:val="000000"/>
                    </w:rPr>
                    <w:t>2</w:t>
                  </w:r>
                </w:p>
              </w:tc>
            </w:tr>
            <w:tr>
              <w:tc>
                <w:tcPr>
                  <w:tcW w:type="dxa" w:w="348"/>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18"/>
                      <w:color w:val="000000"/>
                    </w:rPr>
                    <w:t>1-6</w:t>
                  </w:r>
                </w:p>
              </w:tc>
              <w:tc>
                <w:tcPr>
                  <w:tcW w:type="dxa" w:w="937"/>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18"/>
                      <w:color w:val="000000"/>
                    </w:rPr>
                    <w:t>电子图书数据库</w:t>
                  </w:r>
                </w:p>
              </w:tc>
              <w:tc>
                <w:tcPr>
                  <w:tcW w:type="dxa" w:w="638"/>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18"/>
                      <w:color w:val="000000"/>
                    </w:rPr>
                    <w:t>V1.0</w:t>
                  </w:r>
                </w:p>
              </w:tc>
              <w:tc>
                <w:tcPr>
                  <w:tcW w:type="dxa" w:w="343"/>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18"/>
                      <w:color w:val="000000"/>
                    </w:rPr>
                    <w:t>库</w:t>
                  </w:r>
                </w:p>
              </w:tc>
              <w:tc>
                <w:tcPr>
                  <w:tcW w:type="dxa" w:w="272"/>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color w:val="000000"/>
                    </w:rPr>
                    <w:t>1</w:t>
                  </w:r>
                </w:p>
              </w:tc>
            </w:tr>
            <w:tr>
              <w:tc>
                <w:tcPr>
                  <w:tcW w:type="dxa" w:w="348"/>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18"/>
                      <w:color w:val="000000"/>
                    </w:rPr>
                    <w:t>1-7</w:t>
                  </w:r>
                </w:p>
              </w:tc>
              <w:tc>
                <w:tcPr>
                  <w:tcW w:type="dxa" w:w="937"/>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18"/>
                      <w:color w:val="000000"/>
                    </w:rPr>
                    <w:t>有声读物</w:t>
                  </w:r>
                </w:p>
              </w:tc>
              <w:tc>
                <w:tcPr>
                  <w:tcW w:type="dxa" w:w="638"/>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18"/>
                    </w:rPr>
                    <w:t>V2.0</w:t>
                  </w:r>
                </w:p>
              </w:tc>
              <w:tc>
                <w:tcPr>
                  <w:tcW w:type="dxa" w:w="343"/>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18"/>
                      <w:color w:val="000000"/>
                    </w:rPr>
                    <w:t>库</w:t>
                  </w:r>
                </w:p>
              </w:tc>
              <w:tc>
                <w:tcPr>
                  <w:tcW w:type="dxa" w:w="272"/>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color w:val="000000"/>
                    </w:rPr>
                    <w:t>1</w:t>
                  </w:r>
                </w:p>
              </w:tc>
            </w:tr>
            <w:tr>
              <w:tc>
                <w:tcPr>
                  <w:tcW w:type="dxa" w:w="348"/>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18"/>
                      <w:color w:val="000000"/>
                    </w:rPr>
                    <w:t>1-8</w:t>
                  </w:r>
                </w:p>
              </w:tc>
              <w:tc>
                <w:tcPr>
                  <w:tcW w:type="dxa" w:w="937"/>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18"/>
                      <w:color w:val="000000"/>
                    </w:rPr>
                    <w:t>考试题库</w:t>
                  </w:r>
                </w:p>
              </w:tc>
              <w:tc>
                <w:tcPr>
                  <w:tcW w:type="dxa" w:w="638"/>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18"/>
                    </w:rPr>
                    <w:t>V8.0</w:t>
                  </w:r>
                </w:p>
              </w:tc>
              <w:tc>
                <w:tcPr>
                  <w:tcW w:type="dxa" w:w="343"/>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18"/>
                      <w:color w:val="000000"/>
                    </w:rPr>
                    <w:t>库</w:t>
                  </w:r>
                </w:p>
              </w:tc>
              <w:tc>
                <w:tcPr>
                  <w:tcW w:type="dxa" w:w="272"/>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color w:val="000000"/>
                    </w:rPr>
                    <w:t>1</w:t>
                  </w:r>
                </w:p>
              </w:tc>
            </w:tr>
            <w:tr>
              <w:tc>
                <w:tcPr>
                  <w:tcW w:type="dxa" w:w="348"/>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18"/>
                      <w:color w:val="000000"/>
                    </w:rPr>
                    <w:t>1-9</w:t>
                  </w:r>
                </w:p>
              </w:tc>
              <w:tc>
                <w:tcPr>
                  <w:tcW w:type="dxa" w:w="937"/>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18"/>
                      <w:color w:val="000000"/>
                    </w:rPr>
                    <w:t>多媒体资源库</w:t>
                  </w:r>
                </w:p>
              </w:tc>
              <w:tc>
                <w:tcPr>
                  <w:tcW w:type="dxa" w:w="638"/>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18"/>
                      <w:color w:val="000000"/>
                    </w:rPr>
                    <w:t>V5.0</w:t>
                  </w:r>
                </w:p>
              </w:tc>
              <w:tc>
                <w:tcPr>
                  <w:tcW w:type="dxa" w:w="343"/>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18"/>
                      <w:color w:val="000000"/>
                    </w:rPr>
                    <w:t>库</w:t>
                  </w:r>
                </w:p>
              </w:tc>
              <w:tc>
                <w:tcPr>
                  <w:tcW w:type="dxa" w:w="272"/>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color w:val="000000"/>
                    </w:rPr>
                    <w:t>1</w:t>
                  </w:r>
                </w:p>
              </w:tc>
            </w:tr>
            <w:tr>
              <w:tc>
                <w:tcPr>
                  <w:tcW w:type="dxa" w:w="348"/>
                  <w:tcBorders>
                    <w:top w:val="none" w:color="000000" w:sz="4"/>
                    <w:left w:val="singl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18"/>
                      <w:color w:val="000000"/>
                    </w:rPr>
                    <w:t>1-10</w:t>
                  </w:r>
                </w:p>
              </w:tc>
              <w:tc>
                <w:tcPr>
                  <w:tcW w:type="dxa" w:w="937"/>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left"/>
                  </w:pPr>
                  <w:r>
                    <w:rPr>
                      <w:rFonts w:ascii="仿宋_GB2312" w:hAnsi="仿宋_GB2312" w:cs="仿宋_GB2312" w:eastAsia="仿宋_GB2312"/>
                      <w:sz w:val="18"/>
                      <w:color w:val="000000"/>
                    </w:rPr>
                    <w:t>有声数字图书馆</w:t>
                  </w:r>
                </w:p>
              </w:tc>
              <w:tc>
                <w:tcPr>
                  <w:tcW w:type="dxa" w:w="638"/>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18"/>
                      <w:color w:val="000000"/>
                    </w:rPr>
                    <w:t>V1.0</w:t>
                  </w:r>
                </w:p>
              </w:tc>
              <w:tc>
                <w:tcPr>
                  <w:tcW w:type="dxa" w:w="343"/>
                  <w:tcBorders>
                    <w:top w:val="none" w:color="000000" w:sz="4"/>
                    <w:left w:val="none" w:color="000000" w:sz="4"/>
                    <w:bottom w:val="single" w:color="000000" w:sz="4"/>
                    <w:right w:val="single" w:color="000000" w:sz="4"/>
                  </w:tcBorders>
                  <w:tcMar>
                    <w:top w:type="dxa" w:w="60"/>
                    <w:left w:type="dxa" w:w="60"/>
                    <w:bottom w:type="dxa" w:w="60"/>
                    <w:right w:type="dxa" w:w="60"/>
                  </w:tcMar>
                  <w:vAlign w:val="top"/>
                </w:tcPr>
                <w:p>
                  <w:pPr>
                    <w:pStyle w:val="null3"/>
                    <w:jc w:val="center"/>
                  </w:pPr>
                  <w:r>
                    <w:rPr>
                      <w:rFonts w:ascii="仿宋_GB2312" w:hAnsi="仿宋_GB2312" w:cs="仿宋_GB2312" w:eastAsia="仿宋_GB2312"/>
                      <w:sz w:val="18"/>
                      <w:color w:val="000000"/>
                    </w:rPr>
                    <w:t>库</w:t>
                  </w:r>
                </w:p>
              </w:tc>
              <w:tc>
                <w:tcPr>
                  <w:tcW w:type="dxa" w:w="272"/>
                  <w:tcBorders>
                    <w:top w:val="none" w:color="000000" w:sz="4"/>
                    <w:left w:val="none" w:color="000000" w:sz="4"/>
                    <w:bottom w:val="single" w:color="000000" w:sz="4"/>
                    <w:right w:val="single" w:color="000000" w:sz="4"/>
                  </w:tcBorders>
                  <w:tcMar>
                    <w:top w:type="dxa" w:w="30"/>
                    <w:left w:type="dxa" w:w="60"/>
                    <w:bottom w:type="dxa" w:w="30"/>
                    <w:right w:type="dxa" w:w="60"/>
                  </w:tcMar>
                  <w:vAlign w:val="top"/>
                </w:tcPr>
                <w:p>
                  <w:pPr>
                    <w:pStyle w:val="null3"/>
                    <w:jc w:val="center"/>
                  </w:pPr>
                  <w:r>
                    <w:rPr>
                      <w:rFonts w:ascii="仿宋_GB2312" w:hAnsi="仿宋_GB2312" w:cs="仿宋_GB2312" w:eastAsia="仿宋_GB2312"/>
                      <w:sz w:val="18"/>
                      <w:color w:val="000000"/>
                    </w:rPr>
                    <w:t>1</w:t>
                  </w:r>
                </w:p>
              </w:tc>
            </w:tr>
          </w:tbl>
          <w:p>
            <w:pPr>
              <w:pStyle w:val="null3"/>
              <w:ind w:firstLine="560"/>
              <w:jc w:val="both"/>
            </w:pPr>
            <w:r>
              <w:rPr>
                <w:rFonts w:ascii="仿宋_GB2312" w:hAnsi="仿宋_GB2312" w:cs="仿宋_GB2312" w:eastAsia="仿宋_GB2312"/>
                <w:sz w:val="18"/>
              </w:rPr>
              <w:t>三、技术要求</w:t>
            </w:r>
          </w:p>
          <w:p>
            <w:pPr>
              <w:pStyle w:val="null3"/>
              <w:ind w:firstLine="560"/>
              <w:jc w:val="both"/>
            </w:pPr>
            <w:r>
              <w:rPr>
                <w:rFonts w:ascii="仿宋_GB2312" w:hAnsi="仿宋_GB2312" w:cs="仿宋_GB2312" w:eastAsia="仿宋_GB2312"/>
                <w:sz w:val="18"/>
                <w:b/>
              </w:rPr>
              <w:t>1-1中国学术知识平台</w:t>
            </w:r>
          </w:p>
          <w:p>
            <w:pPr>
              <w:pStyle w:val="null3"/>
              <w:ind w:firstLine="560"/>
              <w:jc w:val="both"/>
            </w:pPr>
            <w:r>
              <w:rPr>
                <w:rFonts w:ascii="仿宋_GB2312" w:hAnsi="仿宋_GB2312" w:cs="仿宋_GB2312" w:eastAsia="仿宋_GB2312"/>
                <w:sz w:val="18"/>
                <w:b/>
                <w:color w:val="000000"/>
              </w:rPr>
              <w:t>期刊数据库（含工程科技、社会科学、经管、信息科技）</w:t>
            </w:r>
          </w:p>
          <w:p>
            <w:pPr>
              <w:pStyle w:val="null3"/>
              <w:ind w:firstLine="560"/>
              <w:jc w:val="both"/>
            </w:pPr>
            <w:r>
              <w:rPr>
                <w:rFonts w:ascii="仿宋_GB2312" w:hAnsi="仿宋_GB2312" w:cs="仿宋_GB2312" w:eastAsia="仿宋_GB2312"/>
                <w:sz w:val="18"/>
              </w:rPr>
              <w:t>1.核心期刊、重要评价性数据库来源期刊完整率高于98%。期数完整率高于99％，篇数完整率高于99％。</w:t>
            </w:r>
          </w:p>
          <w:p>
            <w:pPr>
              <w:pStyle w:val="null3"/>
              <w:ind w:firstLine="560"/>
              <w:jc w:val="both"/>
            </w:pPr>
            <w:r>
              <w:rPr>
                <w:rFonts w:ascii="仿宋_GB2312" w:hAnsi="仿宋_GB2312" w:cs="仿宋_GB2312" w:eastAsia="仿宋_GB2312"/>
                <w:sz w:val="18"/>
              </w:rPr>
              <w:t>2.网络首发的数字出版模式平均提前114天与读者见面。</w:t>
            </w:r>
          </w:p>
          <w:p>
            <w:pPr>
              <w:pStyle w:val="null3"/>
              <w:ind w:firstLine="560"/>
              <w:jc w:val="both"/>
            </w:pPr>
            <w:r>
              <w:rPr>
                <w:rFonts w:ascii="仿宋_GB2312" w:hAnsi="仿宋_GB2312" w:cs="仿宋_GB2312" w:eastAsia="仿宋_GB2312"/>
                <w:sz w:val="18"/>
              </w:rPr>
              <w:t>3.网络服务完成后，安装已订购的当年度镜像数据不少于110万篇。</w:t>
            </w:r>
          </w:p>
          <w:p>
            <w:pPr>
              <w:pStyle w:val="null3"/>
              <w:ind w:firstLine="560"/>
              <w:jc w:val="both"/>
            </w:pPr>
            <w:r>
              <w:rPr>
                <w:rFonts w:ascii="仿宋_GB2312" w:hAnsi="仿宋_GB2312" w:cs="仿宋_GB2312" w:eastAsia="仿宋_GB2312"/>
                <w:sz w:val="18"/>
                <w:b/>
              </w:rPr>
              <w:t>中国博、硕学位论文数据库（含工程科技、社会科学、信息科技）</w:t>
            </w:r>
          </w:p>
          <w:p>
            <w:pPr>
              <w:pStyle w:val="null3"/>
              <w:ind w:firstLine="560"/>
              <w:jc w:val="both"/>
            </w:pPr>
            <w:r>
              <w:rPr>
                <w:rFonts w:ascii="仿宋_GB2312" w:hAnsi="仿宋_GB2312" w:cs="仿宋_GB2312" w:eastAsia="仿宋_GB2312"/>
                <w:sz w:val="18"/>
              </w:rPr>
              <w:t>1.收录1984年至今的博、硕士学位论文。</w:t>
            </w:r>
          </w:p>
          <w:p>
            <w:pPr>
              <w:pStyle w:val="null3"/>
              <w:ind w:firstLine="560"/>
              <w:jc w:val="both"/>
            </w:pPr>
            <w:r>
              <w:rPr>
                <w:rFonts w:ascii="仿宋_GB2312" w:hAnsi="仿宋_GB2312" w:cs="仿宋_GB2312" w:eastAsia="仿宋_GB2312"/>
                <w:sz w:val="18"/>
              </w:rPr>
              <w:t>2.收录来自500余家博士培养单位（涉及国家保密的单位除外）的博士学位论文。“双一流”建设高校覆盖率达到100%。国家重点学科覆盖率达98%，收全率达95%。特色学科覆盖率达100%，收全率95%。</w:t>
            </w:r>
          </w:p>
          <w:p>
            <w:pPr>
              <w:pStyle w:val="null3"/>
              <w:ind w:firstLine="560"/>
              <w:jc w:val="both"/>
            </w:pPr>
            <w:r>
              <w:rPr>
                <w:rFonts w:ascii="仿宋_GB2312" w:hAnsi="仿宋_GB2312" w:cs="仿宋_GB2312" w:eastAsia="仿宋_GB2312"/>
                <w:sz w:val="18"/>
              </w:rPr>
              <w:t>3.收录来自近810余家硕士培养单位（涉及国家保密的单位除外）的硕士学位论文。“双一流”建设高校覆盖率达到100%。国家重点学科覆盖率达98%，收全率达90%。特色学科覆盖率达100%，收全率90%。</w:t>
            </w:r>
          </w:p>
          <w:p>
            <w:pPr>
              <w:pStyle w:val="null3"/>
              <w:ind w:firstLine="560"/>
              <w:jc w:val="both"/>
            </w:pPr>
            <w:r>
              <w:rPr>
                <w:rFonts w:ascii="仿宋_GB2312" w:hAnsi="仿宋_GB2312" w:cs="仿宋_GB2312" w:eastAsia="仿宋_GB2312"/>
                <w:sz w:val="18"/>
              </w:rPr>
              <w:t>4.网络服务完成后，安装已订购的当年度镜像数据不少于15万篇。</w:t>
            </w:r>
          </w:p>
          <w:p>
            <w:pPr>
              <w:pStyle w:val="null3"/>
              <w:ind w:firstLine="560"/>
              <w:jc w:val="both"/>
            </w:pPr>
            <w:r>
              <w:rPr>
                <w:rFonts w:ascii="仿宋_GB2312" w:hAnsi="仿宋_GB2312" w:cs="仿宋_GB2312" w:eastAsia="仿宋_GB2312"/>
                <w:sz w:val="18"/>
                <w:b/>
              </w:rPr>
              <w:t>中国基础教育文献资源总库</w:t>
            </w:r>
          </w:p>
          <w:p>
            <w:pPr>
              <w:pStyle w:val="null3"/>
              <w:ind w:firstLine="560"/>
              <w:jc w:val="both"/>
            </w:pPr>
            <w:r>
              <w:rPr>
                <w:rFonts w:ascii="仿宋_GB2312" w:hAnsi="仿宋_GB2312" w:cs="仿宋_GB2312" w:eastAsia="仿宋_GB2312"/>
                <w:sz w:val="18"/>
              </w:rPr>
              <w:t>1.提供2300多种基础教育和相关期刊、180多家师范和综合类院校的优秀博硕士论文、480余种报纸（基础教育类和其他报纸）和80多家教育、相关教育学会及会议单位的会议论文。</w:t>
            </w:r>
          </w:p>
          <w:p>
            <w:pPr>
              <w:pStyle w:val="null3"/>
              <w:ind w:firstLine="560"/>
              <w:jc w:val="both"/>
            </w:pPr>
            <w:r>
              <w:rPr>
                <w:rFonts w:ascii="仿宋_GB2312" w:hAnsi="仿宋_GB2312" w:cs="仿宋_GB2312" w:eastAsia="仿宋_GB2312"/>
                <w:sz w:val="18"/>
              </w:rPr>
              <w:t>2.网络服务完成后，安装已订购的当年度镜像数据不少于60万篇。</w:t>
            </w:r>
          </w:p>
          <w:p>
            <w:pPr>
              <w:pStyle w:val="null3"/>
              <w:ind w:left="555"/>
              <w:jc w:val="both"/>
            </w:pPr>
            <w:r>
              <w:rPr>
                <w:rFonts w:ascii="仿宋_GB2312" w:hAnsi="仿宋_GB2312" w:cs="仿宋_GB2312" w:eastAsia="仿宋_GB2312"/>
                <w:sz w:val="18"/>
                <w:b/>
              </w:rPr>
              <w:t>CNKI AI学术研究助手</w:t>
            </w:r>
          </w:p>
          <w:p>
            <w:pPr>
              <w:pStyle w:val="null3"/>
              <w:ind w:firstLine="560"/>
              <w:jc w:val="both"/>
            </w:pPr>
            <w:r>
              <w:rPr>
                <w:rFonts w:ascii="仿宋_GB2312" w:hAnsi="仿宋_GB2312" w:cs="仿宋_GB2312" w:eastAsia="仿宋_GB2312"/>
                <w:sz w:val="18"/>
              </w:rPr>
              <w:t>1.AI学术检索。AI基于知网数据库给出专业可信回答、文献概览和结构化展示；支持AI在用户选定的主题、作者、时间等分组内进行文章聚类可控生成回答；根据用户问题，提供相关文献及扩展文献。</w:t>
            </w:r>
          </w:p>
          <w:p>
            <w:pPr>
              <w:pStyle w:val="null3"/>
              <w:ind w:firstLine="560"/>
              <w:jc w:val="both"/>
            </w:pPr>
            <w:r>
              <w:rPr>
                <w:rFonts w:ascii="仿宋_GB2312" w:hAnsi="仿宋_GB2312" w:cs="仿宋_GB2312" w:eastAsia="仿宋_GB2312"/>
                <w:sz w:val="18"/>
              </w:rPr>
              <w:t>2.AI辅助研读。支持AI对文章核心观点、文章大纲、文章要点、研究方法、研究结论等快速提炼，对文章相关文献的观点进行分析，推荐选题；支持对选中的内容进行概念解释、中英互译、引用问答、文献推荐与内容复制；支持本地文档上传，可实现阅读PDF版或Epub版及智能问答服务；提供英文文献的原版模式、翻译模式与对照三种模式。</w:t>
            </w:r>
          </w:p>
          <w:p>
            <w:pPr>
              <w:pStyle w:val="null3"/>
              <w:ind w:firstLine="560"/>
              <w:jc w:val="both"/>
            </w:pPr>
            <w:r>
              <w:rPr>
                <w:rFonts w:ascii="仿宋_GB2312" w:hAnsi="仿宋_GB2312" w:cs="仿宋_GB2312" w:eastAsia="仿宋_GB2312"/>
                <w:sz w:val="18"/>
              </w:rPr>
              <w:t>3.AI辅助创作。支持在创作过程中查询与阅读笔记、摘录等个人资料库内容；支持根据给定的内容进行扩写、续写、缩写与改写等；支持对文本内容进行文字润色与批改。</w:t>
            </w:r>
          </w:p>
          <w:p>
            <w:pPr>
              <w:pStyle w:val="null3"/>
              <w:ind w:firstLine="560"/>
              <w:jc w:val="both"/>
            </w:pPr>
            <w:r>
              <w:rPr>
                <w:rFonts w:ascii="仿宋_GB2312" w:hAnsi="仿宋_GB2312" w:cs="仿宋_GB2312" w:eastAsia="仿宋_GB2312"/>
                <w:sz w:val="18"/>
              </w:rPr>
              <w:t>4.AI专项服务。基于根据用户指定的文章，生成内容精炼、简洁的文献综述；支持根据用户指定的主题词生成图文化的学术趋势，呈现领域发展脉络，多角度推荐重要研究文献。</w:t>
            </w:r>
          </w:p>
          <w:p>
            <w:pPr>
              <w:pStyle w:val="null3"/>
              <w:ind w:firstLine="560"/>
              <w:jc w:val="both"/>
            </w:pPr>
            <w:r>
              <w:rPr>
                <w:rFonts w:ascii="仿宋_GB2312" w:hAnsi="仿宋_GB2312" w:cs="仿宋_GB2312" w:eastAsia="仿宋_GB2312"/>
                <w:sz w:val="18"/>
                <w:b/>
              </w:rPr>
              <w:t>研学平台</w:t>
            </w:r>
          </w:p>
          <w:p>
            <w:pPr>
              <w:pStyle w:val="null3"/>
              <w:ind w:firstLine="560"/>
              <w:jc w:val="both"/>
            </w:pPr>
            <w:r>
              <w:rPr>
                <w:rFonts w:ascii="仿宋_GB2312" w:hAnsi="仿宋_GB2312" w:cs="仿宋_GB2312" w:eastAsia="仿宋_GB2312"/>
                <w:sz w:val="18"/>
              </w:rPr>
              <w:t>1.PC端、Web端和移动端三端均可使用。</w:t>
            </w:r>
          </w:p>
          <w:p>
            <w:pPr>
              <w:pStyle w:val="null3"/>
              <w:ind w:firstLine="560"/>
              <w:jc w:val="both"/>
            </w:pPr>
            <w:r>
              <w:rPr>
                <w:rFonts w:ascii="仿宋_GB2312" w:hAnsi="仿宋_GB2312" w:cs="仿宋_GB2312" w:eastAsia="仿宋_GB2312"/>
                <w:sz w:val="18"/>
              </w:rPr>
              <w:t>2.提供全部XML碎片化资源使用权限以及学术期刊、博硕、会议、报纸、年鉴使用权限。</w:t>
            </w:r>
          </w:p>
          <w:p>
            <w:pPr>
              <w:pStyle w:val="null3"/>
              <w:ind w:firstLine="560"/>
              <w:jc w:val="both"/>
            </w:pPr>
            <w:r>
              <w:rPr>
                <w:rFonts w:ascii="仿宋_GB2312" w:hAnsi="仿宋_GB2312" w:cs="仿宋_GB2312" w:eastAsia="仿宋_GB2312"/>
                <w:sz w:val="18"/>
              </w:rPr>
              <w:t>3.具备基础研学功能，个人有20G基础空间外，配备团队空间40G。提供文献矩阵、全文翻译、文本改写（200次/月）、引用分析等特色功能</w:t>
            </w:r>
          </w:p>
          <w:p>
            <w:pPr>
              <w:pStyle w:val="null3"/>
              <w:ind w:firstLine="560"/>
              <w:jc w:val="both"/>
            </w:pPr>
            <w:r>
              <w:rPr>
                <w:rFonts w:ascii="仿宋_GB2312" w:hAnsi="仿宋_GB2312" w:cs="仿宋_GB2312" w:eastAsia="仿宋_GB2312"/>
                <w:sz w:val="18"/>
              </w:rPr>
              <w:t>4.提供130个漫游账号，20个可绑定用户数。</w:t>
            </w:r>
          </w:p>
          <w:p>
            <w:pPr>
              <w:pStyle w:val="null3"/>
              <w:ind w:firstLine="560"/>
              <w:jc w:val="both"/>
            </w:pPr>
            <w:r>
              <w:rPr>
                <w:rFonts w:ascii="仿宋_GB2312" w:hAnsi="仿宋_GB2312" w:cs="仿宋_GB2312" w:eastAsia="仿宋_GB2312"/>
                <w:sz w:val="18"/>
                <w:b/>
              </w:rPr>
              <w:t>1-2中文学术期刊数据库</w:t>
            </w:r>
          </w:p>
          <w:p>
            <w:pPr>
              <w:pStyle w:val="null3"/>
              <w:ind w:firstLine="560"/>
              <w:jc w:val="both"/>
            </w:pPr>
            <w:r>
              <w:rPr>
                <w:rFonts w:ascii="仿宋_GB2312" w:hAnsi="仿宋_GB2312" w:cs="仿宋_GB2312" w:eastAsia="仿宋_GB2312"/>
                <w:sz w:val="18"/>
              </w:rPr>
              <w:t>1.收录期刊8500种以上，核心期刊3200种以上，论文总数量达5000余万篇，每年增加约300万篇，每周更新两次。</w:t>
            </w:r>
          </w:p>
          <w:p>
            <w:pPr>
              <w:pStyle w:val="null3"/>
              <w:ind w:firstLine="560"/>
              <w:jc w:val="both"/>
            </w:pPr>
            <w:r>
              <w:rPr>
                <w:rFonts w:ascii="仿宋_GB2312" w:hAnsi="仿宋_GB2312" w:cs="仿宋_GB2312" w:eastAsia="仿宋_GB2312"/>
                <w:sz w:val="18"/>
              </w:rPr>
              <w:t>2.学术论文提供题名、作者、作者单位、关键词、摘要、刊名等检索，期刊提供刊名、ISSN、CN等检索。</w:t>
            </w:r>
          </w:p>
          <w:p>
            <w:pPr>
              <w:pStyle w:val="null3"/>
              <w:ind w:firstLine="560"/>
              <w:jc w:val="both"/>
            </w:pPr>
            <w:r>
              <w:rPr>
                <w:rFonts w:ascii="仿宋_GB2312" w:hAnsi="仿宋_GB2312" w:cs="仿宋_GB2312" w:eastAsia="仿宋_GB2312"/>
                <w:sz w:val="18"/>
              </w:rPr>
              <w:t>3.提供直接修改检索表达式、聚类、缩小检索范围重新检索三种形式的二次检索。</w:t>
            </w:r>
          </w:p>
          <w:p>
            <w:pPr>
              <w:pStyle w:val="null3"/>
              <w:ind w:firstLine="560"/>
              <w:jc w:val="both"/>
            </w:pPr>
            <w:r>
              <w:rPr>
                <w:rFonts w:ascii="仿宋_GB2312" w:hAnsi="仿宋_GB2312" w:cs="仿宋_GB2312" w:eastAsia="仿宋_GB2312"/>
                <w:sz w:val="18"/>
              </w:rPr>
              <w:t>4.展示期刊和论文的核心收录情况、主办单位、ISSN号、CN号、影响因子、文献量、被引量、下载量等。</w:t>
            </w:r>
          </w:p>
          <w:p>
            <w:pPr>
              <w:pStyle w:val="null3"/>
              <w:ind w:firstLine="560"/>
              <w:jc w:val="both"/>
            </w:pPr>
            <w:r>
              <w:rPr>
                <w:rFonts w:ascii="仿宋_GB2312" w:hAnsi="仿宋_GB2312" w:cs="仿宋_GB2312" w:eastAsia="仿宋_GB2312"/>
                <w:sz w:val="18"/>
              </w:rPr>
              <w:t>5.检索方式简单易操作。用户输入简单检索词，将检索结果聚类、排序以及综合系统推荐的检索词，逐步限定，得到结果。</w:t>
            </w:r>
          </w:p>
          <w:p>
            <w:pPr>
              <w:pStyle w:val="null3"/>
              <w:ind w:firstLine="560"/>
              <w:jc w:val="both"/>
            </w:pPr>
            <w:r>
              <w:rPr>
                <w:rFonts w:ascii="仿宋_GB2312" w:hAnsi="仿宋_GB2312" w:cs="仿宋_GB2312" w:eastAsia="仿宋_GB2312"/>
                <w:sz w:val="18"/>
              </w:rPr>
              <w:t>6.检索结果相关度、出版时间、被引量、下载量、热度、经典论文优先等方式排序，满足大多数用户的需要。</w:t>
            </w:r>
          </w:p>
          <w:p>
            <w:pPr>
              <w:pStyle w:val="null3"/>
              <w:ind w:firstLine="560"/>
              <w:jc w:val="both"/>
            </w:pPr>
            <w:r>
              <w:rPr>
                <w:rFonts w:ascii="仿宋_GB2312" w:hAnsi="仿宋_GB2312" w:cs="仿宋_GB2312" w:eastAsia="仿宋_GB2312"/>
                <w:sz w:val="18"/>
              </w:rPr>
              <w:t>7.提供参考文献、文本、XML、NoteExpress、Refworks、EndNote等多种格式以及自定义格式的题录。</w:t>
            </w:r>
          </w:p>
          <w:p>
            <w:pPr>
              <w:pStyle w:val="null3"/>
              <w:ind w:firstLine="560"/>
              <w:jc w:val="both"/>
            </w:pPr>
            <w:r>
              <w:rPr>
                <w:rFonts w:ascii="仿宋_GB2312" w:hAnsi="仿宋_GB2312" w:cs="仿宋_GB2312" w:eastAsia="仿宋_GB2312"/>
                <w:sz w:val="18"/>
              </w:rPr>
              <w:t>8.提供语种、学科、刊名首字母、核心收录、收录地区、出版周期、优先出版、来源数据库等导航体系。</w:t>
            </w:r>
          </w:p>
          <w:p>
            <w:pPr>
              <w:pStyle w:val="null3"/>
              <w:ind w:firstLine="560"/>
              <w:jc w:val="both"/>
            </w:pPr>
            <w:r>
              <w:rPr>
                <w:rFonts w:ascii="仿宋_GB2312" w:hAnsi="仿宋_GB2312" w:cs="仿宋_GB2312" w:eastAsia="仿宋_GB2312"/>
                <w:sz w:val="18"/>
              </w:rPr>
              <w:t>9.提供定期上门维护服务，每年开展活动不少于2次。</w:t>
            </w:r>
          </w:p>
          <w:p>
            <w:pPr>
              <w:pStyle w:val="null3"/>
              <w:ind w:firstLine="560"/>
              <w:jc w:val="both"/>
            </w:pPr>
            <w:r>
              <w:rPr>
                <w:rFonts w:ascii="仿宋_GB2312" w:hAnsi="仿宋_GB2312" w:cs="仿宋_GB2312" w:eastAsia="仿宋_GB2312"/>
                <w:sz w:val="18"/>
              </w:rPr>
              <w:t>10.提供2024年期刊本地镜像数据不低于5000种。</w:t>
            </w:r>
          </w:p>
          <w:p>
            <w:pPr>
              <w:pStyle w:val="null3"/>
              <w:ind w:firstLine="560"/>
              <w:jc w:val="both"/>
            </w:pPr>
            <w:r>
              <w:rPr>
                <w:rFonts w:ascii="仿宋_GB2312" w:hAnsi="仿宋_GB2312" w:cs="仿宋_GB2312" w:eastAsia="仿宋_GB2312"/>
                <w:sz w:val="18"/>
                <w:b/>
              </w:rPr>
              <w:t>1-3人文畅销期刊数据库</w:t>
            </w:r>
          </w:p>
          <w:p>
            <w:pPr>
              <w:pStyle w:val="null3"/>
              <w:ind w:firstLine="560"/>
              <w:jc w:val="both"/>
            </w:pPr>
            <w:r>
              <w:rPr>
                <w:rFonts w:ascii="仿宋_GB2312" w:hAnsi="仿宋_GB2312" w:cs="仿宋_GB2312" w:eastAsia="仿宋_GB2312"/>
                <w:sz w:val="18"/>
              </w:rPr>
              <w:t>1.提供不低于4000种正版高清期刊，数字人荐读视频不低于1000条，提供镜像数据大约1500种。</w:t>
            </w:r>
          </w:p>
          <w:p>
            <w:pPr>
              <w:pStyle w:val="null3"/>
              <w:ind w:firstLine="560"/>
              <w:jc w:val="both"/>
            </w:pPr>
            <w:r>
              <w:rPr>
                <w:rFonts w:ascii="仿宋_GB2312" w:hAnsi="仿宋_GB2312" w:cs="仿宋_GB2312" w:eastAsia="仿宋_GB2312"/>
                <w:sz w:val="18"/>
              </w:rPr>
              <w:t>2.根据资源类型，与纸质报刊发行周期同步更新，无需人工干预。</w:t>
            </w:r>
          </w:p>
          <w:p>
            <w:pPr>
              <w:pStyle w:val="null3"/>
              <w:ind w:firstLine="560"/>
              <w:jc w:val="both"/>
            </w:pPr>
            <w:r>
              <w:rPr>
                <w:rFonts w:ascii="仿宋_GB2312" w:hAnsi="仿宋_GB2312" w:cs="仿宋_GB2312" w:eastAsia="仿宋_GB2312"/>
                <w:sz w:val="18"/>
              </w:rPr>
              <w:t>3.支持在线文本阅读、原文阅读、AI阅读和扫码下载阅读，支持文本和原貌两种阅读格式，并可生成图书的思维导图。</w:t>
            </w:r>
          </w:p>
          <w:p>
            <w:pPr>
              <w:pStyle w:val="null3"/>
              <w:ind w:firstLine="560"/>
              <w:jc w:val="both"/>
            </w:pPr>
            <w:r>
              <w:rPr>
                <w:rFonts w:ascii="仿宋_GB2312" w:hAnsi="仿宋_GB2312" w:cs="仿宋_GB2312" w:eastAsia="仿宋_GB2312"/>
                <w:sz w:val="18"/>
              </w:rPr>
              <w:t>4.文本版图书期刊支持全文内容总结、单篇期刊文章总结及图书单个章节内容总结。</w:t>
            </w:r>
          </w:p>
          <w:p>
            <w:pPr>
              <w:pStyle w:val="null3"/>
              <w:ind w:firstLine="560"/>
              <w:jc w:val="both"/>
            </w:pPr>
            <w:r>
              <w:rPr>
                <w:rFonts w:ascii="仿宋_GB2312" w:hAnsi="仿宋_GB2312" w:cs="仿宋_GB2312" w:eastAsia="仿宋_GB2312"/>
                <w:sz w:val="18"/>
              </w:rPr>
              <w:t>5.支持用数字人结合短视频的方式推荐期刊、文章，并可跳转到书刊详情阅读页面。短视频上数字人的数量不少于10个。</w:t>
            </w:r>
          </w:p>
          <w:p>
            <w:pPr>
              <w:pStyle w:val="null3"/>
              <w:ind w:firstLine="560"/>
              <w:jc w:val="both"/>
            </w:pPr>
            <w:r>
              <w:rPr>
                <w:rFonts w:ascii="仿宋_GB2312" w:hAnsi="仿宋_GB2312" w:cs="仿宋_GB2312" w:eastAsia="仿宋_GB2312"/>
                <w:sz w:val="18"/>
              </w:rPr>
              <w:t>6.支持与AI找书数字人助手语音文本对话，告知书名即可自动查询数字资源和馆藏资源在馆状态（支持与图书馆系统对接）。</w:t>
            </w:r>
          </w:p>
          <w:p>
            <w:pPr>
              <w:pStyle w:val="null3"/>
              <w:ind w:firstLine="560"/>
              <w:jc w:val="both"/>
            </w:pPr>
            <w:r>
              <w:rPr>
                <w:rFonts w:ascii="仿宋_GB2312" w:hAnsi="仿宋_GB2312" w:cs="仿宋_GB2312" w:eastAsia="仿宋_GB2312"/>
                <w:sz w:val="18"/>
              </w:rPr>
              <w:t>7.提供自定义分类、列表排序、标注笔记等功能。</w:t>
            </w:r>
          </w:p>
          <w:p>
            <w:pPr>
              <w:pStyle w:val="null3"/>
              <w:ind w:firstLine="560"/>
              <w:jc w:val="both"/>
            </w:pPr>
            <w:r>
              <w:rPr>
                <w:rFonts w:ascii="仿宋_GB2312" w:hAnsi="仿宋_GB2312" w:cs="仿宋_GB2312" w:eastAsia="仿宋_GB2312"/>
                <w:sz w:val="18"/>
              </w:rPr>
              <w:t>8.提供语音交互、文字输入问答、虚拟人服务等功能。</w:t>
            </w:r>
          </w:p>
          <w:p>
            <w:pPr>
              <w:pStyle w:val="null3"/>
              <w:ind w:firstLine="560"/>
              <w:jc w:val="both"/>
            </w:pPr>
            <w:r>
              <w:rPr>
                <w:rFonts w:ascii="仿宋_GB2312" w:hAnsi="仿宋_GB2312" w:cs="仿宋_GB2312" w:eastAsia="仿宋_GB2312"/>
                <w:sz w:val="18"/>
              </w:rPr>
              <w:t>9.终端应用首页支持logo显示、背景配置等功能模块定制。</w:t>
            </w:r>
          </w:p>
          <w:p>
            <w:pPr>
              <w:pStyle w:val="null3"/>
              <w:ind w:firstLine="560"/>
              <w:jc w:val="both"/>
            </w:pPr>
            <w:r>
              <w:rPr>
                <w:rFonts w:ascii="仿宋_GB2312" w:hAnsi="仿宋_GB2312" w:cs="仿宋_GB2312" w:eastAsia="仿宋_GB2312"/>
                <w:sz w:val="18"/>
              </w:rPr>
              <w:t>10.支持已有朗读亭更新维护。</w:t>
            </w:r>
          </w:p>
          <w:p>
            <w:pPr>
              <w:pStyle w:val="null3"/>
              <w:ind w:firstLine="560"/>
              <w:jc w:val="both"/>
            </w:pPr>
            <w:r>
              <w:rPr>
                <w:rFonts w:ascii="仿宋_GB2312" w:hAnsi="仿宋_GB2312" w:cs="仿宋_GB2312" w:eastAsia="仿宋_GB2312"/>
                <w:sz w:val="18"/>
                <w:b/>
              </w:rPr>
              <w:t>1-4实用文档聚合平台</w:t>
            </w:r>
          </w:p>
          <w:p>
            <w:pPr>
              <w:pStyle w:val="null3"/>
              <w:ind w:firstLine="560"/>
              <w:jc w:val="both"/>
            </w:pPr>
            <w:r>
              <w:rPr>
                <w:rFonts w:ascii="仿宋_GB2312" w:hAnsi="仿宋_GB2312" w:cs="仿宋_GB2312" w:eastAsia="仿宋_GB2312"/>
                <w:sz w:val="18"/>
              </w:rPr>
              <w:t>1.收录2017年至今逾8亿份文档。涉及教育、专业资料、实用文档、资格考试等领域，覆盖31个主流行业，共235个细分资料库，7590门高校课程知识聚合。</w:t>
            </w:r>
          </w:p>
          <w:p>
            <w:pPr>
              <w:pStyle w:val="null3"/>
              <w:ind w:firstLine="560"/>
              <w:jc w:val="both"/>
            </w:pPr>
            <w:r>
              <w:rPr>
                <w:rFonts w:ascii="仿宋_GB2312" w:hAnsi="仿宋_GB2312" w:cs="仿宋_GB2312" w:eastAsia="仿宋_GB2312"/>
                <w:sz w:val="18"/>
              </w:rPr>
              <w:t>2.人工智能知识图谱技术覆盖高校12个一级学科，92个二级学科，504个专业，按照知识图谱按照学科-学科分类-专业-课程的结果进行展示，实现知识体系化精细梳理。</w:t>
            </w:r>
          </w:p>
          <w:p>
            <w:pPr>
              <w:pStyle w:val="null3"/>
              <w:ind w:firstLine="560"/>
              <w:jc w:val="both"/>
            </w:pPr>
            <w:r>
              <w:rPr>
                <w:rFonts w:ascii="仿宋_GB2312" w:hAnsi="仿宋_GB2312" w:cs="仿宋_GB2312" w:eastAsia="仿宋_GB2312"/>
                <w:sz w:val="18"/>
              </w:rPr>
              <w:t>3.每日新增文档不少于10万份。</w:t>
            </w:r>
          </w:p>
          <w:p>
            <w:pPr>
              <w:pStyle w:val="null3"/>
              <w:ind w:firstLine="560"/>
              <w:jc w:val="both"/>
            </w:pPr>
            <w:r>
              <w:rPr>
                <w:rFonts w:ascii="仿宋_GB2312" w:hAnsi="仿宋_GB2312" w:cs="仿宋_GB2312" w:eastAsia="仿宋_GB2312"/>
                <w:sz w:val="18"/>
              </w:rPr>
              <w:t>4.检索界面简单易用，支持在线预览全文、本地下载及二次编辑。</w:t>
            </w:r>
          </w:p>
          <w:p>
            <w:pPr>
              <w:pStyle w:val="null3"/>
              <w:ind w:firstLine="560"/>
              <w:jc w:val="both"/>
            </w:pPr>
            <w:r>
              <w:rPr>
                <w:rFonts w:ascii="仿宋_GB2312" w:hAnsi="仿宋_GB2312" w:cs="仿宋_GB2312" w:eastAsia="仿宋_GB2312"/>
                <w:sz w:val="18"/>
              </w:rPr>
              <w:t>5.检索技术基于CRF算法分词、贝叶斯分类语言识别等机器学习理论、结合多种数据挖掘优化手段的智能化、可扩展、高稳定性的分布式海量数据检索引擎。</w:t>
            </w:r>
          </w:p>
          <w:p>
            <w:pPr>
              <w:pStyle w:val="null3"/>
              <w:ind w:firstLine="560"/>
              <w:jc w:val="both"/>
            </w:pPr>
            <w:r>
              <w:rPr>
                <w:rFonts w:ascii="仿宋_GB2312" w:hAnsi="仿宋_GB2312" w:cs="仿宋_GB2312" w:eastAsia="仿宋_GB2312"/>
                <w:sz w:val="18"/>
              </w:rPr>
              <w:t>6.在教育网、公网均架设了服务器，保障资源使用的稳定性，可支持5000万人同时在线使用。</w:t>
            </w:r>
          </w:p>
          <w:p>
            <w:pPr>
              <w:pStyle w:val="null3"/>
              <w:ind w:firstLine="560"/>
              <w:jc w:val="both"/>
            </w:pPr>
            <w:r>
              <w:rPr>
                <w:rFonts w:ascii="仿宋_GB2312" w:hAnsi="仿宋_GB2312" w:cs="仿宋_GB2312" w:eastAsia="仿宋_GB2312"/>
                <w:sz w:val="18"/>
              </w:rPr>
              <w:t>7.校内外均可使用，校外输入邀请码即可访问。</w:t>
            </w:r>
          </w:p>
          <w:p>
            <w:pPr>
              <w:pStyle w:val="null3"/>
              <w:ind w:firstLine="560"/>
              <w:jc w:val="both"/>
            </w:pPr>
            <w:r>
              <w:rPr>
                <w:rFonts w:ascii="仿宋_GB2312" w:hAnsi="仿宋_GB2312" w:cs="仿宋_GB2312" w:eastAsia="仿宋_GB2312"/>
                <w:sz w:val="18"/>
              </w:rPr>
              <w:t>8.提供邮件、QQ、电话等方式的咨询解答等服务。</w:t>
            </w:r>
          </w:p>
          <w:p>
            <w:pPr>
              <w:pStyle w:val="null3"/>
              <w:ind w:firstLine="560"/>
              <w:jc w:val="both"/>
            </w:pPr>
            <w:r>
              <w:rPr>
                <w:rFonts w:ascii="仿宋_GB2312" w:hAnsi="仿宋_GB2312" w:cs="仿宋_GB2312" w:eastAsia="仿宋_GB2312"/>
                <w:sz w:val="18"/>
                <w:b/>
              </w:rPr>
              <w:t>1-</w:t>
            </w:r>
            <w:r>
              <w:rPr>
                <w:rFonts w:ascii="仿宋_GB2312" w:hAnsi="仿宋_GB2312" w:cs="仿宋_GB2312" w:eastAsia="仿宋_GB2312"/>
                <w:sz w:val="18"/>
                <w:b/>
              </w:rPr>
              <w:t>5综合学术知识库</w:t>
            </w:r>
          </w:p>
          <w:p>
            <w:pPr>
              <w:pStyle w:val="null3"/>
              <w:ind w:firstLine="560"/>
              <w:jc w:val="both"/>
            </w:pPr>
            <w:r>
              <w:rPr>
                <w:rFonts w:ascii="仿宋_GB2312" w:hAnsi="仿宋_GB2312" w:cs="仿宋_GB2312" w:eastAsia="仿宋_GB2312"/>
                <w:sz w:val="18"/>
              </w:rPr>
              <w:t>1.提供349万种图书的在线试读，给读者提供了现场翻书选书的体验，提供千余家单位纸本书馆藏及2500家电子书馆藏的联合目录查询。</w:t>
            </w:r>
          </w:p>
          <w:p>
            <w:pPr>
              <w:pStyle w:val="null3"/>
              <w:ind w:firstLine="560"/>
              <w:jc w:val="both"/>
            </w:pPr>
            <w:r>
              <w:rPr>
                <w:rFonts w:ascii="仿宋_GB2312" w:hAnsi="仿宋_GB2312" w:cs="仿宋_GB2312" w:eastAsia="仿宋_GB2312"/>
                <w:sz w:val="18"/>
              </w:rPr>
              <w:t>2.涵盖知识、图书、期刊、报纸、学位论文、会议论文、视频等，中外文期刊、中外文学位论文、会议论文、专利、标准等元数据不少于9.5亿条，为读者提供海量信息资源多面搜索服务。</w:t>
            </w:r>
          </w:p>
          <w:p>
            <w:pPr>
              <w:pStyle w:val="null3"/>
              <w:ind w:firstLine="560"/>
              <w:jc w:val="both"/>
            </w:pPr>
            <w:r>
              <w:rPr>
                <w:rFonts w:ascii="仿宋_GB2312" w:hAnsi="仿宋_GB2312" w:cs="仿宋_GB2312" w:eastAsia="仿宋_GB2312"/>
                <w:sz w:val="18"/>
              </w:rPr>
              <w:t>3.提供中文期刊不少于2万种，外文期刊不少于6万种，涵盖不少于500余个中外文数据库资源，提交数据库清单。</w:t>
            </w:r>
          </w:p>
          <w:p>
            <w:pPr>
              <w:pStyle w:val="null3"/>
              <w:ind w:firstLine="560"/>
              <w:jc w:val="both"/>
            </w:pPr>
            <w:r>
              <w:rPr>
                <w:rFonts w:ascii="仿宋_GB2312" w:hAnsi="仿宋_GB2312" w:cs="仿宋_GB2312" w:eastAsia="仿宋_GB2312"/>
                <w:sz w:val="18"/>
              </w:rPr>
              <w:t>4.提供知识搜索，用户可在17亿页全文资料中通过搜索找到所需知识，可提取文字、查看来源等。提供专业搜索功能，支持布尔逻辑检索式搜索。</w:t>
            </w:r>
          </w:p>
          <w:p>
            <w:pPr>
              <w:pStyle w:val="null3"/>
              <w:ind w:firstLine="560"/>
              <w:jc w:val="both"/>
            </w:pPr>
            <w:r>
              <w:rPr>
                <w:rFonts w:ascii="仿宋_GB2312" w:hAnsi="仿宋_GB2312" w:cs="仿宋_GB2312" w:eastAsia="仿宋_GB2312"/>
                <w:sz w:val="18"/>
              </w:rPr>
              <w:t>5.提供285万种中文图书元数据搜索和全文深度搜索，提供期刊、报纸、学位论文、会议论文等各种文献的相关元数据扩展搜索。能同时满足基本字段搜索、章节名称搜索、正文搜索。</w:t>
            </w:r>
          </w:p>
          <w:p>
            <w:pPr>
              <w:pStyle w:val="null3"/>
              <w:ind w:firstLine="560"/>
              <w:jc w:val="both"/>
            </w:pPr>
            <w:r>
              <w:rPr>
                <w:rFonts w:ascii="仿宋_GB2312" w:hAnsi="仿宋_GB2312" w:cs="仿宋_GB2312" w:eastAsia="仿宋_GB2312"/>
                <w:sz w:val="18"/>
              </w:rPr>
              <w:t>5.可与学校纸本馆藏OPAC、随书光盘等进行挂接，实现馆内资源统一进行搜索。</w:t>
            </w:r>
          </w:p>
          <w:p>
            <w:pPr>
              <w:pStyle w:val="null3"/>
              <w:ind w:firstLine="560"/>
              <w:jc w:val="both"/>
            </w:pPr>
            <w:r>
              <w:rPr>
                <w:rFonts w:ascii="仿宋_GB2312" w:hAnsi="仿宋_GB2312" w:cs="仿宋_GB2312" w:eastAsia="仿宋_GB2312"/>
                <w:sz w:val="18"/>
              </w:rPr>
              <w:t>6.文献传递系统嵌入在资源检索系统中，针对馆内已购买的电子图书资源可直接阅读下载使用，未购买的电子图书资源可通过文献传递服务进行全文传递。中文全文传递获取率超过96%，外文全文传递获取率超过90%。</w:t>
            </w:r>
          </w:p>
          <w:p>
            <w:pPr>
              <w:pStyle w:val="null3"/>
              <w:ind w:firstLine="560"/>
              <w:jc w:val="both"/>
            </w:pPr>
            <w:r>
              <w:rPr>
                <w:rFonts w:ascii="仿宋_GB2312" w:hAnsi="仿宋_GB2312" w:cs="仿宋_GB2312" w:eastAsia="仿宋_GB2312"/>
                <w:sz w:val="18"/>
              </w:rPr>
              <w:t>7.支持统一检索，实现期刊、学位论文、会议论文、报纸、视频等模块同时检索和各模块独立检索。自动去除数据中重复内容，并自动提取题名、刊名目录等关键字段。</w:t>
            </w:r>
          </w:p>
          <w:p>
            <w:pPr>
              <w:pStyle w:val="null3"/>
              <w:ind w:firstLine="560"/>
              <w:jc w:val="both"/>
            </w:pPr>
            <w:r>
              <w:rPr>
                <w:rFonts w:ascii="仿宋_GB2312" w:hAnsi="仿宋_GB2312" w:cs="仿宋_GB2312" w:eastAsia="仿宋_GB2312"/>
                <w:sz w:val="18"/>
              </w:rPr>
              <w:t>8.提供中文图书被引用情况分析、图书纸本及电子本的全国馆收藏排行。</w:t>
            </w:r>
          </w:p>
          <w:p>
            <w:pPr>
              <w:pStyle w:val="null3"/>
              <w:ind w:firstLine="560"/>
              <w:jc w:val="both"/>
            </w:pPr>
            <w:r>
              <w:rPr>
                <w:rFonts w:ascii="仿宋_GB2312" w:hAnsi="仿宋_GB2312" w:cs="仿宋_GB2312" w:eastAsia="仿宋_GB2312"/>
                <w:sz w:val="18"/>
              </w:rPr>
              <w:t>9.提供近三年不低于20万电子图书待选清单目录，筛选不少于1000册图书镜像到本地。</w:t>
            </w:r>
          </w:p>
          <w:p>
            <w:pPr>
              <w:pStyle w:val="null3"/>
              <w:ind w:firstLine="560"/>
              <w:jc w:val="both"/>
            </w:pPr>
            <w:r>
              <w:rPr>
                <w:rFonts w:ascii="仿宋_GB2312" w:hAnsi="仿宋_GB2312" w:cs="仿宋_GB2312" w:eastAsia="仿宋_GB2312"/>
                <w:sz w:val="18"/>
                <w:b/>
              </w:rPr>
              <w:t>1-6电子图书数据库</w:t>
            </w:r>
          </w:p>
          <w:p>
            <w:pPr>
              <w:pStyle w:val="null3"/>
              <w:ind w:firstLine="560"/>
              <w:jc w:val="left"/>
            </w:pPr>
            <w:r>
              <w:rPr>
                <w:rFonts w:ascii="仿宋_GB2312" w:hAnsi="仿宋_GB2312" w:cs="仿宋_GB2312" w:eastAsia="仿宋_GB2312"/>
                <w:sz w:val="18"/>
              </w:rPr>
              <w:t>1.提供总量不少于5万册电子图书，均为精排版EPUB格式。</w:t>
            </w:r>
          </w:p>
          <w:p>
            <w:pPr>
              <w:pStyle w:val="null3"/>
              <w:ind w:firstLine="560"/>
              <w:jc w:val="left"/>
            </w:pPr>
            <w:r>
              <w:rPr>
                <w:rFonts w:ascii="仿宋_GB2312" w:hAnsi="仿宋_GB2312" w:cs="仿宋_GB2312" w:eastAsia="仿宋_GB2312"/>
                <w:sz w:val="18"/>
              </w:rPr>
              <w:t>2.提供听书总量不少于5万集的有声图书，总时长不少于1万小时。听书内容为真人真声录制的mp3格式文件。</w:t>
            </w:r>
          </w:p>
          <w:p>
            <w:pPr>
              <w:pStyle w:val="null3"/>
              <w:ind w:firstLine="560"/>
              <w:jc w:val="left"/>
            </w:pPr>
            <w:r>
              <w:rPr>
                <w:rFonts w:ascii="仿宋_GB2312" w:hAnsi="仿宋_GB2312" w:cs="仿宋_GB2312" w:eastAsia="仿宋_GB2312"/>
                <w:sz w:val="18"/>
              </w:rPr>
              <w:t>3.电子图书资源年更新量不少于20000种，有声图书不少于10000集。</w:t>
            </w:r>
          </w:p>
          <w:p>
            <w:pPr>
              <w:pStyle w:val="null3"/>
              <w:ind w:firstLine="560"/>
              <w:jc w:val="left"/>
            </w:pPr>
            <w:r>
              <w:rPr>
                <w:rFonts w:ascii="仿宋_GB2312" w:hAnsi="仿宋_GB2312" w:cs="仿宋_GB2312" w:eastAsia="仿宋_GB2312"/>
                <w:sz w:val="18"/>
              </w:rPr>
              <w:t>4.提供商务印书馆、三联书店、人民邮电出版社、电子工业出版社等主流出版社或版权方授权的图书。</w:t>
            </w:r>
          </w:p>
          <w:p>
            <w:pPr>
              <w:pStyle w:val="null3"/>
              <w:ind w:firstLine="560"/>
              <w:jc w:val="left"/>
            </w:pPr>
            <w:r>
              <w:rPr>
                <w:rFonts w:ascii="仿宋_GB2312" w:hAnsi="仿宋_GB2312" w:cs="仿宋_GB2312" w:eastAsia="仿宋_GB2312"/>
                <w:sz w:val="18"/>
              </w:rPr>
              <w:t>5.听书均为优质、正版授权资源。提供磨铁（有声）、上海译文（有声）、人民日报（有声）等主流版权方授权的听书资源。</w:t>
            </w:r>
          </w:p>
          <w:p>
            <w:pPr>
              <w:pStyle w:val="null3"/>
              <w:ind w:firstLine="560"/>
              <w:jc w:val="left"/>
            </w:pPr>
            <w:r>
              <w:rPr>
                <w:rFonts w:ascii="仿宋_GB2312" w:hAnsi="仿宋_GB2312" w:cs="仿宋_GB2312" w:eastAsia="仿宋_GB2312"/>
                <w:sz w:val="18"/>
              </w:rPr>
              <w:t>6.提供林语堂、老舍、鲁迅、杨绛等名家作品。收录诺贝尔文学奖、茅盾文学、中国优秀出版物奖等大奖书系作品。</w:t>
            </w:r>
          </w:p>
          <w:p>
            <w:pPr>
              <w:pStyle w:val="null3"/>
              <w:ind w:firstLine="560"/>
              <w:jc w:val="left"/>
            </w:pPr>
            <w:r>
              <w:rPr>
                <w:rFonts w:ascii="仿宋_GB2312" w:hAnsi="仿宋_GB2312" w:cs="仿宋_GB2312" w:eastAsia="仿宋_GB2312"/>
                <w:sz w:val="18"/>
              </w:rPr>
              <w:t>7.支持IP范围内所有用户同时在线阅读，提供三级安全等级测试报告。</w:t>
            </w:r>
          </w:p>
          <w:p>
            <w:pPr>
              <w:pStyle w:val="null3"/>
              <w:ind w:firstLine="560"/>
              <w:jc w:val="left"/>
            </w:pPr>
            <w:r>
              <w:rPr>
                <w:rFonts w:ascii="仿宋_GB2312" w:hAnsi="仿宋_GB2312" w:cs="仿宋_GB2312" w:eastAsia="仿宋_GB2312"/>
                <w:sz w:val="18"/>
              </w:rPr>
              <w:t>8.支持APP、H5、PC、小程序全终端阅读。</w:t>
            </w:r>
          </w:p>
          <w:p>
            <w:pPr>
              <w:pStyle w:val="null3"/>
              <w:ind w:firstLine="560"/>
              <w:jc w:val="left"/>
            </w:pPr>
            <w:r>
              <w:rPr>
                <w:rFonts w:ascii="仿宋_GB2312" w:hAnsi="仿宋_GB2312" w:cs="仿宋_GB2312" w:eastAsia="仿宋_GB2312"/>
                <w:sz w:val="18"/>
              </w:rPr>
              <w:t>9.每年提供不少于3场活动。</w:t>
            </w:r>
          </w:p>
          <w:p>
            <w:pPr>
              <w:pStyle w:val="null3"/>
              <w:ind w:firstLine="560"/>
              <w:jc w:val="left"/>
            </w:pPr>
            <w:r>
              <w:rPr>
                <w:rFonts w:ascii="仿宋_GB2312" w:hAnsi="仿宋_GB2312" w:cs="仿宋_GB2312" w:eastAsia="仿宋_GB2312"/>
                <w:sz w:val="18"/>
              </w:rPr>
              <w:t>10.提供书籍阅读数据，包括阅读报告、阅读统计，支持大数据展示。</w:t>
            </w:r>
          </w:p>
          <w:p>
            <w:pPr>
              <w:pStyle w:val="null3"/>
              <w:ind w:firstLine="560"/>
              <w:jc w:val="both"/>
            </w:pPr>
            <w:r>
              <w:rPr>
                <w:rFonts w:ascii="仿宋_GB2312" w:hAnsi="仿宋_GB2312" w:cs="仿宋_GB2312" w:eastAsia="仿宋_GB2312"/>
                <w:sz w:val="18"/>
                <w:b/>
              </w:rPr>
              <w:t>1-7有声读物</w:t>
            </w:r>
          </w:p>
          <w:p>
            <w:pPr>
              <w:pStyle w:val="null3"/>
              <w:ind w:firstLine="560"/>
              <w:jc w:val="left"/>
            </w:pPr>
            <w:r>
              <w:rPr>
                <w:rFonts w:ascii="仿宋_GB2312" w:hAnsi="仿宋_GB2312" w:cs="仿宋_GB2312" w:eastAsia="仿宋_GB2312"/>
                <w:sz w:val="18"/>
              </w:rPr>
              <w:t>1.提供不少于21000本正版有声书籍，内容主要涉及党政、财经、文学、人文、历史、成功、有声小说、精品课、相声评书、曲艺戏曲、儿童、健康、生活等门类，且听书资源每月持续更新20000小时左右。</w:t>
            </w:r>
          </w:p>
          <w:p>
            <w:pPr>
              <w:pStyle w:val="null3"/>
              <w:ind w:firstLine="560"/>
              <w:jc w:val="left"/>
            </w:pPr>
            <w:r>
              <w:rPr>
                <w:rFonts w:ascii="仿宋_GB2312" w:hAnsi="仿宋_GB2312" w:cs="仿宋_GB2312" w:eastAsia="仿宋_GB2312"/>
                <w:sz w:val="18"/>
              </w:rPr>
              <w:t>2.提供浙江大学出版社有限责任公司、华中科技大学出版社有限责任公司等众多主流出版机构的听书图书，提供以上合作出版社版权协议合作承诺函。</w:t>
            </w:r>
          </w:p>
          <w:p>
            <w:pPr>
              <w:pStyle w:val="null3"/>
              <w:ind w:firstLine="560"/>
              <w:jc w:val="left"/>
            </w:pPr>
            <w:r>
              <w:rPr>
                <w:rFonts w:ascii="仿宋_GB2312" w:hAnsi="仿宋_GB2312" w:cs="仿宋_GB2312" w:eastAsia="仿宋_GB2312"/>
                <w:sz w:val="18"/>
              </w:rPr>
              <w:t>3.《省委大院》、《老炮儿》、《局外人》等影视作品和原著同步发行，提供版权协议影印件或投标公司版权承诺函。</w:t>
            </w:r>
          </w:p>
          <w:p>
            <w:pPr>
              <w:pStyle w:val="null3"/>
              <w:ind w:firstLine="560"/>
              <w:jc w:val="left"/>
            </w:pPr>
            <w:r>
              <w:rPr>
                <w:rFonts w:ascii="仿宋_GB2312" w:hAnsi="仿宋_GB2312" w:cs="仿宋_GB2312" w:eastAsia="仿宋_GB2312"/>
                <w:sz w:val="18"/>
              </w:rPr>
              <w:t>4.提供李银河、周国平、樊登、俞敏洪、季冠霖等数千知识大咖的精品课板块，包含但不限于时间管理、人际沟通、人文艺术、情感解惑、健康养生、名著精读、教育培训等。</w:t>
            </w:r>
          </w:p>
          <w:p>
            <w:pPr>
              <w:pStyle w:val="null3"/>
              <w:ind w:firstLine="560"/>
              <w:jc w:val="left"/>
            </w:pPr>
            <w:r>
              <w:rPr>
                <w:rFonts w:ascii="仿宋_GB2312" w:hAnsi="仿宋_GB2312" w:cs="仿宋_GB2312" w:eastAsia="仿宋_GB2312"/>
                <w:sz w:val="18"/>
              </w:rPr>
              <w:t>5.有声图书全部由真人原声录制，提供的有声资源格式为MP3。</w:t>
            </w:r>
          </w:p>
          <w:p>
            <w:pPr>
              <w:pStyle w:val="null3"/>
              <w:ind w:firstLine="560"/>
              <w:jc w:val="left"/>
            </w:pPr>
            <w:r>
              <w:rPr>
                <w:rFonts w:ascii="仿宋_GB2312" w:hAnsi="仿宋_GB2312" w:cs="仿宋_GB2312" w:eastAsia="仿宋_GB2312"/>
                <w:sz w:val="18"/>
              </w:rPr>
              <w:t>6.根据资源类型不同，每日自动更新，无需人工干预。</w:t>
            </w:r>
          </w:p>
          <w:p>
            <w:pPr>
              <w:pStyle w:val="null3"/>
              <w:ind w:firstLine="560"/>
              <w:jc w:val="left"/>
            </w:pPr>
            <w:r>
              <w:rPr>
                <w:rFonts w:ascii="仿宋_GB2312" w:hAnsi="仿宋_GB2312" w:cs="仿宋_GB2312" w:eastAsia="仿宋_GB2312"/>
                <w:sz w:val="18"/>
              </w:rPr>
              <w:t>7.无需安装APP，能够通过图书馆微信公众服务平台无缝对接阅读。</w:t>
            </w:r>
          </w:p>
          <w:p>
            <w:pPr>
              <w:pStyle w:val="null3"/>
              <w:ind w:firstLine="560"/>
              <w:jc w:val="left"/>
            </w:pPr>
            <w:r>
              <w:rPr>
                <w:rFonts w:ascii="仿宋_GB2312" w:hAnsi="仿宋_GB2312" w:cs="仿宋_GB2312" w:eastAsia="仿宋_GB2312"/>
                <w:sz w:val="18"/>
              </w:rPr>
              <w:t>8.提供搜索、专题、分类、收藏、听书历史、听书时长统计等功能，校内校外都可使用，可展示读者借阅过的、已收藏的有声图书资源。</w:t>
            </w:r>
          </w:p>
          <w:p>
            <w:pPr>
              <w:pStyle w:val="null3"/>
              <w:ind w:firstLine="560"/>
              <w:jc w:val="left"/>
            </w:pPr>
            <w:r>
              <w:rPr>
                <w:rFonts w:ascii="仿宋_GB2312" w:hAnsi="仿宋_GB2312" w:cs="仿宋_GB2312" w:eastAsia="仿宋_GB2312"/>
                <w:sz w:val="18"/>
              </w:rPr>
              <w:t>9.提供重磅推荐、上新推荐、党政学习、畅销书、掌握情绪：停止不开心、世界名著、豆瓣高分、广播剧等多种专题推荐。</w:t>
            </w:r>
          </w:p>
          <w:p>
            <w:pPr>
              <w:pStyle w:val="null3"/>
              <w:ind w:firstLine="560"/>
              <w:jc w:val="both"/>
            </w:pPr>
            <w:r>
              <w:rPr>
                <w:rFonts w:ascii="仿宋_GB2312" w:hAnsi="仿宋_GB2312" w:cs="仿宋_GB2312" w:eastAsia="仿宋_GB2312"/>
                <w:sz w:val="18"/>
                <w:b/>
              </w:rPr>
              <w:t>1-8考试题库</w:t>
            </w:r>
          </w:p>
          <w:p>
            <w:pPr>
              <w:pStyle w:val="null3"/>
              <w:ind w:firstLine="560"/>
              <w:jc w:val="left"/>
            </w:pPr>
            <w:r>
              <w:rPr>
                <w:rFonts w:ascii="仿宋_GB2312" w:hAnsi="仿宋_GB2312" w:cs="仿宋_GB2312" w:eastAsia="仿宋_GB2312"/>
                <w:sz w:val="18"/>
              </w:rPr>
              <w:t>1.包含外语、计算机、职业资格、工程、医学等12大专辑，收录科目细类不低于2200个，视频总量不低于9.8万课时，不低于2.5万小时，</w:t>
            </w:r>
          </w:p>
          <w:p>
            <w:pPr>
              <w:pStyle w:val="null3"/>
              <w:ind w:firstLine="560"/>
              <w:jc w:val="left"/>
            </w:pPr>
            <w:r>
              <w:rPr>
                <w:rFonts w:ascii="仿宋_GB2312" w:hAnsi="仿宋_GB2312" w:cs="仿宋_GB2312" w:eastAsia="仿宋_GB2312"/>
                <w:sz w:val="18"/>
              </w:rPr>
              <w:t>2.数据库收录试卷总量不低于34.9万套，其中真题试卷不低于5.1万套，视频总量不低于9.8万课时，不低于2.5万小时。试卷每月更新不低于2000套，视频每月更新不低于1500课时，真题上线速度1个月左右。</w:t>
            </w:r>
          </w:p>
          <w:p>
            <w:pPr>
              <w:pStyle w:val="null3"/>
              <w:ind w:firstLine="560"/>
              <w:jc w:val="left"/>
            </w:pPr>
            <w:r>
              <w:rPr>
                <w:rFonts w:ascii="仿宋_GB2312" w:hAnsi="仿宋_GB2312" w:cs="仿宋_GB2312" w:eastAsia="仿宋_GB2312"/>
                <w:sz w:val="18"/>
              </w:rPr>
              <w:t>3.在校园网注册登录后的账号可以在校外访问，微信端、app 端可同步使用。</w:t>
            </w:r>
          </w:p>
          <w:p>
            <w:pPr>
              <w:pStyle w:val="null3"/>
              <w:ind w:firstLine="560"/>
              <w:jc w:val="left"/>
            </w:pPr>
            <w:r>
              <w:rPr>
                <w:rFonts w:ascii="仿宋_GB2312" w:hAnsi="仿宋_GB2312" w:cs="仿宋_GB2312" w:eastAsia="仿宋_GB2312"/>
                <w:sz w:val="18"/>
              </w:rPr>
              <w:t>4.数据库提供学习进展功能，统计追踪学生的学习行为，提供错题记录和错题组卷功能，提供快速检索、标准检索、高级检索、学科导航检索等检索方式。</w:t>
            </w:r>
          </w:p>
          <w:p>
            <w:pPr>
              <w:pStyle w:val="null3"/>
              <w:ind w:firstLine="560"/>
              <w:jc w:val="left"/>
            </w:pPr>
            <w:r>
              <w:rPr>
                <w:rFonts w:ascii="仿宋_GB2312" w:hAnsi="仿宋_GB2312" w:cs="仿宋_GB2312" w:eastAsia="仿宋_GB2312"/>
                <w:sz w:val="18"/>
              </w:rPr>
              <w:t>5.提供计算机、外语、职业资格、专升本及实用技能等与学校专业相关的近三年学科试卷镜像不少于9万套。</w:t>
            </w:r>
          </w:p>
          <w:p>
            <w:pPr>
              <w:pStyle w:val="null3"/>
              <w:ind w:firstLine="560"/>
              <w:jc w:val="both"/>
            </w:pPr>
            <w:r>
              <w:rPr>
                <w:rFonts w:ascii="仿宋_GB2312" w:hAnsi="仿宋_GB2312" w:cs="仿宋_GB2312" w:eastAsia="仿宋_GB2312"/>
                <w:sz w:val="18"/>
                <w:b/>
              </w:rPr>
              <w:t>1-9多媒体视频资源库</w:t>
            </w:r>
          </w:p>
          <w:p>
            <w:pPr>
              <w:pStyle w:val="null3"/>
              <w:ind w:firstLine="560"/>
              <w:jc w:val="left"/>
            </w:pPr>
            <w:r>
              <w:rPr>
                <w:rFonts w:ascii="仿宋_GB2312" w:hAnsi="仿宋_GB2312" w:cs="仿宋_GB2312" w:eastAsia="仿宋_GB2312"/>
                <w:sz w:val="18"/>
              </w:rPr>
              <w:t>1.平台容量不少于3TB，涵盖不少于400门课程、21000集，资源年更新量不少于10%。</w:t>
            </w:r>
          </w:p>
          <w:p>
            <w:pPr>
              <w:pStyle w:val="null3"/>
              <w:ind w:firstLine="560"/>
              <w:jc w:val="left"/>
            </w:pPr>
            <w:r>
              <w:rPr>
                <w:rFonts w:ascii="仿宋_GB2312" w:hAnsi="仿宋_GB2312" w:cs="仿宋_GB2312" w:eastAsia="仿宋_GB2312"/>
                <w:sz w:val="18"/>
              </w:rPr>
              <w:t>2.涵盖交通运输大类、电子信息大类、土建大类、文化教育大类、材料与能源大类、制造大类、资源开发与测绘大类等内容。</w:t>
            </w:r>
          </w:p>
          <w:p>
            <w:pPr>
              <w:pStyle w:val="null3"/>
              <w:ind w:firstLine="560"/>
              <w:jc w:val="left"/>
            </w:pPr>
            <w:r>
              <w:rPr>
                <w:rFonts w:ascii="仿宋_GB2312" w:hAnsi="仿宋_GB2312" w:cs="仿宋_GB2312" w:eastAsia="仿宋_GB2312"/>
                <w:sz w:val="18"/>
              </w:rPr>
              <w:t>3.采用H5技术进行音视频播放，用户无需安装软件即可在线观看，支持扫码观看。</w:t>
            </w:r>
          </w:p>
          <w:p>
            <w:pPr>
              <w:pStyle w:val="null3"/>
              <w:ind w:firstLine="560"/>
              <w:jc w:val="left"/>
            </w:pPr>
            <w:r>
              <w:rPr>
                <w:rFonts w:ascii="仿宋_GB2312" w:hAnsi="仿宋_GB2312" w:cs="仿宋_GB2312" w:eastAsia="仿宋_GB2312"/>
                <w:sz w:val="18"/>
              </w:rPr>
              <w:t>4.支持视频在线分段截取，单集视频的完整下载。</w:t>
            </w:r>
          </w:p>
          <w:p>
            <w:pPr>
              <w:pStyle w:val="null3"/>
              <w:ind w:firstLine="560"/>
              <w:jc w:val="left"/>
            </w:pPr>
            <w:r>
              <w:rPr>
                <w:rFonts w:ascii="仿宋_GB2312" w:hAnsi="仿宋_GB2312" w:cs="仿宋_GB2312" w:eastAsia="仿宋_GB2312"/>
                <w:sz w:val="18"/>
              </w:rPr>
              <w:t>5.支持对标题、作者、简介的多方位检索，检索响应时长不大于3S。平台资源部署在云服务器和云存储，保障平台平稳、顺畅、安全使用；</w:t>
            </w:r>
          </w:p>
          <w:p>
            <w:pPr>
              <w:pStyle w:val="null3"/>
              <w:ind w:firstLine="560"/>
              <w:jc w:val="left"/>
            </w:pPr>
            <w:r>
              <w:rPr>
                <w:rFonts w:ascii="仿宋_GB2312" w:hAnsi="仿宋_GB2312" w:cs="仿宋_GB2312" w:eastAsia="仿宋_GB2312"/>
                <w:sz w:val="18"/>
              </w:rPr>
              <w:t>6.校外登录漫游账号即可访问，不限并发数。</w:t>
            </w:r>
          </w:p>
          <w:p>
            <w:pPr>
              <w:pStyle w:val="null3"/>
              <w:ind w:firstLine="560"/>
              <w:jc w:val="left"/>
            </w:pPr>
            <w:r>
              <w:rPr>
                <w:rFonts w:ascii="仿宋_GB2312" w:hAnsi="仿宋_GB2312" w:cs="仿宋_GB2312" w:eastAsia="仿宋_GB2312"/>
                <w:sz w:val="18"/>
              </w:rPr>
              <w:t>7.镜像与学校专业相关的视频资源不少于1000集。</w:t>
            </w:r>
          </w:p>
          <w:p>
            <w:pPr>
              <w:pStyle w:val="null3"/>
              <w:ind w:firstLine="560"/>
              <w:jc w:val="both"/>
            </w:pPr>
            <w:r>
              <w:rPr>
                <w:rFonts w:ascii="仿宋_GB2312" w:hAnsi="仿宋_GB2312" w:cs="仿宋_GB2312" w:eastAsia="仿宋_GB2312"/>
                <w:sz w:val="18"/>
                <w:b/>
              </w:rPr>
              <w:t>1-10有声数字图书馆</w:t>
            </w:r>
          </w:p>
          <w:p>
            <w:pPr>
              <w:pStyle w:val="null3"/>
              <w:ind w:firstLine="560"/>
              <w:jc w:val="left"/>
            </w:pPr>
            <w:r>
              <w:rPr>
                <w:rFonts w:ascii="仿宋_GB2312" w:hAnsi="仿宋_GB2312" w:cs="仿宋_GB2312" w:eastAsia="仿宋_GB2312"/>
                <w:sz w:val="18"/>
              </w:rPr>
              <w:t>1.提供今日主播馆、中华国学馆、现代文学馆、游记心情馆、生活百科馆、音乐名曲馆、美术鉴赏馆等13个大类的资源，共计14万集以上。</w:t>
            </w:r>
          </w:p>
          <w:p>
            <w:pPr>
              <w:pStyle w:val="null3"/>
              <w:ind w:firstLine="560"/>
              <w:jc w:val="left"/>
            </w:pPr>
            <w:r>
              <w:rPr>
                <w:rFonts w:ascii="仿宋_GB2312" w:hAnsi="仿宋_GB2312" w:cs="仿宋_GB2312" w:eastAsia="仿宋_GB2312"/>
                <w:sz w:val="18"/>
              </w:rPr>
              <w:t>2.年更新量5000小时以上。</w:t>
            </w:r>
          </w:p>
          <w:p>
            <w:pPr>
              <w:pStyle w:val="null3"/>
              <w:ind w:firstLine="560"/>
              <w:jc w:val="left"/>
            </w:pPr>
            <w:r>
              <w:rPr>
                <w:rFonts w:ascii="仿宋_GB2312" w:hAnsi="仿宋_GB2312" w:cs="仿宋_GB2312" w:eastAsia="仿宋_GB2312"/>
                <w:sz w:val="18"/>
              </w:rPr>
              <w:t>3.平台配备专业真人发声的“今日主播”栏目功能，每天为读者播出不同的精彩内容。</w:t>
            </w:r>
          </w:p>
          <w:p>
            <w:pPr>
              <w:pStyle w:val="null3"/>
              <w:ind w:firstLine="560"/>
              <w:jc w:val="left"/>
            </w:pPr>
            <w:r>
              <w:rPr>
                <w:rFonts w:ascii="仿宋_GB2312" w:hAnsi="仿宋_GB2312" w:cs="仿宋_GB2312" w:eastAsia="仿宋_GB2312"/>
                <w:sz w:val="18"/>
              </w:rPr>
              <w:t>4.具备“文字和声音同步显示”的功能，收听的同时可以阅读文字，可以复制粘贴，实现“边听边看”的享受，方便读者学习引用。</w:t>
            </w:r>
          </w:p>
          <w:p>
            <w:pPr>
              <w:pStyle w:val="null3"/>
              <w:ind w:firstLine="560"/>
              <w:jc w:val="left"/>
            </w:pPr>
            <w:r>
              <w:rPr>
                <w:rFonts w:ascii="仿宋_GB2312" w:hAnsi="仿宋_GB2312" w:cs="仿宋_GB2312" w:eastAsia="仿宋_GB2312"/>
                <w:sz w:val="18"/>
              </w:rPr>
              <w:t>5.具备一框式检索和明确的分类导航，具有“优选推荐”和“主播推荐”的导航功能。</w:t>
            </w:r>
          </w:p>
          <w:p>
            <w:pPr>
              <w:pStyle w:val="null3"/>
              <w:ind w:firstLine="560"/>
              <w:jc w:val="left"/>
            </w:pPr>
            <w:r>
              <w:rPr>
                <w:rFonts w:ascii="仿宋_GB2312" w:hAnsi="仿宋_GB2312" w:cs="仿宋_GB2312" w:eastAsia="仿宋_GB2312"/>
                <w:sz w:val="18"/>
              </w:rPr>
              <w:t>6.校内注册登陆，校外即可使用，不限制并发数。</w:t>
            </w:r>
          </w:p>
          <w:p>
            <w:pPr>
              <w:pStyle w:val="null3"/>
              <w:ind w:firstLine="560"/>
              <w:jc w:val="left"/>
            </w:pPr>
            <w:r>
              <w:rPr>
                <w:rFonts w:ascii="仿宋_GB2312" w:hAnsi="仿宋_GB2312" w:cs="仿宋_GB2312" w:eastAsia="仿宋_GB2312"/>
                <w:sz w:val="18"/>
              </w:rPr>
              <w:t>7.为学校镜像不少于600小时的资源。</w:t>
            </w:r>
          </w:p>
          <w:p>
            <w:pPr>
              <w:pStyle w:val="null3"/>
              <w:ind w:firstLine="560"/>
              <w:jc w:val="both"/>
            </w:pPr>
            <w:r>
              <w:rPr>
                <w:rFonts w:ascii="仿宋_GB2312" w:hAnsi="仿宋_GB2312" w:cs="仿宋_GB2312" w:eastAsia="仿宋_GB2312"/>
                <w:sz w:val="18"/>
              </w:rPr>
              <w:t>四、服务要求</w:t>
            </w:r>
          </w:p>
          <w:p>
            <w:pPr>
              <w:pStyle w:val="null3"/>
              <w:ind w:firstLine="560"/>
              <w:jc w:val="both"/>
            </w:pPr>
            <w:r>
              <w:rPr>
                <w:rFonts w:ascii="仿宋_GB2312" w:hAnsi="仿宋_GB2312" w:cs="仿宋_GB2312" w:eastAsia="仿宋_GB2312"/>
                <w:sz w:val="18"/>
              </w:rPr>
              <w:t>1.所有资源均具有合法来源，已依法取得完整授权或许可，无版权纠纷，资源符合国家意识形态和社会主义核心价值观要求。</w:t>
            </w:r>
          </w:p>
          <w:p>
            <w:pPr>
              <w:pStyle w:val="null3"/>
              <w:ind w:firstLine="560"/>
              <w:jc w:val="both"/>
            </w:pPr>
            <w:r>
              <w:rPr>
                <w:rFonts w:ascii="仿宋_GB2312" w:hAnsi="仿宋_GB2312" w:cs="仿宋_GB2312" w:eastAsia="仿宋_GB2312"/>
                <w:sz w:val="18"/>
              </w:rPr>
              <w:t>2.保证所订购数字资源按时到货并正常使用，提供必要的技术级应用支持服务。</w:t>
            </w:r>
          </w:p>
          <w:p>
            <w:pPr>
              <w:pStyle w:val="null3"/>
              <w:ind w:firstLine="560"/>
              <w:jc w:val="both"/>
            </w:pPr>
            <w:r>
              <w:rPr>
                <w:rFonts w:ascii="仿宋_GB2312" w:hAnsi="仿宋_GB2312" w:cs="仿宋_GB2312" w:eastAsia="仿宋_GB2312"/>
                <w:sz w:val="18"/>
              </w:rPr>
              <w:t>3.提供7*24小时电话/网络/邮件/支持和紧急救援服务；</w:t>
            </w:r>
          </w:p>
          <w:p>
            <w:pPr>
              <w:pStyle w:val="null3"/>
              <w:ind w:firstLine="560"/>
              <w:jc w:val="both"/>
            </w:pPr>
            <w:r>
              <w:rPr>
                <w:rFonts w:ascii="仿宋_GB2312" w:hAnsi="仿宋_GB2312" w:cs="仿宋_GB2312" w:eastAsia="仿宋_GB2312"/>
                <w:sz w:val="18"/>
              </w:rPr>
              <w:t>4.响应时间2小时以内，并有专人对接和定期回访。</w:t>
            </w:r>
          </w:p>
          <w:p>
            <w:pPr>
              <w:pStyle w:val="null3"/>
              <w:ind w:firstLine="560"/>
              <w:jc w:val="both"/>
            </w:pPr>
            <w:r>
              <w:rPr>
                <w:rFonts w:ascii="仿宋_GB2312" w:hAnsi="仿宋_GB2312" w:cs="仿宋_GB2312" w:eastAsia="仿宋_GB2312"/>
                <w:sz w:val="18"/>
              </w:rPr>
              <w:t>5.供货期内根据用户需求每年免费提供不少于三次宣传活动。</w:t>
            </w:r>
          </w:p>
          <w:p>
            <w:pPr>
              <w:pStyle w:val="null3"/>
              <w:ind w:firstLine="560"/>
              <w:jc w:val="both"/>
            </w:pPr>
            <w:r>
              <w:rPr>
                <w:rFonts w:ascii="仿宋_GB2312" w:hAnsi="仿宋_GB2312" w:cs="仿宋_GB2312" w:eastAsia="仿宋_GB2312"/>
                <w:sz w:val="18"/>
              </w:rPr>
              <w:t>6.能够提供产品的紧急备份访问服务，保证用户可持续使用产品。</w:t>
            </w:r>
          </w:p>
          <w:p>
            <w:pPr>
              <w:pStyle w:val="null3"/>
              <w:ind w:firstLine="560"/>
              <w:jc w:val="both"/>
            </w:pPr>
            <w:r>
              <w:rPr>
                <w:rFonts w:ascii="仿宋_GB2312" w:hAnsi="仿宋_GB2312" w:cs="仿宋_GB2312" w:eastAsia="仿宋_GB2312"/>
                <w:sz w:val="18"/>
              </w:rPr>
              <w:t>7.镜像数据丢失后，供应商须免费提供数据丢失后的恢复服务。</w:t>
            </w:r>
          </w:p>
          <w:p>
            <w:pPr>
              <w:pStyle w:val="null3"/>
              <w:ind w:firstLine="560"/>
              <w:jc w:val="both"/>
            </w:pPr>
            <w:r>
              <w:rPr>
                <w:rFonts w:ascii="仿宋_GB2312" w:hAnsi="仿宋_GB2312" w:cs="仿宋_GB2312" w:eastAsia="仿宋_GB2312"/>
                <w:sz w:val="18"/>
              </w:rPr>
              <w:t>8.做好镜像服务器的数据安全和系统维护（镜像数据系统+服务器操作系统）。</w:t>
            </w:r>
          </w:p>
          <w:p>
            <w:pPr>
              <w:pStyle w:val="null3"/>
              <w:ind w:firstLine="560"/>
              <w:jc w:val="both"/>
            </w:pPr>
            <w:r>
              <w:rPr>
                <w:rFonts w:ascii="仿宋_GB2312" w:hAnsi="仿宋_GB2312" w:cs="仿宋_GB2312" w:eastAsia="仿宋_GB2312"/>
                <w:sz w:val="18"/>
              </w:rPr>
              <w:t>9.所有远程包库资源的使用期限为一年，从终验合格之日算起。</w:t>
            </w:r>
          </w:p>
          <w:p>
            <w:pPr>
              <w:pStyle w:val="null3"/>
              <w:numPr>
                <w:ilvl w:val="0"/>
                <w:numId w:val="1"/>
              </w:numPr>
              <w:jc w:val="both"/>
            </w:pPr>
            <w:r>
              <w:rPr>
                <w:rFonts w:ascii="仿宋_GB2312" w:hAnsi="仿宋_GB2312" w:cs="仿宋_GB2312" w:eastAsia="仿宋_GB2312"/>
                <w:sz w:val="18"/>
              </w:rPr>
              <w:t>商务要求</w:t>
            </w:r>
          </w:p>
          <w:p>
            <w:pPr>
              <w:pStyle w:val="null3"/>
              <w:ind w:firstLine="560"/>
              <w:jc w:val="both"/>
            </w:pPr>
            <w:r>
              <w:rPr>
                <w:rFonts w:ascii="仿宋_GB2312" w:hAnsi="仿宋_GB2312" w:cs="仿宋_GB2312" w:eastAsia="仿宋_GB2312"/>
                <w:sz w:val="18"/>
              </w:rPr>
              <w:t>1.履约保证金：</w:t>
            </w:r>
          </w:p>
          <w:p>
            <w:pPr>
              <w:pStyle w:val="null3"/>
              <w:ind w:firstLine="560"/>
              <w:jc w:val="both"/>
            </w:pPr>
            <w:r>
              <w:rPr>
                <w:rFonts w:ascii="仿宋_GB2312" w:hAnsi="仿宋_GB2312" w:cs="仿宋_GB2312" w:eastAsia="仿宋_GB2312"/>
                <w:sz w:val="18"/>
              </w:rPr>
              <w:t>1）成交方在签订合同前须向采购方交纳合同总金额5%的履约保证金。</w:t>
            </w:r>
          </w:p>
          <w:p>
            <w:pPr>
              <w:pStyle w:val="null3"/>
              <w:ind w:firstLine="560"/>
              <w:jc w:val="both"/>
            </w:pPr>
            <w:r>
              <w:rPr>
                <w:rFonts w:ascii="仿宋_GB2312" w:hAnsi="仿宋_GB2312" w:cs="仿宋_GB2312" w:eastAsia="仿宋_GB2312"/>
                <w:sz w:val="18"/>
              </w:rPr>
              <w:t>2）成交方无正当理由不与采购方订立合同，在签订合同时向采购方提出附加条件，或者不按照采购文件要求提交履约保证金的，取消其成交资格。</w:t>
            </w:r>
          </w:p>
          <w:p>
            <w:pPr>
              <w:pStyle w:val="null3"/>
              <w:ind w:firstLine="560"/>
              <w:jc w:val="both"/>
            </w:pPr>
            <w:r>
              <w:rPr>
                <w:rFonts w:ascii="仿宋_GB2312" w:hAnsi="仿宋_GB2312" w:cs="仿宋_GB2312" w:eastAsia="仿宋_GB2312"/>
                <w:sz w:val="18"/>
              </w:rPr>
              <w:t>3）项目验收合格后，采购方向成交方无息退还履约保证金。</w:t>
            </w:r>
          </w:p>
          <w:p>
            <w:pPr>
              <w:pStyle w:val="null3"/>
              <w:ind w:firstLine="560"/>
              <w:jc w:val="both"/>
            </w:pPr>
            <w:r>
              <w:rPr>
                <w:rFonts w:ascii="仿宋_GB2312" w:hAnsi="仿宋_GB2312" w:cs="仿宋_GB2312" w:eastAsia="仿宋_GB2312"/>
                <w:sz w:val="18"/>
              </w:rPr>
              <w:t>2.付款方式：</w:t>
            </w:r>
          </w:p>
          <w:p>
            <w:pPr>
              <w:pStyle w:val="null3"/>
              <w:ind w:firstLine="560"/>
              <w:jc w:val="both"/>
            </w:pPr>
            <w:r>
              <w:rPr>
                <w:rFonts w:ascii="仿宋_GB2312" w:hAnsi="仿宋_GB2312" w:cs="仿宋_GB2312" w:eastAsia="仿宋_GB2312"/>
                <w:sz w:val="18"/>
              </w:rPr>
              <w:t>货物全部运到采购方指定地方，安装调试完毕并经终验合格后30天内，成交方持《终验合格单》原件及全额发票在采购方处办理全部货款的支付手续。</w:t>
            </w:r>
          </w:p>
          <w:p>
            <w:pPr>
              <w:pStyle w:val="null3"/>
              <w:ind w:firstLine="560"/>
              <w:jc w:val="both"/>
            </w:pPr>
            <w:r>
              <w:rPr>
                <w:rFonts w:ascii="仿宋_GB2312" w:hAnsi="仿宋_GB2312" w:cs="仿宋_GB2312" w:eastAsia="仿宋_GB2312"/>
                <w:sz w:val="18"/>
              </w:rPr>
              <w:t>3.交货时间：自合同签订后20个日历日供货完毕。</w:t>
            </w:r>
          </w:p>
          <w:p>
            <w:pPr>
              <w:pStyle w:val="null3"/>
              <w:ind w:firstLine="560"/>
              <w:jc w:val="both"/>
            </w:pPr>
            <w:r>
              <w:rPr>
                <w:rFonts w:ascii="仿宋_GB2312" w:hAnsi="仿宋_GB2312" w:cs="仿宋_GB2312" w:eastAsia="仿宋_GB2312"/>
                <w:sz w:val="18"/>
              </w:rPr>
              <w:t>4.交货地点：采购方指定地点。</w:t>
            </w:r>
          </w:p>
          <w:p>
            <w:pPr>
              <w:pStyle w:val="null3"/>
              <w:ind w:firstLine="560"/>
              <w:jc w:val="both"/>
            </w:pPr>
            <w:r>
              <w:rPr>
                <w:rFonts w:ascii="仿宋_GB2312" w:hAnsi="仿宋_GB2312" w:cs="仿宋_GB2312" w:eastAsia="仿宋_GB2312"/>
                <w:sz w:val="18"/>
              </w:rPr>
              <w:t>六、其他</w:t>
            </w:r>
          </w:p>
          <w:p>
            <w:pPr>
              <w:pStyle w:val="null3"/>
              <w:ind w:firstLine="560"/>
              <w:jc w:val="both"/>
            </w:pPr>
            <w:r>
              <w:rPr>
                <w:rFonts w:ascii="仿宋_GB2312" w:hAnsi="仿宋_GB2312" w:cs="仿宋_GB2312" w:eastAsia="仿宋_GB2312"/>
                <w:sz w:val="18"/>
              </w:rPr>
              <w:t>1）所有资源都须合法解决版权，保证所供数据库信息内容符合中华人民共和国相关法律，不会引起知识产权纠纷等法律责任。凡因版权、著作权问题所引发的纠纷，均与采购方无关，采购方保留追究数据库销售商相关法律责任的权力（提供承诺函并加盖公章）。</w:t>
            </w:r>
          </w:p>
          <w:p>
            <w:pPr>
              <w:pStyle w:val="null3"/>
              <w:ind w:firstLine="560"/>
              <w:jc w:val="both"/>
            </w:pPr>
            <w:r>
              <w:rPr>
                <w:rFonts w:ascii="仿宋_GB2312" w:hAnsi="仿宋_GB2312" w:cs="仿宋_GB2312" w:eastAsia="仿宋_GB2312"/>
                <w:sz w:val="18"/>
              </w:rPr>
              <w:t>2）不超越合同规定的使用范围内正常使用产生的版权问题，一律由投标单位负责，招标方不承担连带责任。如因非不可抗力的原因而造成的长时间非正常使用，投标单位需承担相应违约责任（提供承诺函并加盖公章）。</w:t>
            </w:r>
          </w:p>
          <w:p>
            <w:pPr>
              <w:pStyle w:val="null3"/>
              <w:ind w:firstLine="560"/>
              <w:jc w:val="both"/>
            </w:pPr>
            <w:r>
              <w:rPr>
                <w:rFonts w:ascii="仿宋_GB2312" w:hAnsi="仿宋_GB2312" w:cs="仿宋_GB2312" w:eastAsia="仿宋_GB2312"/>
                <w:sz w:val="18"/>
              </w:rPr>
              <w:t>3）供应商需提供针对本项目的突发情况的应急预案、服务团队人员配备情况等。</w:t>
            </w:r>
          </w:p>
          <w:p>
            <w:pPr>
              <w:pStyle w:val="null3"/>
              <w:ind w:firstLine="560"/>
              <w:jc w:val="both"/>
            </w:pPr>
            <w:r>
              <w:rPr>
                <w:rFonts w:ascii="仿宋_GB2312" w:hAnsi="仿宋_GB2312" w:cs="仿宋_GB2312" w:eastAsia="仿宋_GB2312"/>
                <w:sz w:val="18"/>
                <w:b/>
              </w:rPr>
              <w:t>（一）对供应商业绩的要求</w:t>
            </w:r>
          </w:p>
          <w:p>
            <w:pPr>
              <w:pStyle w:val="null3"/>
              <w:ind w:firstLine="560"/>
              <w:jc w:val="both"/>
            </w:pPr>
            <w:r>
              <w:rPr>
                <w:rFonts w:ascii="仿宋_GB2312" w:hAnsi="仿宋_GB2312" w:cs="仿宋_GB2312" w:eastAsia="仿宋_GB2312"/>
                <w:sz w:val="18"/>
              </w:rPr>
              <w:t>近几年，有与高校图书馆合作的意向和案例，提供合作案例的原件影印件。</w:t>
            </w:r>
          </w:p>
          <w:p>
            <w:pPr>
              <w:pStyle w:val="null3"/>
              <w:ind w:firstLine="560"/>
              <w:jc w:val="both"/>
            </w:pPr>
            <w:r>
              <w:rPr>
                <w:rFonts w:ascii="仿宋_GB2312" w:hAnsi="仿宋_GB2312" w:cs="仿宋_GB2312" w:eastAsia="仿宋_GB2312"/>
                <w:sz w:val="18"/>
                <w:b/>
              </w:rPr>
              <w:t>（二）质量验收标准或规范</w:t>
            </w:r>
          </w:p>
          <w:p>
            <w:pPr>
              <w:pStyle w:val="null3"/>
              <w:ind w:firstLine="560"/>
              <w:jc w:val="both"/>
            </w:pPr>
            <w:r>
              <w:rPr>
                <w:rFonts w:ascii="仿宋_GB2312" w:hAnsi="仿宋_GB2312" w:cs="仿宋_GB2312" w:eastAsia="仿宋_GB2312"/>
                <w:sz w:val="18"/>
              </w:rPr>
              <w:t>1）合同文本及合同补充文件（条款）；</w:t>
            </w:r>
          </w:p>
          <w:p>
            <w:pPr>
              <w:pStyle w:val="null3"/>
              <w:ind w:firstLine="560"/>
              <w:jc w:val="both"/>
            </w:pPr>
            <w:r>
              <w:rPr>
                <w:rFonts w:ascii="仿宋_GB2312" w:hAnsi="仿宋_GB2312" w:cs="仿宋_GB2312" w:eastAsia="仿宋_GB2312"/>
                <w:sz w:val="18"/>
              </w:rPr>
              <w:t>2）采购文件及成交人的响应文件；</w:t>
            </w:r>
          </w:p>
          <w:p>
            <w:pPr>
              <w:pStyle w:val="null3"/>
              <w:ind w:firstLine="560"/>
              <w:jc w:val="both"/>
            </w:pPr>
            <w:r>
              <w:rPr>
                <w:rFonts w:ascii="仿宋_GB2312" w:hAnsi="仿宋_GB2312" w:cs="仿宋_GB2312" w:eastAsia="仿宋_GB2312"/>
                <w:sz w:val="18"/>
              </w:rPr>
              <w:t>3）货物清单；</w:t>
            </w:r>
          </w:p>
          <w:p>
            <w:pPr>
              <w:pStyle w:val="null3"/>
              <w:ind w:firstLine="560"/>
              <w:jc w:val="both"/>
            </w:pPr>
            <w:r>
              <w:rPr>
                <w:rFonts w:ascii="仿宋_GB2312" w:hAnsi="仿宋_GB2312" w:cs="仿宋_GB2312" w:eastAsia="仿宋_GB2312"/>
                <w:sz w:val="18"/>
              </w:rPr>
              <w:t>4）在规定的IP地址范围内，能对所购资源进行正常访问和下载。</w:t>
            </w:r>
          </w:p>
          <w:p>
            <w:pPr>
              <w:pStyle w:val="null3"/>
              <w:ind w:firstLine="560"/>
              <w:jc w:val="both"/>
            </w:pPr>
            <w:r>
              <w:rPr>
                <w:rFonts w:ascii="仿宋_GB2312" w:hAnsi="仿宋_GB2312" w:cs="仿宋_GB2312" w:eastAsia="仿宋_GB2312"/>
                <w:sz w:val="18"/>
                <w:b/>
              </w:rPr>
              <w:t>（三）产品质保期</w:t>
            </w:r>
          </w:p>
          <w:p>
            <w:pPr>
              <w:pStyle w:val="null3"/>
              <w:ind w:firstLine="560"/>
              <w:jc w:val="both"/>
            </w:pPr>
            <w:r>
              <w:rPr>
                <w:rFonts w:ascii="仿宋_GB2312" w:hAnsi="仿宋_GB2312" w:cs="仿宋_GB2312" w:eastAsia="仿宋_GB2312"/>
                <w:sz w:val="18"/>
              </w:rPr>
              <w:t>自签订供货合同，验收合格之日起12个月。</w:t>
            </w:r>
          </w:p>
          <w:p>
            <w:pPr>
              <w:pStyle w:val="null3"/>
              <w:ind w:firstLine="560"/>
              <w:jc w:val="both"/>
            </w:pPr>
            <w:r>
              <w:rPr>
                <w:rFonts w:ascii="仿宋_GB2312" w:hAnsi="仿宋_GB2312" w:cs="仿宋_GB2312" w:eastAsia="仿宋_GB2312"/>
                <w:sz w:val="18"/>
                <w:b/>
              </w:rPr>
              <w:t>（四）违约责任</w:t>
            </w:r>
          </w:p>
          <w:p>
            <w:pPr>
              <w:pStyle w:val="null3"/>
              <w:ind w:firstLine="560"/>
              <w:jc w:val="both"/>
            </w:pPr>
            <w:r>
              <w:rPr>
                <w:rFonts w:ascii="仿宋_GB2312" w:hAnsi="仿宋_GB2312" w:cs="仿宋_GB2312" w:eastAsia="仿宋_GB2312"/>
                <w:sz w:val="18"/>
              </w:rPr>
              <w:t>1）按《中华人民共和国民法典》中的相关条款执行。</w:t>
            </w:r>
          </w:p>
          <w:p>
            <w:pPr>
              <w:pStyle w:val="null3"/>
              <w:ind w:firstLine="560"/>
              <w:jc w:val="both"/>
            </w:pPr>
            <w:r>
              <w:rPr>
                <w:rFonts w:ascii="仿宋_GB2312" w:hAnsi="仿宋_GB2312" w:cs="仿宋_GB2312" w:eastAsia="仿宋_GB2312"/>
                <w:sz w:val="18"/>
              </w:rPr>
              <w:t>2）未按合同要求提供产品或设备质量不能满足技术要求，采购人有权终止合同，并对中标方违约行为进行追究，同时按《政府采购法》的有关规定进行处罚。</w:t>
            </w:r>
          </w:p>
          <w:p>
            <w:pPr>
              <w:pStyle w:val="null3"/>
              <w:ind w:firstLine="720"/>
              <w:jc w:val="left"/>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自合同签订后20个日历日供货完毕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货物全部运到采购方指定地方，安装调试完毕并经终验合格后30天内，成交方持《终验合格单》原件及全额发票在采购方处办理全部货款的支付手续</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1）合同文本及合同补充文件（条款）； 2）采购文件及成交人的响应文件； 3）货物清单； 4）在规定的IP地址范围内，能对所购资源进行正常访问和下载。</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自签订供货合同，验收合格之日起12个月。</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2）未按合同要求提供产品或设备质量不能满足技术要求，采购人有权终止合同，并对中标方违约行为进行追究，同时按《政府采购法》的有关规定进行处罚。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一、供应商务必在开标截止时间30分钟前，通过项目电子化交易系统进行签到，如未进行签到，产生的一起后果由供应商自行承担。 二、供应商的磋商报价是供应商响应磋商项目要求的全部工作内容的价格体现，包括供应商完成本项目所需的直接费、间接费、利润、税金及其它相关的一切费用。包括但不限于：人工费、设备费、管理费、验收费、采购代理服务费、利润和税金等全部费用。在提供服务的过程中的任何遗漏，均由成交供应商免费提供，采购人将不再支付任何费用。 三、签名是指手写签名或者加盖名章，盖章是指加盖单位印章。 四、磋商有效期 1.出现特殊情况需要延长磋商有效期的，采购代理机构或采购人可于磋商有效期满之前，以书面形式通知所有供应商延长磋商有效期。供应商应予书面答复，同意延长的，应相应延长其磋商保证金有效期，但不得要求或被允许修改其响应文件；供应商拒绝延长的，其响应文件失效，递交磋商保证金的，供应商有权收回其磋商保证金。 2.在磋商有效期内，供应商撤销响应文件的，应承担磋商文件和法律规定的责任。 3.成交供应商的磋商有效期自动延长至合同终止为止。 五、合格供应商少于3家的处理 评审过程中，合格供应商少于3家时，采购人应依法重新组织采购活动。 六、分公司独立参与磋商时，不能使用总公司的资质或业绩；总公司单独参与磋商时，除总公司所投产品为分公司生产的产品外，不能使用分公司的资质或业绩。总公司授权分公司或分支机构参与磋商，可以使用总公司的资质或业绩。七、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法定代表人（主要负责人）委托代理人参加投标时，应提供法定代表人（主要负责人）委托授权书；法定代表人（主要负责人）亲自参加投标时，应提供法定代表人（主要负责人）身份证明书。</w:t>
            </w:r>
          </w:p>
        </w:tc>
        <w:tc>
          <w:tcPr>
            <w:tcW w:type="dxa" w:w="1661"/>
          </w:tcPr>
          <w:p>
            <w:pPr>
              <w:pStyle w:val="null3"/>
            </w:pPr>
            <w:r>
              <w:rPr>
                <w:rFonts w:ascii="仿宋_GB2312" w:hAnsi="仿宋_GB2312" w:cs="仿宋_GB2312" w:eastAsia="仿宋_GB2312"/>
              </w:rPr>
              <w:t>法定代表人身份证明法定代表人授权书.docx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的信用记录须符合财库[2016]125号文《财政部关于在政府采购活动中查询及使用信用记录有关问题的通知》的规定。供应商被“信用中国”网站列入失信被执行人、重大税收违法案件当事人名单的，供应商被“中国政府采购网”网站列入政府采购严重违法失信名单的，不得参与本项目投标（供应商无须提供，投标现场查询）。</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投标供应商须具备出版物经营许可证。</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一年内至少三个月的纳税证明或完税证明（增值税、营业税、企业所得税至少提供一种），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交响应文件截止时间前一年内至少三个月的社会保障资金缴存单据或社保机构开具的社会保险参保缴费情况证明，单据或证明上应有社保机构或代收机构的公章或业务专用章。（依法不需要缴纳社会保障资金的供应商应提供相应文件证明）</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2024年度经审计的财务会计报告（至少包括审计报告、资产负债表、现金流量表和利润表，成立时间至提交响应文件截止时间不足一年的可提供成立后任意时段的资产负债表）或提交响应文件截止时间前三个月内其基本账户开户银行出具的资信证明(附基本存款账户信息）。</w:t>
            </w:r>
          </w:p>
        </w:tc>
        <w:tc>
          <w:tcPr>
            <w:tcW w:type="dxa" w:w="1661"/>
          </w:tcPr>
          <w:p>
            <w:pPr>
              <w:pStyle w:val="null3"/>
            </w:pPr>
            <w:r>
              <w:rPr>
                <w:rFonts w:ascii="仿宋_GB2312" w:hAnsi="仿宋_GB2312" w:cs="仿宋_GB2312" w:eastAsia="仿宋_GB2312"/>
              </w:rPr>
              <w:t>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非联合体承诺书</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本项目不接受联合体.docx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响应文件签署、盖章均按竞争性谈判文件要求签字、 盖章。</w:t>
            </w:r>
          </w:p>
        </w:tc>
        <w:tc>
          <w:tcPr>
            <w:tcW w:type="dxa" w:w="1661"/>
          </w:tcPr>
          <w:p>
            <w:pPr>
              <w:pStyle w:val="null3"/>
            </w:pPr>
            <w:r>
              <w:rPr>
                <w:rFonts w:ascii="仿宋_GB2312" w:hAnsi="仿宋_GB2312" w:cs="仿宋_GB2312" w:eastAsia="仿宋_GB2312"/>
              </w:rPr>
              <w:t>中小企业声明函 商务应答表 特定资格证明文件.docx 报价表 响应文件封面 产品技术参数表 法定代表人身份证明法定代表人授权书.docx 残疾人福利性单位声明函 供应商认为有必要说明的其他问题.docx 标的清单 响应函 本项目不接受联合体.docx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提交响应文件的截止之日起不少于90天。</w:t>
            </w:r>
          </w:p>
        </w:tc>
        <w:tc>
          <w:tcPr>
            <w:tcW w:type="dxa" w:w="1661"/>
          </w:tcPr>
          <w:p>
            <w:pPr>
              <w:pStyle w:val="null3"/>
            </w:pPr>
            <w:r>
              <w:rPr>
                <w:rFonts w:ascii="仿宋_GB2312" w:hAnsi="仿宋_GB2312" w:cs="仿宋_GB2312" w:eastAsia="仿宋_GB2312"/>
              </w:rPr>
              <w:t>商务应答表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技术参数</w:t>
            </w:r>
          </w:p>
        </w:tc>
        <w:tc>
          <w:tcPr>
            <w:tcW w:type="dxa" w:w="3322"/>
          </w:tcPr>
          <w:p>
            <w:pPr>
              <w:pStyle w:val="null3"/>
            </w:pPr>
            <w:r>
              <w:rPr>
                <w:rFonts w:ascii="仿宋_GB2312" w:hAnsi="仿宋_GB2312" w:cs="仿宋_GB2312" w:eastAsia="仿宋_GB2312"/>
              </w:rPr>
              <w:t>符合采购需求中的实质性要求和条件</w:t>
            </w:r>
          </w:p>
        </w:tc>
        <w:tc>
          <w:tcPr>
            <w:tcW w:type="dxa" w:w="1661"/>
          </w:tcPr>
          <w:p>
            <w:pPr>
              <w:pStyle w:val="null3"/>
            </w:pPr>
            <w:r>
              <w:rPr>
                <w:rFonts w:ascii="仿宋_GB2312" w:hAnsi="仿宋_GB2312" w:cs="仿宋_GB2312" w:eastAsia="仿宋_GB2312"/>
              </w:rPr>
              <w:t>产品技术参数表 商务应答表 供应商认为有必要说明的其他问题.docx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投标报价是否超过预算或最高限价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与竞争性谈判文件商务要求条款不一致或增加了采购人难以接受的条款</w:t>
            </w:r>
          </w:p>
        </w:tc>
        <w:tc>
          <w:tcPr>
            <w:tcW w:type="dxa" w:w="1661"/>
          </w:tcPr>
          <w:p>
            <w:pPr>
              <w:pStyle w:val="null3"/>
            </w:pPr>
            <w:r>
              <w:rPr>
                <w:rFonts w:ascii="仿宋_GB2312" w:hAnsi="仿宋_GB2312" w:cs="仿宋_GB2312" w:eastAsia="仿宋_GB2312"/>
              </w:rPr>
              <w:t>产品技术参数表 商务应答表 供应商认为有必要说明的其他问题.docx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是否符合法律法规和竞争性谈判文件规定的其他实质性要求</w:t>
            </w:r>
          </w:p>
        </w:tc>
        <w:tc>
          <w:tcPr>
            <w:tcW w:type="dxa" w:w="1661"/>
          </w:tcPr>
          <w:p>
            <w:pPr>
              <w:pStyle w:val="null3"/>
            </w:pPr>
            <w:r>
              <w:rPr>
                <w:rFonts w:ascii="仿宋_GB2312" w:hAnsi="仿宋_GB2312" w:cs="仿宋_GB2312" w:eastAsia="仿宋_GB2312"/>
              </w:rPr>
              <w:t>中小企业声明函 商务应答表 特定资格证明文件.docx 报价表 产品技术参数表 法定代表人身份证明法定代表人授权书.docx 残疾人福利性单位声明函 供应商认为有必要说明的其他问题.docx 标的清单 响应函 本项目不接受联合体.docx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详见附件：特定资格证明文件.docx</w:t>
      </w:r>
    </w:p>
    <w:p>
      <w:pPr>
        <w:pStyle w:val="null3"/>
        <w:ind w:firstLine="960"/>
      </w:pPr>
      <w:r>
        <w:rPr>
          <w:rFonts w:ascii="仿宋_GB2312" w:hAnsi="仿宋_GB2312" w:cs="仿宋_GB2312" w:eastAsia="仿宋_GB2312"/>
        </w:rPr>
        <w:t>详见附件：法定代表人身份证明法定代表人授权书.docx</w:t>
      </w:r>
    </w:p>
    <w:p>
      <w:pPr>
        <w:pStyle w:val="null3"/>
        <w:ind w:firstLine="960"/>
      </w:pPr>
      <w:r>
        <w:rPr>
          <w:rFonts w:ascii="仿宋_GB2312" w:hAnsi="仿宋_GB2312" w:cs="仿宋_GB2312" w:eastAsia="仿宋_GB2312"/>
        </w:rPr>
        <w:t>详见附件：本项目不接受联合体.docx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详见附件：供应商认为有必要说明的其他问题.docx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