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8E401">
      <w:pPr>
        <w:spacing w:before="47" w:line="233" w:lineRule="auto"/>
        <w:ind w:left="46" w:right="160" w:hanging="23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特别说明：本部分所列合同条款，为供应商中标（成交）后与采购人签订的合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同模板。实际签订合同时，因不可抗力，如银行政策调整等，我院保留调整合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11"/>
          <w:sz w:val="24"/>
          <w:szCs w:val="24"/>
          <w:lang w:eastAsia="zh-CN"/>
        </w:rPr>
        <w:t>同模板的权利。</w:t>
      </w:r>
    </w:p>
    <w:p w14:paraId="418F6AB2">
      <w:pPr>
        <w:pStyle w:val="2"/>
        <w:spacing w:line="345" w:lineRule="auto"/>
        <w:rPr>
          <w:lang w:eastAsia="zh-CN"/>
        </w:rPr>
      </w:pPr>
    </w:p>
    <w:p w14:paraId="456DCB1C">
      <w:pPr>
        <w:pStyle w:val="2"/>
        <w:spacing w:line="346" w:lineRule="auto"/>
        <w:rPr>
          <w:lang w:eastAsia="zh-CN"/>
        </w:rPr>
      </w:pPr>
    </w:p>
    <w:p w14:paraId="226C9785">
      <w:pPr>
        <w:spacing w:before="91" w:line="220" w:lineRule="auto"/>
        <w:ind w:left="3204"/>
        <w:outlineLvl w:val="9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  <w:lang w:eastAsia="zh-CN"/>
        </w:rPr>
        <w:t>西安市第三医院</w:t>
      </w:r>
    </w:p>
    <w:p w14:paraId="20BED8A7">
      <w:pPr>
        <w:tabs>
          <w:tab w:val="left" w:pos="4527"/>
        </w:tabs>
        <w:spacing w:before="291" w:line="220" w:lineRule="auto"/>
        <w:ind w:left="2127"/>
        <w:outlineLvl w:val="9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  <w:u w:val="single"/>
          <w:lang w:eastAsia="zh-CN"/>
        </w:rPr>
        <w:tab/>
      </w:r>
      <w:r>
        <w:rPr>
          <w:rFonts w:ascii="宋体" w:hAnsi="宋体" w:eastAsia="宋体" w:cs="宋体"/>
          <w:spacing w:val="-127"/>
          <w:sz w:val="28"/>
          <w:szCs w:val="28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银医合作项目</w:t>
      </w:r>
    </w:p>
    <w:p w14:paraId="79C86100">
      <w:pPr>
        <w:pStyle w:val="2"/>
        <w:spacing w:line="257" w:lineRule="auto"/>
        <w:outlineLvl w:val="9"/>
        <w:rPr>
          <w:lang w:eastAsia="zh-CN"/>
        </w:rPr>
      </w:pPr>
    </w:p>
    <w:p w14:paraId="10BAE4F4">
      <w:pPr>
        <w:pStyle w:val="2"/>
        <w:spacing w:line="258" w:lineRule="auto"/>
        <w:outlineLvl w:val="9"/>
        <w:rPr>
          <w:lang w:eastAsia="zh-CN"/>
        </w:rPr>
      </w:pPr>
    </w:p>
    <w:p w14:paraId="1736952C">
      <w:pPr>
        <w:pStyle w:val="2"/>
        <w:spacing w:line="258" w:lineRule="auto"/>
        <w:outlineLvl w:val="9"/>
        <w:rPr>
          <w:lang w:eastAsia="zh-CN"/>
        </w:rPr>
      </w:pPr>
    </w:p>
    <w:p w14:paraId="325330B2">
      <w:pPr>
        <w:pStyle w:val="2"/>
        <w:spacing w:line="258" w:lineRule="auto"/>
        <w:outlineLvl w:val="9"/>
        <w:rPr>
          <w:lang w:eastAsia="zh-CN"/>
        </w:rPr>
      </w:pPr>
    </w:p>
    <w:p w14:paraId="6A7F90C8">
      <w:pPr>
        <w:pStyle w:val="2"/>
        <w:spacing w:line="258" w:lineRule="auto"/>
        <w:outlineLvl w:val="9"/>
        <w:rPr>
          <w:lang w:eastAsia="zh-CN"/>
        </w:rPr>
      </w:pPr>
    </w:p>
    <w:p w14:paraId="4D95EDA1">
      <w:pPr>
        <w:pStyle w:val="2"/>
        <w:spacing w:line="258" w:lineRule="auto"/>
        <w:outlineLvl w:val="9"/>
        <w:rPr>
          <w:lang w:eastAsia="zh-CN"/>
        </w:rPr>
      </w:pPr>
    </w:p>
    <w:p w14:paraId="459E2EA0">
      <w:pPr>
        <w:spacing w:before="78" w:line="219" w:lineRule="auto"/>
        <w:ind w:left="54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甲方（采购人</w:t>
      </w:r>
      <w:r>
        <w:rPr>
          <w:rFonts w:ascii="宋体" w:hAnsi="宋体" w:eastAsia="宋体" w:cs="宋体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西安市第三医院</w:t>
      </w:r>
    </w:p>
    <w:p w14:paraId="739EADDD">
      <w:pPr>
        <w:pStyle w:val="2"/>
        <w:spacing w:line="250" w:lineRule="auto"/>
        <w:outlineLvl w:val="9"/>
        <w:rPr>
          <w:lang w:eastAsia="zh-CN"/>
        </w:rPr>
      </w:pPr>
    </w:p>
    <w:p w14:paraId="7877FE67">
      <w:pPr>
        <w:pStyle w:val="2"/>
        <w:spacing w:line="250" w:lineRule="auto"/>
        <w:outlineLvl w:val="9"/>
        <w:rPr>
          <w:lang w:eastAsia="zh-CN"/>
        </w:rPr>
      </w:pPr>
    </w:p>
    <w:p w14:paraId="4E96B259">
      <w:pPr>
        <w:pStyle w:val="2"/>
        <w:spacing w:line="250" w:lineRule="auto"/>
        <w:outlineLvl w:val="9"/>
        <w:rPr>
          <w:lang w:eastAsia="zh-CN"/>
        </w:rPr>
      </w:pPr>
    </w:p>
    <w:p w14:paraId="272EE1BC">
      <w:pPr>
        <w:pStyle w:val="2"/>
        <w:spacing w:line="250" w:lineRule="auto"/>
        <w:outlineLvl w:val="9"/>
        <w:rPr>
          <w:lang w:eastAsia="zh-CN"/>
        </w:rPr>
      </w:pPr>
    </w:p>
    <w:p w14:paraId="1BDDADDC">
      <w:pPr>
        <w:pStyle w:val="2"/>
        <w:spacing w:line="250" w:lineRule="auto"/>
        <w:outlineLvl w:val="9"/>
        <w:rPr>
          <w:lang w:eastAsia="zh-CN"/>
        </w:rPr>
      </w:pPr>
    </w:p>
    <w:p w14:paraId="5DBF62CE">
      <w:pPr>
        <w:pStyle w:val="2"/>
        <w:spacing w:line="250" w:lineRule="auto"/>
        <w:outlineLvl w:val="9"/>
        <w:rPr>
          <w:lang w:eastAsia="zh-CN"/>
        </w:rPr>
      </w:pPr>
    </w:p>
    <w:p w14:paraId="5ADD6651">
      <w:pPr>
        <w:spacing w:before="78" w:line="219" w:lineRule="auto"/>
        <w:ind w:left="46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2"/>
          <w:sz w:val="24"/>
          <w:szCs w:val="24"/>
          <w:lang w:eastAsia="zh-CN"/>
        </w:rPr>
        <w:t>乙方（供货商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）：</w:t>
      </w:r>
    </w:p>
    <w:p w14:paraId="61B3D337">
      <w:pPr>
        <w:pStyle w:val="2"/>
        <w:spacing w:line="250" w:lineRule="auto"/>
        <w:outlineLvl w:val="9"/>
        <w:rPr>
          <w:lang w:eastAsia="zh-CN"/>
        </w:rPr>
      </w:pPr>
    </w:p>
    <w:p w14:paraId="1B2BAB35">
      <w:pPr>
        <w:pStyle w:val="2"/>
        <w:spacing w:line="250" w:lineRule="auto"/>
        <w:outlineLvl w:val="9"/>
        <w:rPr>
          <w:lang w:eastAsia="zh-CN"/>
        </w:rPr>
      </w:pPr>
    </w:p>
    <w:p w14:paraId="3C37CD15">
      <w:pPr>
        <w:pStyle w:val="2"/>
        <w:spacing w:line="250" w:lineRule="auto"/>
        <w:outlineLvl w:val="9"/>
        <w:rPr>
          <w:lang w:eastAsia="zh-CN"/>
        </w:rPr>
      </w:pPr>
    </w:p>
    <w:p w14:paraId="444738CA">
      <w:pPr>
        <w:pStyle w:val="2"/>
        <w:spacing w:line="250" w:lineRule="auto"/>
        <w:outlineLvl w:val="9"/>
        <w:rPr>
          <w:lang w:eastAsia="zh-CN"/>
        </w:rPr>
      </w:pPr>
    </w:p>
    <w:p w14:paraId="70CF27BE">
      <w:pPr>
        <w:pStyle w:val="2"/>
        <w:spacing w:line="250" w:lineRule="auto"/>
        <w:outlineLvl w:val="9"/>
        <w:rPr>
          <w:lang w:eastAsia="zh-CN"/>
        </w:rPr>
      </w:pPr>
    </w:p>
    <w:p w14:paraId="53A02DEB">
      <w:pPr>
        <w:pStyle w:val="2"/>
        <w:spacing w:line="250" w:lineRule="auto"/>
        <w:outlineLvl w:val="9"/>
        <w:rPr>
          <w:lang w:eastAsia="zh-CN"/>
        </w:rPr>
      </w:pPr>
    </w:p>
    <w:p w14:paraId="4309DFC1">
      <w:pPr>
        <w:spacing w:before="79" w:line="220" w:lineRule="auto"/>
        <w:ind w:left="28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丙方（银行，如有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）：</w:t>
      </w:r>
    </w:p>
    <w:p w14:paraId="5A97F144">
      <w:pPr>
        <w:spacing w:line="220" w:lineRule="auto"/>
        <w:outlineLvl w:val="9"/>
        <w:rPr>
          <w:rFonts w:ascii="宋体" w:hAnsi="宋体" w:eastAsia="宋体" w:cs="宋体"/>
          <w:sz w:val="24"/>
          <w:szCs w:val="24"/>
          <w:lang w:eastAsia="zh-CN"/>
        </w:rPr>
        <w:sectPr>
          <w:pgSz w:w="11905" w:h="16838"/>
          <w:pgMar w:top="1429" w:right="1786" w:bottom="1429" w:left="1786" w:header="0" w:footer="0" w:gutter="0"/>
          <w:cols w:space="0" w:num="1"/>
          <w:rtlGutter w:val="0"/>
          <w:docGrid w:linePitch="0" w:charSpace="0"/>
        </w:sectPr>
      </w:pPr>
    </w:p>
    <w:p w14:paraId="249C3E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依据《中华人民共和国政府采购法》、《中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华人民共和国民法典》以及磋</w:t>
      </w:r>
      <w:r>
        <w:rPr>
          <w:rFonts w:ascii="宋体" w:hAnsi="宋体" w:eastAsia="宋体" w:cs="宋体"/>
          <w:sz w:val="24"/>
          <w:szCs w:val="24"/>
          <w:lang w:eastAsia="zh-CN"/>
        </w:rPr>
        <w:t>商文件、成交人磋商响应文件正本和澄清表（函）、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成交通知书，经采购人、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供货商协商，达成如下条款。</w:t>
      </w:r>
    </w:p>
    <w:p w14:paraId="12397D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4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  <w:lang w:eastAsia="zh-CN"/>
        </w:rPr>
        <w:t>一、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b/>
          <w:bCs/>
          <w:spacing w:val="-2"/>
          <w:sz w:val="24"/>
          <w:szCs w:val="24"/>
          <w:lang w:eastAsia="zh-CN"/>
        </w:rPr>
        <w:t>合同标的物内容及数量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（以磋商响应文件正本和澄清表〈函〉为准）</w:t>
      </w:r>
    </w:p>
    <w:p w14:paraId="526B55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lang w:eastAsia="zh-CN"/>
        </w:rPr>
      </w:pPr>
    </w:p>
    <w:tbl>
      <w:tblPr>
        <w:tblStyle w:val="26"/>
        <w:tblW w:w="9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2659"/>
        <w:gridCol w:w="1133"/>
        <w:gridCol w:w="1807"/>
        <w:gridCol w:w="1559"/>
        <w:gridCol w:w="1595"/>
      </w:tblGrid>
      <w:tr w14:paraId="21302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956" w:type="dxa"/>
            <w:vAlign w:val="center"/>
          </w:tcPr>
          <w:p w14:paraId="2BF3DB03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659" w:type="dxa"/>
            <w:vAlign w:val="center"/>
          </w:tcPr>
          <w:p w14:paraId="14DCE03E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货物名称</w:t>
            </w:r>
          </w:p>
        </w:tc>
        <w:tc>
          <w:tcPr>
            <w:tcW w:w="1133" w:type="dxa"/>
            <w:vAlign w:val="center"/>
          </w:tcPr>
          <w:p w14:paraId="0761541F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数量</w:t>
            </w:r>
          </w:p>
        </w:tc>
        <w:tc>
          <w:tcPr>
            <w:tcW w:w="1807" w:type="dxa"/>
            <w:vAlign w:val="center"/>
          </w:tcPr>
          <w:p w14:paraId="087180FF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单价</w:t>
            </w:r>
          </w:p>
          <w:p w14:paraId="59D0349A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（含税，元）</w:t>
            </w:r>
          </w:p>
        </w:tc>
        <w:tc>
          <w:tcPr>
            <w:tcW w:w="1559" w:type="dxa"/>
            <w:vAlign w:val="center"/>
          </w:tcPr>
          <w:p w14:paraId="24B52839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总价</w:t>
            </w:r>
          </w:p>
          <w:p w14:paraId="46954313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（含税，元）</w:t>
            </w:r>
          </w:p>
        </w:tc>
        <w:tc>
          <w:tcPr>
            <w:tcW w:w="1595" w:type="dxa"/>
            <w:vAlign w:val="center"/>
          </w:tcPr>
          <w:p w14:paraId="1E5667B3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</w:tr>
      <w:tr w14:paraId="355F4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956" w:type="dxa"/>
            <w:vAlign w:val="center"/>
          </w:tcPr>
          <w:p w14:paraId="7E07BFD3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59" w:type="dxa"/>
            <w:vAlign w:val="center"/>
          </w:tcPr>
          <w:p w14:paraId="6ED552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133" w:type="dxa"/>
            <w:vAlign w:val="center"/>
          </w:tcPr>
          <w:p w14:paraId="6C0D52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807" w:type="dxa"/>
            <w:vAlign w:val="center"/>
          </w:tcPr>
          <w:p w14:paraId="32C1A4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559" w:type="dxa"/>
            <w:vAlign w:val="center"/>
          </w:tcPr>
          <w:p w14:paraId="636863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595" w:type="dxa"/>
            <w:vAlign w:val="center"/>
          </w:tcPr>
          <w:p w14:paraId="10DB71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</w:tr>
      <w:tr w14:paraId="214D6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56" w:type="dxa"/>
            <w:vAlign w:val="center"/>
          </w:tcPr>
          <w:p w14:paraId="3C6478E1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59" w:type="dxa"/>
            <w:vAlign w:val="center"/>
          </w:tcPr>
          <w:p w14:paraId="1776C3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133" w:type="dxa"/>
            <w:vAlign w:val="center"/>
          </w:tcPr>
          <w:p w14:paraId="3B873B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807" w:type="dxa"/>
            <w:vAlign w:val="center"/>
          </w:tcPr>
          <w:p w14:paraId="4B5F1F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559" w:type="dxa"/>
            <w:vAlign w:val="center"/>
          </w:tcPr>
          <w:p w14:paraId="632947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595" w:type="dxa"/>
            <w:vAlign w:val="center"/>
          </w:tcPr>
          <w:p w14:paraId="1386F5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</w:tr>
      <w:tr w14:paraId="1370F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56" w:type="dxa"/>
            <w:vAlign w:val="center"/>
          </w:tcPr>
          <w:p w14:paraId="1C705717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59" w:type="dxa"/>
            <w:vAlign w:val="center"/>
          </w:tcPr>
          <w:p w14:paraId="6E545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133" w:type="dxa"/>
            <w:vAlign w:val="center"/>
          </w:tcPr>
          <w:p w14:paraId="732DFE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807" w:type="dxa"/>
            <w:vAlign w:val="center"/>
          </w:tcPr>
          <w:p w14:paraId="66B8CB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559" w:type="dxa"/>
            <w:vAlign w:val="center"/>
          </w:tcPr>
          <w:p w14:paraId="43946B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  <w:tc>
          <w:tcPr>
            <w:tcW w:w="1595" w:type="dxa"/>
            <w:vAlign w:val="center"/>
          </w:tcPr>
          <w:p w14:paraId="5669CD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</w:pPr>
          </w:p>
        </w:tc>
      </w:tr>
      <w:tr w14:paraId="27668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956" w:type="dxa"/>
            <w:vAlign w:val="center"/>
          </w:tcPr>
          <w:p w14:paraId="3DEE2611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outlineLvl w:val="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合计</w:t>
            </w:r>
          </w:p>
        </w:tc>
        <w:tc>
          <w:tcPr>
            <w:tcW w:w="8753" w:type="dxa"/>
            <w:gridSpan w:val="5"/>
            <w:vAlign w:val="center"/>
          </w:tcPr>
          <w:p w14:paraId="5A862BE7">
            <w:pPr>
              <w:pStyle w:val="2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both"/>
              <w:textAlignment w:val="baseline"/>
              <w:outlineLvl w:val="9"/>
              <w:rPr>
                <w:sz w:val="24"/>
                <w:szCs w:val="24"/>
                <w:lang w:eastAsia="zh-CN"/>
              </w:rPr>
            </w:pPr>
            <w:r>
              <w:rPr>
                <w:spacing w:val="8"/>
                <w:sz w:val="24"/>
                <w:szCs w:val="24"/>
                <w:lang w:eastAsia="zh-CN"/>
              </w:rPr>
              <w:t>人民币（大写</w:t>
            </w:r>
            <w:r>
              <w:rPr>
                <w:spacing w:val="1"/>
                <w:sz w:val="24"/>
                <w:szCs w:val="24"/>
                <w:lang w:eastAsia="zh-CN"/>
              </w:rPr>
              <w:t>）：</w:t>
            </w:r>
            <w:r>
              <w:rPr>
                <w:spacing w:val="8"/>
                <w:sz w:val="24"/>
                <w:szCs w:val="24"/>
                <w:lang w:eastAsia="zh-CN"/>
              </w:rPr>
              <w:t>元整(￥)</w:t>
            </w:r>
          </w:p>
        </w:tc>
      </w:tr>
    </w:tbl>
    <w:p w14:paraId="7D3C20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lang w:eastAsia="zh-CN"/>
        </w:rPr>
      </w:pPr>
    </w:p>
    <w:p w14:paraId="7855D3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  <w:lang w:eastAsia="zh-CN"/>
        </w:rPr>
        <w:t>二、合同价款</w:t>
      </w:r>
    </w:p>
    <w:p w14:paraId="79EC99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（一）合同总价款为人民币（大写）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 (￥</w:t>
      </w:r>
      <w:r>
        <w:rPr>
          <w:rFonts w:ascii="宋体" w:hAnsi="宋体" w:eastAsia="宋体" w:cs="宋体"/>
          <w:spacing w:val="-9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</w:t>
      </w:r>
      <w:r>
        <w:rPr>
          <w:rFonts w:ascii="宋体" w:hAnsi="宋体" w:eastAsia="宋体" w:cs="宋体"/>
          <w:spacing w:val="-10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元）。</w:t>
      </w:r>
    </w:p>
    <w:p w14:paraId="24627B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（二）合同总价包括(如有)：软硬件供应价款（含适配调试、接口集成价款）、运输价款（含保险费价款）、安装调试价款、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检测验收价款和其他价款。</w:t>
      </w:r>
    </w:p>
    <w:p w14:paraId="354245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（三）合同总价一次性包死，不受市场价格变化因素的影响。</w:t>
      </w:r>
    </w:p>
    <w:p w14:paraId="4D75F7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三、款项结算</w:t>
      </w:r>
    </w:p>
    <w:p w14:paraId="1E9744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（一）项目建设完成并验收合格，同时提供全额增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值税发票后</w:t>
      </w:r>
      <w:r>
        <w:rPr>
          <w:rFonts w:ascii="宋体" w:hAnsi="宋体" w:eastAsia="宋体" w:cs="宋体"/>
          <w:spacing w:val="-28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45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 日内，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:u w:val="single"/>
          <w:lang w:eastAsia="zh-CN"/>
        </w:rPr>
        <w:t>方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支付合同总价款的</w:t>
      </w:r>
      <w:r>
        <w:rPr>
          <w:rFonts w:ascii="宋体" w:hAnsi="宋体" w:eastAsia="宋体" w:cs="宋体"/>
          <w:spacing w:val="-4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90%，即人民币（大写）</w:t>
      </w: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 xml:space="preserve">                   </w:t>
      </w:r>
      <w:r>
        <w:rPr>
          <w:rFonts w:ascii="宋体" w:hAnsi="宋体" w:eastAsia="宋体" w:cs="宋体"/>
          <w:spacing w:val="-9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元整(￥: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1"/>
          <w:sz w:val="24"/>
          <w:szCs w:val="24"/>
          <w:lang w:eastAsia="zh-CN"/>
        </w:rPr>
        <w:t>元）。</w:t>
      </w:r>
    </w:p>
    <w:p w14:paraId="5880FE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（二）自验收合格之日起，一年后若无质量等问题，供货商提供付款申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请，</w:t>
      </w:r>
    </w:p>
    <w:p w14:paraId="2FB19E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45</w:t>
      </w:r>
      <w:r>
        <w:rPr>
          <w:rFonts w:ascii="宋体" w:hAnsi="宋体" w:eastAsia="宋体" w:cs="宋体"/>
          <w:spacing w:val="-51"/>
          <w:sz w:val="24"/>
          <w:szCs w:val="24"/>
          <w:lang w:eastAsia="zh-CN"/>
        </w:rPr>
        <w:t xml:space="preserve"> 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日内</w:t>
      </w:r>
      <w:r>
        <w:rPr>
          <w:rFonts w:ascii="宋体" w:hAnsi="宋体" w:eastAsia="宋体" w:cs="宋体"/>
          <w:spacing w:val="-1"/>
          <w:sz w:val="24"/>
          <w:szCs w:val="24"/>
          <w:u w:val="single"/>
          <w:lang w:eastAsia="zh-CN"/>
        </w:rPr>
        <w:t xml:space="preserve">       方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支付合同总价款的</w:t>
      </w:r>
      <w:r>
        <w:rPr>
          <w:rFonts w:ascii="宋体" w:hAnsi="宋体" w:eastAsia="宋体" w:cs="宋体"/>
          <w:spacing w:val="-3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10%，即人民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币（大写</w:t>
      </w:r>
      <w:r>
        <w:rPr>
          <w:rFonts w:ascii="宋体" w:hAnsi="宋体" w:eastAsia="宋体" w:cs="宋体"/>
          <w:spacing w:val="-10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      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整(￥： 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         </w:t>
      </w:r>
      <w:r>
        <w:rPr>
          <w:rFonts w:ascii="宋体" w:hAnsi="宋体" w:eastAsia="宋体" w:cs="宋体"/>
          <w:spacing w:val="-9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元）。</w:t>
      </w:r>
    </w:p>
    <w:p w14:paraId="207E0F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4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（三）支付方式：银行转账。</w:t>
      </w:r>
    </w:p>
    <w:p w14:paraId="449EB6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pacing w:val="-2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（四）结算方式：供货商开具发票，持供货合同、验收单、发票结算。若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供货商届时未提供全额合规发票，付款期限顺延，且不承担任何责任。</w:t>
      </w:r>
    </w:p>
    <w:p w14:paraId="2ECBA3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验收合格后填写项目验收单（一式伍份）、发票、发票连号证明（如需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），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供货商持成供货合同、发票、验收单，与进行结算。</w:t>
      </w:r>
    </w:p>
    <w:p w14:paraId="70550534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rightChars="0" w:firstLine="460" w:firstLineChars="200"/>
        <w:textAlignment w:val="baseline"/>
        <w:outlineLvl w:val="9"/>
        <w:rPr>
          <w:rFonts w:ascii="宋体" w:hAnsi="宋体" w:eastAsia="宋体" w:cs="宋体"/>
          <w:spacing w:val="-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-5"/>
          <w:sz w:val="24"/>
          <w:szCs w:val="24"/>
          <w:lang w:val="en-US" w:eastAsia="zh-CN" w:bidi="ar-SA"/>
        </w:rPr>
        <w:t>（五）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供货商收款账户</w:t>
      </w:r>
    </w:p>
    <w:p w14:paraId="47A0998F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hanging="2" w:firstLineChars="0"/>
        <w:textAlignment w:val="baseline"/>
        <w:outlineLvl w:val="9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4"/>
          <w:sz w:val="24"/>
          <w:szCs w:val="24"/>
          <w:lang w:eastAsia="zh-CN"/>
        </w:rPr>
        <w:t>开户银行：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</w:t>
      </w:r>
    </w:p>
    <w:p w14:paraId="1ED530EF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hanging="2" w:firstLineChars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4"/>
          <w:sz w:val="24"/>
          <w:szCs w:val="24"/>
          <w:lang w:eastAsia="zh-CN"/>
        </w:rPr>
        <w:t>账户名称：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</w:p>
    <w:p w14:paraId="27A19DF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hanging="2" w:firstLineChars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6"/>
          <w:sz w:val="24"/>
          <w:szCs w:val="24"/>
          <w:lang w:eastAsia="zh-CN"/>
        </w:rPr>
        <w:t>账号：</w:t>
      </w:r>
    </w:p>
    <w:p w14:paraId="14F127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（六）发票</w:t>
      </w:r>
    </w:p>
    <w:p w14:paraId="56609C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2"/>
          <w:sz w:val="24"/>
          <w:szCs w:val="24"/>
          <w:lang w:eastAsia="zh-CN"/>
        </w:rPr>
        <w:t>公司名称：</w:t>
      </w:r>
    </w:p>
    <w:p w14:paraId="2F6EE6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纳税人识别号：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  <w:lang w:eastAsia="zh-CN"/>
        </w:rPr>
        <w:t>银行账户：</w:t>
      </w:r>
    </w:p>
    <w:p w14:paraId="303B76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1"/>
          <w:sz w:val="24"/>
          <w:szCs w:val="24"/>
          <w:lang w:eastAsia="zh-CN"/>
        </w:rPr>
        <w:t>开户银行：</w:t>
      </w:r>
    </w:p>
    <w:p w14:paraId="665DB7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hanging="28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2"/>
          <w:sz w:val="24"/>
          <w:szCs w:val="24"/>
          <w:lang w:eastAsia="zh-CN"/>
        </w:rPr>
        <w:t>地址：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1"/>
          <w:sz w:val="24"/>
          <w:szCs w:val="24"/>
          <w:lang w:eastAsia="zh-CN"/>
        </w:rPr>
        <w:t>电话：</w:t>
      </w:r>
    </w:p>
    <w:p w14:paraId="2363D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14"/>
          <w:sz w:val="24"/>
          <w:szCs w:val="24"/>
          <w:lang w:eastAsia="zh-CN"/>
        </w:rPr>
        <w:t>四、服务条件：</w:t>
      </w:r>
    </w:p>
    <w:p w14:paraId="738965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（一）交货地点：西安市第三医院指定地点。</w:t>
      </w:r>
    </w:p>
    <w:p w14:paraId="36CA66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（二）交货期：自合同签订之日起</w:t>
      </w:r>
      <w:r>
        <w:rPr>
          <w:rFonts w:ascii="宋体" w:hAnsi="宋体" w:eastAsia="宋体" w:cs="宋体"/>
          <w:spacing w:val="-9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u w:val="single"/>
          <w:lang w:eastAsia="zh-CN"/>
        </w:rPr>
        <w:t xml:space="preserve">           </w:t>
      </w:r>
      <w:r>
        <w:rPr>
          <w:rFonts w:ascii="宋体" w:hAnsi="宋体" w:eastAsia="宋体" w:cs="宋体"/>
          <w:spacing w:val="-10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个工作日内交货、安装、调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试完毕，并交付验收合格,不得延期。</w:t>
      </w:r>
    </w:p>
    <w:p w14:paraId="6605E4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五、双方的权利和义务</w:t>
      </w:r>
    </w:p>
    <w:p w14:paraId="28EC47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（一）采购人的权利和义务</w:t>
      </w:r>
    </w:p>
    <w:p w14:paraId="6B3A59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1、采购人权利：组织使用单位严格按照磋商文件及投标文件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要求和标准验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收货物；采购人应配合供货商的工作，按时提供相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应的数据、信息和资料，并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保证其正确性、真实性。</w:t>
      </w:r>
    </w:p>
    <w:p w14:paraId="4AB0B4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2、积极配合供货商验收、安装、调试工作。项目实施过程中，采购人有权</w:t>
      </w:r>
      <w:r>
        <w:rPr>
          <w:rFonts w:ascii="宋体" w:hAnsi="宋体" w:eastAsia="宋体" w:cs="宋体"/>
          <w:spacing w:val="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利不定时、不定方式对安装过程进行监控，如发现问题，供货商应立即整改，</w:t>
      </w:r>
    </w:p>
    <w:p w14:paraId="420332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否则采购人有权利解除合同，采购人将不对供货商进行任何赔偿，由此对采购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人造成的损失由供货商负责。</w:t>
      </w:r>
    </w:p>
    <w:p w14:paraId="37BB9A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（二）供货商的权利和义务</w:t>
      </w:r>
    </w:p>
    <w:p w14:paraId="0A7507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9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1、按照合同约定时间，按采购人指定地点提供货物，配合验收工作，并负</w:t>
      </w:r>
      <w:r>
        <w:rPr>
          <w:rFonts w:ascii="宋体" w:hAnsi="宋体" w:eastAsia="宋体" w:cs="宋体"/>
          <w:spacing w:val="1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责安装、调试、提供现场技术培训，保证使用人员正常操作设备的各种功能。</w:t>
      </w:r>
    </w:p>
    <w:p w14:paraId="3D99C4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hanging="1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提供优质的售后服务。供货商保证在项目实施过程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中采购人的网络、其他相关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软件不受影响，可正常运行。</w:t>
      </w:r>
    </w:p>
    <w:p w14:paraId="15BE0C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2、供货商保证所提供的软件及硬件符合采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购人总体要求，技术服务达标、配置合理，满足磋商文件中所有功能及技术要求。</w:t>
      </w:r>
    </w:p>
    <w:p w14:paraId="43CE8F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3、供货商应向采购人提交项目实施过程中的所有资料，以便采购人人员日</w:t>
      </w: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后管理和维护。</w:t>
      </w:r>
    </w:p>
    <w:p w14:paraId="7B1855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  <w:lang w:eastAsia="zh-CN"/>
        </w:rPr>
        <w:t>六、质量保证</w:t>
      </w:r>
    </w:p>
    <w:p w14:paraId="523E91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供货商所供货物必须执行下列条款：</w:t>
      </w:r>
    </w:p>
    <w:p w14:paraId="3AB3B4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（一）保证技术指标先进、质量性能可靠、进货渠道正常，配置合理，全面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满足磋商文件要求。</w:t>
      </w:r>
    </w:p>
    <w:p w14:paraId="14AF3E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（二）符合国家有关规范要求，确保达到最佳运行状态，对于由于产品设计、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工艺或材料的缺陷而产生的质量问题负责。</w:t>
      </w:r>
    </w:p>
    <w:p w14:paraId="19F09F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6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（三）具有良好的外观，适合安装场所的使用。</w:t>
      </w:r>
    </w:p>
    <w:p w14:paraId="1D8AF7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（四）设备因产品质量或设计缺陷等问题，而发生的差错或纠纷由供货商及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生产厂商付全部责任。如果造成损失，由供货商赔偿采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购人的全部损失包括直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接损失和间接损失。包括给第三人造成人身损害、财产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损失及其医院支出的相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关费用等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），</w:t>
      </w:r>
      <w:r>
        <w:rPr>
          <w:rFonts w:ascii="宋体" w:hAnsi="宋体" w:eastAsia="宋体" w:cs="宋体"/>
          <w:sz w:val="24"/>
          <w:szCs w:val="24"/>
          <w:lang w:eastAsia="zh-CN"/>
        </w:rPr>
        <w:t>如在质保期内，采购人可以从质保金中直接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扣除，不足部分，供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货商另行全部承担。</w:t>
      </w:r>
    </w:p>
    <w:p w14:paraId="008922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6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（五）如涉及软件，自安装、调试正常运行并验收合格之日起：</w:t>
      </w:r>
    </w:p>
    <w:p w14:paraId="5D3294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1、质保期：提供软件免费质保</w:t>
      </w:r>
      <w:r>
        <w:rPr>
          <w:rFonts w:ascii="宋体" w:hAnsi="宋体" w:eastAsia="宋体" w:cs="宋体"/>
          <w:spacing w:val="-9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10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年，提供原厂的系统使用和维护的现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场培训和电话支持。</w:t>
      </w:r>
    </w:p>
    <w:p w14:paraId="1BA552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2、免费保修期内，因供货商系统和产品本身技术问题或质量问题造成的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故障，由供货商免费保修。</w:t>
      </w:r>
    </w:p>
    <w:p w14:paraId="105814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3、质保期内，供应商需保证</w:t>
      </w:r>
      <w:r>
        <w:rPr>
          <w:rFonts w:ascii="宋体" w:hAnsi="宋体" w:eastAsia="宋体" w:cs="宋体"/>
          <w:spacing w:val="-2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7*24</w:t>
      </w:r>
      <w:r>
        <w:rPr>
          <w:rFonts w:ascii="宋体" w:hAnsi="宋体" w:eastAsia="宋体" w:cs="宋体"/>
          <w:spacing w:val="-4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小时的服务响应，可通过电话、远程支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持服务、现场支撑等，响应时间不得低于如下标准：接到医院方的通知后</w:t>
      </w:r>
      <w:r>
        <w:rPr>
          <w:rFonts w:ascii="宋体" w:hAnsi="宋体" w:eastAsia="宋体" w:cs="宋体"/>
          <w:spacing w:val="-1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4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时内必须做出明确的响应和安排；需提供现场服务的，服务团队须在</w:t>
      </w:r>
      <w:r>
        <w:rPr>
          <w:rFonts w:ascii="宋体" w:hAnsi="宋体" w:eastAsia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pacing w:val="-4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小时内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达到故障现场；4</w:t>
      </w:r>
      <w:r>
        <w:rPr>
          <w:rFonts w:ascii="宋体" w:hAnsi="宋体" w:eastAsia="宋体" w:cs="宋体"/>
          <w:spacing w:val="-4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小时内做出故障诊断报告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，常规故障</w:t>
      </w:r>
      <w:r>
        <w:rPr>
          <w:rFonts w:ascii="宋体" w:hAnsi="宋体" w:eastAsia="宋体" w:cs="宋体"/>
          <w:spacing w:val="-4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spacing w:val="-4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小时内必须解决。</w:t>
      </w:r>
    </w:p>
    <w:p w14:paraId="1F3F9E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七、运输、安装调试和验收</w:t>
      </w:r>
    </w:p>
    <w:p w14:paraId="168B25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（一）运输：由供货商负责，运杂费已包含在合同总价内，包括从货物供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应地点所含的运输费、装卸费、仓储费、保险费等。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运输方式由供货商自行选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择，但必须保证按期交货。因运输产生的一切风险及质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量问题均由供货商承担。</w:t>
      </w:r>
    </w:p>
    <w:p w14:paraId="205596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jc w:val="both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（二）安装调试：供货商应配合采购人的时限要求，负责在现场对产品进</w:t>
      </w:r>
      <w:r>
        <w:rPr>
          <w:rFonts w:ascii="宋体" w:hAnsi="宋体" w:eastAsia="宋体" w:cs="宋体"/>
          <w:sz w:val="24"/>
          <w:szCs w:val="24"/>
          <w:lang w:eastAsia="zh-CN"/>
        </w:rPr>
        <w:t>行安装、调试和试运行，直至验收合格。供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货商应提供全部安装、调试过程中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的资料。试运行应当在采购人的监督下进行。供货商须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向采购人提供管理人员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及现场施工人员身份证复印件备案。</w:t>
      </w:r>
    </w:p>
    <w:p w14:paraId="7302F6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（三）验收：货物到达采购人指定地点后，采购人根据合同要求，进行外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观验收，确认产地、规格、型号和数量。货物安装、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调试并正常运行后，由供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货商进行自检，合格后，准备验收文件，并书面通知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采购人。采购人确认供货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商的自检内容后，组织进行系统验收，验收合格后，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填写项目验收单作为对货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物的最终认可。</w:t>
      </w:r>
    </w:p>
    <w:p w14:paraId="38638F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4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（四）验收依据</w:t>
      </w:r>
    </w:p>
    <w:p w14:paraId="430BA3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0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1、磋商文件、响应文件、澄清表（函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）；</w:t>
      </w:r>
    </w:p>
    <w:p w14:paraId="0032D6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2、本合同及附件文本；</w:t>
      </w:r>
    </w:p>
    <w:p w14:paraId="228605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3、合同签订时国家及行业现行的标准和技术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规范。</w:t>
      </w:r>
    </w:p>
    <w:p w14:paraId="0D04F0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（五）供货商应向采购人提交项目实施过程中的所有资料，以便采购人人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员日后管理和维护。</w:t>
      </w:r>
    </w:p>
    <w:p w14:paraId="1F91CA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（六）在得到供货商验收要求通知后，采购人应积极准备验收，验收合格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后出具验收报告。</w:t>
      </w:r>
    </w:p>
    <w:p w14:paraId="1A63F8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  <w:lang w:eastAsia="zh-CN"/>
        </w:rPr>
        <w:t>八、售后服务（硬件产品）</w:t>
      </w:r>
    </w:p>
    <w:p w14:paraId="02CA04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提供原厂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10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年免费技术支持与售后服务，供货商所供货物提供以下售 </w:t>
      </w:r>
      <w:r>
        <w:rPr>
          <w:rFonts w:ascii="宋体" w:hAnsi="宋体" w:eastAsia="宋体" w:cs="宋体"/>
          <w:spacing w:val="-13"/>
          <w:sz w:val="24"/>
          <w:szCs w:val="24"/>
          <w:lang w:eastAsia="zh-CN"/>
        </w:rPr>
        <w:t>后服务：</w:t>
      </w:r>
    </w:p>
    <w:p w14:paraId="61F8FA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（一）质保期内：</w:t>
      </w:r>
    </w:p>
    <w:p w14:paraId="7B49F3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1、发生质量问题，接到采购人通知后，应于</w:t>
      </w:r>
      <w:r>
        <w:rPr>
          <w:rFonts w:ascii="宋体" w:hAnsi="宋体" w:eastAsia="宋体" w:cs="宋体"/>
          <w:spacing w:val="-10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0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小时内派出专业的维修人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员到现场进行检测维修，发生的全部费用由供货商承担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，若需送回生产厂，供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货商承担因此产生的一切费用；维修后仍存在质量问题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应予以换货或退货并赔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偿全部损失。</w:t>
      </w:r>
    </w:p>
    <w:p w14:paraId="7AEC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2、定期派技术人员到现场走访，给予检查维护，采购人负责人在检查记</w:t>
      </w: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  <w:lang w:eastAsia="zh-CN"/>
        </w:rPr>
        <w:t>录表签字确认；</w:t>
      </w:r>
    </w:p>
    <w:p w14:paraId="3CC569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3、排除故障的期限不得超过</w:t>
      </w:r>
      <w:r>
        <w:rPr>
          <w:rFonts w:ascii="宋体" w:hAnsi="宋体" w:eastAsia="宋体" w:cs="宋体"/>
          <w:spacing w:val="-1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0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小时。否则采购人有权指定第三方维修，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维修费用由供货商承担。</w:t>
      </w:r>
    </w:p>
    <w:p w14:paraId="116F95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（二）质保期结束前，进行系统测试，全面保养维护，确保正常运行。</w:t>
      </w:r>
    </w:p>
    <w:p w14:paraId="71740C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  <w:sectPr>
          <w:pgSz w:w="11905" w:h="16838"/>
          <w:pgMar w:top="1429" w:right="1786" w:bottom="1429" w:left="1786" w:header="0" w:footer="0" w:gutter="0"/>
          <w:cols w:space="0" w:num="1"/>
          <w:rtlGutter w:val="0"/>
          <w:docGrid w:linePitch="0" w:charSpace="0"/>
        </w:sectPr>
      </w:pPr>
    </w:p>
    <w:p w14:paraId="58D8BE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  <w:lang w:eastAsia="zh-CN"/>
        </w:rPr>
        <w:t>九、技术与服务</w:t>
      </w:r>
    </w:p>
    <w:p w14:paraId="2E93DB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8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（一）技术资料：</w:t>
      </w:r>
    </w:p>
    <w:p w14:paraId="4B2056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0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1、货物合格证；</w:t>
      </w:r>
    </w:p>
    <w:p w14:paraId="2E925F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0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2、货物使用说明书（中文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）；</w:t>
      </w:r>
    </w:p>
    <w:p w14:paraId="503756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0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3、项目峻工资料、检验测试报告；</w:t>
      </w:r>
    </w:p>
    <w:p w14:paraId="5EBD97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4、其它资料。</w:t>
      </w:r>
    </w:p>
    <w:p w14:paraId="1CE2BD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（二）服务承诺：以招标响应文件、澄清表（函）、合同和随货物的相关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文件为准。</w:t>
      </w:r>
    </w:p>
    <w:p w14:paraId="10D907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十、违约责任</w:t>
      </w:r>
    </w:p>
    <w:p w14:paraId="32DD15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（一）按《政府采购法》、《民法典》中的相关条款执行。</w:t>
      </w:r>
    </w:p>
    <w:p w14:paraId="4951C4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（二）未按合同要求提供货物或质量不能满足技术要求，在约定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的条件下，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供货商必须无条件更换，提高技术，完善质量，否则，采购人有权解除合同，</w:t>
      </w:r>
    </w:p>
    <w:p w14:paraId="263219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解除合同书面通知书到达供货商之日视为合同已解除。</w:t>
      </w:r>
    </w:p>
    <w:p w14:paraId="7E9301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（三）交货期每超过一天，扣除供货商合同总价款的</w:t>
      </w:r>
      <w:r>
        <w:rPr>
          <w:rFonts w:ascii="宋体" w:hAnsi="宋体" w:eastAsia="宋体" w:cs="宋体"/>
          <w:spacing w:val="-1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‰。</w:t>
      </w:r>
    </w:p>
    <w:p w14:paraId="07D02E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（四）如果供货商延期交货</w:t>
      </w:r>
      <w:r>
        <w:rPr>
          <w:rFonts w:ascii="宋体" w:hAnsi="宋体" w:eastAsia="宋体" w:cs="宋体"/>
          <w:spacing w:val="-2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30</w:t>
      </w:r>
      <w:r>
        <w:rPr>
          <w:rFonts w:ascii="宋体" w:hAnsi="宋体" w:eastAsia="宋体" w:cs="宋体"/>
          <w:spacing w:val="-4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天以上，采购人有权解除合同，合同自采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购人书面解除通知到达供货商时解除。供货商需赔偿采购人总价款的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%作为</w:t>
      </w:r>
      <w:r>
        <w:rPr>
          <w:rFonts w:ascii="宋体" w:hAnsi="宋体" w:eastAsia="宋体" w:cs="宋体"/>
          <w:spacing w:val="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违约金。</w:t>
      </w:r>
    </w:p>
    <w:p w14:paraId="432D9D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  <w:lang w:eastAsia="zh-CN"/>
        </w:rPr>
        <w:t>十一、合同争议解决的方式</w:t>
      </w:r>
    </w:p>
    <w:p w14:paraId="2700CE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本合同在履行过程中发生的争议，由采购人、供货商双方当事人协商解决，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协商不成的依法向采购人所在地人民法院起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诉。</w:t>
      </w:r>
    </w:p>
    <w:p w14:paraId="131FD9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十二、知识产权保护和保密条款（如有）</w:t>
      </w:r>
    </w:p>
    <w:p w14:paraId="04A866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（一）采购人承诺严格尊重供货商对本软件所拥有的知识产权保护。</w:t>
      </w:r>
      <w:r>
        <w:rPr>
          <w:rFonts w:ascii="宋体" w:hAnsi="宋体" w:eastAsia="宋体" w:cs="宋体"/>
          <w:sz w:val="24"/>
          <w:szCs w:val="24"/>
          <w:lang w:eastAsia="zh-CN"/>
        </w:rPr>
        <w:t>采购人对本软件（包含相关的任何资料或数据）予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以保密，不得对软件的</w:t>
      </w:r>
      <w:r>
        <w:rPr>
          <w:rFonts w:ascii="宋体" w:hAnsi="宋体" w:eastAsia="宋体" w:cs="宋体"/>
          <w:sz w:val="24"/>
          <w:szCs w:val="24"/>
          <w:lang w:eastAsia="zh-CN"/>
        </w:rPr>
        <w:t>代码进行跟踪、调试、破解，不得复制，也不得泄漏或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许可他人使用。采购人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未经供货商事先书面同意，不得向任何第三方泄露因购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买软件从供货商所获得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的商业秘密的全部或部分内容。</w:t>
      </w:r>
    </w:p>
    <w:p w14:paraId="5C2DD8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（二）双方对本次合作提供的用户需求书、合同及其附件、实施计划、附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件中规定的服务内容开展工作后所产生的相关文档，以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及在软件开发过程中所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提供的附加材料及商务信息，负有保密责任，未经书面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认可，不得将以上内容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以文字或其他传播媒介方式提供给任何第三方。</w:t>
      </w:r>
    </w:p>
    <w:p w14:paraId="163DEB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（三）供货商未经采购人许可不得将系统的所有相关数据、资料泄露给任何</w:t>
      </w:r>
      <w:r>
        <w:rPr>
          <w:rFonts w:ascii="宋体" w:hAnsi="宋体" w:eastAsia="宋体" w:cs="宋体"/>
          <w:spacing w:val="-9"/>
          <w:sz w:val="24"/>
          <w:szCs w:val="24"/>
          <w:lang w:eastAsia="zh-CN"/>
        </w:rPr>
        <w:t>第三方。</w:t>
      </w:r>
    </w:p>
    <w:p w14:paraId="3E4602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十三、合同生效</w:t>
      </w:r>
    </w:p>
    <w:p w14:paraId="36970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本合同一式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份，采购人持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份，供货商持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份，银行持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份（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如有）。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本合同自采购人、供货商、银行方（如有）签字盖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章之日起生效，质保期结束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后，自动终止（但合同的服务承诺除外）。</w:t>
      </w:r>
    </w:p>
    <w:p w14:paraId="3F3B12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十三、其他事项</w:t>
      </w:r>
    </w:p>
    <w:p w14:paraId="156C9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（一）合同未尽事宜，由甲、乙双方协商后，签订补充协议，与本合同具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有同等法律效力。补充协议与本协议不一致的，以补充协议为准。</w:t>
      </w:r>
    </w:p>
    <w:p w14:paraId="3DE012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（二）合同一经签订，不得擅自变更、中止或终止合同。对确需变更、调</w:t>
      </w:r>
      <w:r>
        <w:rPr>
          <w:rFonts w:ascii="宋体" w:hAnsi="宋体" w:eastAsia="宋体" w:cs="宋体"/>
          <w:spacing w:val="1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整或中止、终止合同的，有法律规定的按照法律规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定，除合同约定外，由甲乙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丁（如有）多方再行协商，协商一致前，原合同或条款继续履行。</w:t>
      </w:r>
    </w:p>
    <w:p w14:paraId="3FA881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（三）本合同按照中华人民共和国的现行法律进行解释。</w:t>
      </w:r>
    </w:p>
    <w:p w14:paraId="45D5F243">
      <w:pPr>
        <w:spacing w:line="219" w:lineRule="auto"/>
        <w:rPr>
          <w:rFonts w:ascii="宋体" w:hAnsi="宋体" w:eastAsia="宋体" w:cs="宋体"/>
          <w:sz w:val="24"/>
          <w:szCs w:val="24"/>
          <w:lang w:eastAsia="zh-CN"/>
        </w:rPr>
        <w:sectPr>
          <w:pgSz w:w="11905" w:h="16838"/>
          <w:pgMar w:top="1429" w:right="1786" w:bottom="1429" w:left="1786" w:header="0" w:footer="0" w:gutter="0"/>
          <w:cols w:space="0" w:num="1"/>
          <w:rtlGutter w:val="0"/>
          <w:docGrid w:linePitch="0" w:charSpace="0"/>
        </w:sectPr>
      </w:pPr>
    </w:p>
    <w:p w14:paraId="400AF385">
      <w:pPr>
        <w:spacing w:before="123" w:line="347" w:lineRule="auto"/>
        <w:ind w:left="23" w:right="2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本页无正文，为《西安市第三医院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</w:t>
      </w:r>
      <w:r>
        <w:rPr>
          <w:rFonts w:ascii="宋体" w:hAnsi="宋体" w:eastAsia="宋体" w:cs="宋体"/>
          <w:spacing w:val="-10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银医合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作项目合同》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签字页</w:t>
      </w:r>
    </w:p>
    <w:p w14:paraId="0254B511">
      <w:pPr>
        <w:pStyle w:val="2"/>
        <w:spacing w:line="295" w:lineRule="auto"/>
        <w:rPr>
          <w:lang w:eastAsia="zh-CN"/>
        </w:rPr>
      </w:pPr>
    </w:p>
    <w:p w14:paraId="2A784EB0">
      <w:pPr>
        <w:spacing w:before="78" w:line="346" w:lineRule="auto"/>
        <w:ind w:right="29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甲方（采购人公章/合同专用章</w:t>
      </w:r>
      <w:r>
        <w:rPr>
          <w:rFonts w:ascii="宋体" w:hAnsi="宋体" w:eastAsia="宋体" w:cs="宋体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西安市第三医院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法定代表人（负责人）或授权代理人（签章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>）：</w:t>
      </w:r>
    </w:p>
    <w:p w14:paraId="6981FB22">
      <w:pPr>
        <w:pStyle w:val="2"/>
        <w:spacing w:line="270" w:lineRule="auto"/>
        <w:rPr>
          <w:lang w:eastAsia="zh-CN"/>
        </w:rPr>
      </w:pPr>
    </w:p>
    <w:p w14:paraId="623DD59B">
      <w:pPr>
        <w:pStyle w:val="2"/>
        <w:spacing w:line="270" w:lineRule="auto"/>
        <w:rPr>
          <w:lang w:eastAsia="zh-CN"/>
        </w:rPr>
      </w:pPr>
    </w:p>
    <w:p w14:paraId="6D28AB14">
      <w:pPr>
        <w:pStyle w:val="2"/>
        <w:spacing w:line="270" w:lineRule="auto"/>
        <w:rPr>
          <w:lang w:eastAsia="zh-CN"/>
        </w:rPr>
      </w:pPr>
    </w:p>
    <w:p w14:paraId="6C8CC5AE">
      <w:pPr>
        <w:spacing w:before="78" w:line="219" w:lineRule="auto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乙方（供货商公章/合同专用章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）：</w:t>
      </w:r>
    </w:p>
    <w:p w14:paraId="4AE5A267">
      <w:pPr>
        <w:spacing w:before="183" w:line="219" w:lineRule="auto"/>
        <w:ind w:left="2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法定代表人（负责人）或授权代理人（签章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>）：</w:t>
      </w:r>
    </w:p>
    <w:p w14:paraId="7CF9D6CA">
      <w:pPr>
        <w:pStyle w:val="2"/>
        <w:spacing w:line="250" w:lineRule="auto"/>
        <w:rPr>
          <w:lang w:eastAsia="zh-CN"/>
        </w:rPr>
      </w:pPr>
    </w:p>
    <w:p w14:paraId="2665ED58">
      <w:pPr>
        <w:pStyle w:val="2"/>
        <w:spacing w:line="250" w:lineRule="auto"/>
        <w:rPr>
          <w:lang w:eastAsia="zh-CN"/>
        </w:rPr>
      </w:pPr>
    </w:p>
    <w:p w14:paraId="1A47ACDF">
      <w:pPr>
        <w:pStyle w:val="2"/>
        <w:spacing w:line="250" w:lineRule="auto"/>
        <w:rPr>
          <w:lang w:eastAsia="zh-CN"/>
        </w:rPr>
      </w:pPr>
    </w:p>
    <w:p w14:paraId="2B60D55A">
      <w:pPr>
        <w:pStyle w:val="2"/>
        <w:spacing w:line="250" w:lineRule="auto"/>
        <w:rPr>
          <w:lang w:eastAsia="zh-CN"/>
        </w:rPr>
      </w:pPr>
    </w:p>
    <w:p w14:paraId="736EF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丙方（银行公章/合同专用章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）：</w:t>
      </w:r>
    </w:p>
    <w:p w14:paraId="4F135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法定代表人（负责人）或授权代理人（签章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>）：</w:t>
      </w:r>
    </w:p>
    <w:p w14:paraId="589C9E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textAlignment w:val="auto"/>
      </w:pP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ab/>
      </w:r>
      <w:r>
        <w:rPr>
          <w:rFonts w:ascii="宋体" w:hAnsi="宋体" w:eastAsia="宋体" w:cs="宋体"/>
          <w:spacing w:val="-1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日</w:t>
      </w:r>
    </w:p>
    <w:sectPr>
      <w:footerReference r:id="rId3" w:type="default"/>
      <w:pgSz w:w="11906" w:h="16838"/>
      <w:pgMar w:top="1418" w:right="1701" w:bottom="1418" w:left="1701" w:header="851" w:footer="992" w:gutter="0"/>
      <w:pgNumType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5B4C4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0380F1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12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0380F1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12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6B133A"/>
    <w:multiLevelType w:val="multilevel"/>
    <w:tmpl w:val="646B133A"/>
    <w:lvl w:ilvl="0" w:tentative="0">
      <w:start w:val="1"/>
      <w:numFmt w:val="chineseCounting"/>
      <w:suff w:val="nothing"/>
      <w:lvlText w:val="第%1部分 "/>
      <w:lvlJc w:val="left"/>
      <w:pPr>
        <w:tabs>
          <w:tab w:val="left" w:pos="0"/>
        </w:tabs>
        <w:ind w:left="432" w:hanging="432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4B3CDC"/>
    <w:rsid w:val="000501CC"/>
    <w:rsid w:val="0023130A"/>
    <w:rsid w:val="002D20B8"/>
    <w:rsid w:val="004B3CDC"/>
    <w:rsid w:val="005166FA"/>
    <w:rsid w:val="00620183"/>
    <w:rsid w:val="00620839"/>
    <w:rsid w:val="00822DC2"/>
    <w:rsid w:val="00941B5B"/>
    <w:rsid w:val="00A64ACD"/>
    <w:rsid w:val="00B5427B"/>
    <w:rsid w:val="00FD05FC"/>
    <w:rsid w:val="01CE3408"/>
    <w:rsid w:val="02056D00"/>
    <w:rsid w:val="0359483D"/>
    <w:rsid w:val="04603FC1"/>
    <w:rsid w:val="05D7022B"/>
    <w:rsid w:val="06394017"/>
    <w:rsid w:val="07C338E5"/>
    <w:rsid w:val="086D2984"/>
    <w:rsid w:val="08992A2D"/>
    <w:rsid w:val="09CB7316"/>
    <w:rsid w:val="0AB43A7B"/>
    <w:rsid w:val="0C232602"/>
    <w:rsid w:val="0CB754DF"/>
    <w:rsid w:val="0DB04D50"/>
    <w:rsid w:val="0E0F3E3B"/>
    <w:rsid w:val="0E596169"/>
    <w:rsid w:val="0F1656BE"/>
    <w:rsid w:val="0F9C4A16"/>
    <w:rsid w:val="0FB767C8"/>
    <w:rsid w:val="11D435FE"/>
    <w:rsid w:val="12295FD7"/>
    <w:rsid w:val="12F43E5D"/>
    <w:rsid w:val="13497D5A"/>
    <w:rsid w:val="14067A2F"/>
    <w:rsid w:val="157E75CB"/>
    <w:rsid w:val="158247E6"/>
    <w:rsid w:val="15C10170"/>
    <w:rsid w:val="15C664AD"/>
    <w:rsid w:val="15F27940"/>
    <w:rsid w:val="16064F72"/>
    <w:rsid w:val="1653289A"/>
    <w:rsid w:val="16CD1235"/>
    <w:rsid w:val="17610ABD"/>
    <w:rsid w:val="184B077E"/>
    <w:rsid w:val="187D2982"/>
    <w:rsid w:val="19ED2316"/>
    <w:rsid w:val="1ABB3266"/>
    <w:rsid w:val="1B881432"/>
    <w:rsid w:val="1C3A02A1"/>
    <w:rsid w:val="1C7A44AA"/>
    <w:rsid w:val="1D476E73"/>
    <w:rsid w:val="1F6C7F2B"/>
    <w:rsid w:val="1FA97B27"/>
    <w:rsid w:val="204E5A55"/>
    <w:rsid w:val="2104367F"/>
    <w:rsid w:val="211728D1"/>
    <w:rsid w:val="2264726C"/>
    <w:rsid w:val="22B42ACF"/>
    <w:rsid w:val="232F0A73"/>
    <w:rsid w:val="23E12600"/>
    <w:rsid w:val="266C057B"/>
    <w:rsid w:val="26FD42C6"/>
    <w:rsid w:val="28FE2577"/>
    <w:rsid w:val="2A3024B8"/>
    <w:rsid w:val="2A903AC6"/>
    <w:rsid w:val="2B3633C9"/>
    <w:rsid w:val="2B4D4D83"/>
    <w:rsid w:val="2C7C3E86"/>
    <w:rsid w:val="2D1558E1"/>
    <w:rsid w:val="301860F7"/>
    <w:rsid w:val="304C02DA"/>
    <w:rsid w:val="30A148D3"/>
    <w:rsid w:val="30E42DF1"/>
    <w:rsid w:val="31535609"/>
    <w:rsid w:val="32B6054D"/>
    <w:rsid w:val="34ED7E8C"/>
    <w:rsid w:val="36F34F8B"/>
    <w:rsid w:val="375D26AB"/>
    <w:rsid w:val="381330AE"/>
    <w:rsid w:val="397D0DF5"/>
    <w:rsid w:val="39A01F87"/>
    <w:rsid w:val="3AE1777F"/>
    <w:rsid w:val="3AF9494C"/>
    <w:rsid w:val="3D051E2A"/>
    <w:rsid w:val="3D0B4136"/>
    <w:rsid w:val="3D8C6A13"/>
    <w:rsid w:val="3D9478D2"/>
    <w:rsid w:val="3E3259D0"/>
    <w:rsid w:val="3EC54DC5"/>
    <w:rsid w:val="3F7725C0"/>
    <w:rsid w:val="3FBB1133"/>
    <w:rsid w:val="40BF3D09"/>
    <w:rsid w:val="40D10D39"/>
    <w:rsid w:val="41274C51"/>
    <w:rsid w:val="42766926"/>
    <w:rsid w:val="42CA4178"/>
    <w:rsid w:val="434F5A51"/>
    <w:rsid w:val="436A63E7"/>
    <w:rsid w:val="437A3857"/>
    <w:rsid w:val="438C2053"/>
    <w:rsid w:val="4465561E"/>
    <w:rsid w:val="4534213B"/>
    <w:rsid w:val="45841FCF"/>
    <w:rsid w:val="46761E5A"/>
    <w:rsid w:val="46953E87"/>
    <w:rsid w:val="48196F4D"/>
    <w:rsid w:val="48390A17"/>
    <w:rsid w:val="49402A49"/>
    <w:rsid w:val="497E5A1C"/>
    <w:rsid w:val="498E0956"/>
    <w:rsid w:val="49BB5C2C"/>
    <w:rsid w:val="4A56032E"/>
    <w:rsid w:val="4A684D44"/>
    <w:rsid w:val="4B977F95"/>
    <w:rsid w:val="4C2825C8"/>
    <w:rsid w:val="4D2F41FE"/>
    <w:rsid w:val="4D3434E4"/>
    <w:rsid w:val="4DAF5C58"/>
    <w:rsid w:val="4E8A0B4B"/>
    <w:rsid w:val="4F512177"/>
    <w:rsid w:val="4F7423AB"/>
    <w:rsid w:val="50CC764C"/>
    <w:rsid w:val="50F3372B"/>
    <w:rsid w:val="52D46C3C"/>
    <w:rsid w:val="53013264"/>
    <w:rsid w:val="53371004"/>
    <w:rsid w:val="54B9762A"/>
    <w:rsid w:val="55131533"/>
    <w:rsid w:val="55642F34"/>
    <w:rsid w:val="56192D88"/>
    <w:rsid w:val="5697709C"/>
    <w:rsid w:val="57142DBE"/>
    <w:rsid w:val="574801A4"/>
    <w:rsid w:val="575A1E6A"/>
    <w:rsid w:val="58A2763E"/>
    <w:rsid w:val="5A4074EE"/>
    <w:rsid w:val="5AA61FA3"/>
    <w:rsid w:val="5B061451"/>
    <w:rsid w:val="5B400DAD"/>
    <w:rsid w:val="5B676B3B"/>
    <w:rsid w:val="5BBA388D"/>
    <w:rsid w:val="5C081447"/>
    <w:rsid w:val="5CF529BE"/>
    <w:rsid w:val="5EF51958"/>
    <w:rsid w:val="5FE175D9"/>
    <w:rsid w:val="61464175"/>
    <w:rsid w:val="61D238A7"/>
    <w:rsid w:val="61F05A3E"/>
    <w:rsid w:val="62854B94"/>
    <w:rsid w:val="62B83576"/>
    <w:rsid w:val="62C239EE"/>
    <w:rsid w:val="63436914"/>
    <w:rsid w:val="651537C1"/>
    <w:rsid w:val="65D843CE"/>
    <w:rsid w:val="65EB7404"/>
    <w:rsid w:val="66B407D2"/>
    <w:rsid w:val="675F0B70"/>
    <w:rsid w:val="67F51D34"/>
    <w:rsid w:val="6855439B"/>
    <w:rsid w:val="687738A0"/>
    <w:rsid w:val="68776ED9"/>
    <w:rsid w:val="687D0E8F"/>
    <w:rsid w:val="69B5DB7B"/>
    <w:rsid w:val="69CF740E"/>
    <w:rsid w:val="6A2D6DBF"/>
    <w:rsid w:val="6A9604BB"/>
    <w:rsid w:val="6B0B19AE"/>
    <w:rsid w:val="6BCF312F"/>
    <w:rsid w:val="6D4102CC"/>
    <w:rsid w:val="6D6258CD"/>
    <w:rsid w:val="6DF15BD5"/>
    <w:rsid w:val="6E3819AC"/>
    <w:rsid w:val="6FE60457"/>
    <w:rsid w:val="703C0AB8"/>
    <w:rsid w:val="720733D2"/>
    <w:rsid w:val="733B7F01"/>
    <w:rsid w:val="73782B94"/>
    <w:rsid w:val="73D35AAC"/>
    <w:rsid w:val="745D6D46"/>
    <w:rsid w:val="74625542"/>
    <w:rsid w:val="74672C06"/>
    <w:rsid w:val="75334976"/>
    <w:rsid w:val="75A67631"/>
    <w:rsid w:val="76826FC2"/>
    <w:rsid w:val="78DD277A"/>
    <w:rsid w:val="7A142F9B"/>
    <w:rsid w:val="7A21488A"/>
    <w:rsid w:val="7A23011A"/>
    <w:rsid w:val="7B003C65"/>
    <w:rsid w:val="7B18439F"/>
    <w:rsid w:val="7BDCC9F7"/>
    <w:rsid w:val="7BF01F59"/>
    <w:rsid w:val="7BF13DC5"/>
    <w:rsid w:val="7BFAB0EA"/>
    <w:rsid w:val="7C2E2D54"/>
    <w:rsid w:val="7C4D4A39"/>
    <w:rsid w:val="7CAA4E3A"/>
    <w:rsid w:val="7E846EA6"/>
    <w:rsid w:val="7F7031C7"/>
    <w:rsid w:val="8779203D"/>
    <w:rsid w:val="BEDEE14D"/>
    <w:rsid w:val="BF7F2DBC"/>
    <w:rsid w:val="CBFFECC6"/>
    <w:rsid w:val="ED49E29C"/>
    <w:rsid w:val="F8DFB415"/>
    <w:rsid w:val="FEBBA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/>
      <w:b/>
      <w:sz w:val="36"/>
    </w:rPr>
  </w:style>
  <w:style w:type="paragraph" w:styleId="4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Indent"/>
    <w:basedOn w:val="1"/>
    <w:qFormat/>
    <w:uiPriority w:val="99"/>
    <w:pPr>
      <w:ind w:left="420" w:leftChars="200"/>
    </w:pPr>
    <w:rPr>
      <w:rFonts w:ascii="Calibri" w:hAnsi="Calibri"/>
      <w:kern w:val="0"/>
      <w:sz w:val="20"/>
      <w:szCs w:val="20"/>
    </w:r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paragraph" w:styleId="9">
    <w:name w:val="Body Text Indent 2"/>
    <w:basedOn w:val="1"/>
    <w:next w:val="1"/>
    <w:qFormat/>
    <w:uiPriority w:val="99"/>
    <w:rPr>
      <w:color w:val="000000"/>
      <w:sz w:val="24"/>
      <w:szCs w:val="24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2"/>
    <w:unhideWhenUsed/>
    <w:qFormat/>
    <w:uiPriority w:val="99"/>
    <w:pPr>
      <w:ind w:firstLine="420" w:firstLineChars="100"/>
    </w:pPr>
    <w:rPr>
      <w:sz w:val="21"/>
      <w:szCs w:val="22"/>
    </w:rPr>
  </w:style>
  <w:style w:type="paragraph" w:styleId="13">
    <w:name w:val="Body Text First Indent 2"/>
    <w:basedOn w:val="7"/>
    <w:unhideWhenUsed/>
    <w:qFormat/>
    <w:uiPriority w:val="0"/>
    <w:pPr>
      <w:ind w:firstLine="420" w:firstLineChars="200"/>
    </w:pPr>
    <w:rPr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paragraph" w:customStyle="1" w:styleId="18">
    <w:name w:val="正文（缩进 2 字符）"/>
    <w:basedOn w:val="1"/>
    <w:qFormat/>
    <w:uiPriority w:val="99"/>
    <w:pPr>
      <w:widowControl/>
      <w:spacing w:line="400" w:lineRule="exact"/>
      <w:ind w:firstLine="200" w:firstLineChars="200"/>
    </w:pPr>
    <w:rPr>
      <w:rFonts w:ascii="Calibri Light" w:hAnsi="Calibri Light" w:eastAsia="华文仿宋"/>
      <w:sz w:val="28"/>
      <w:szCs w:val="28"/>
    </w:r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方正仿宋简体" w:cs="Times New Roman"/>
      <w:kern w:val="2"/>
      <w:sz w:val="32"/>
      <w:lang w:val="en-US" w:eastAsia="zh-CN" w:bidi="ar-SA"/>
    </w:rPr>
  </w:style>
  <w:style w:type="character" w:customStyle="1" w:styleId="20">
    <w:name w:val="页眉 字符"/>
    <w:basedOn w:val="16"/>
    <w:link w:val="11"/>
    <w:qFormat/>
    <w:uiPriority w:val="0"/>
    <w:rPr>
      <w:rFonts w:ascii="Times New Roman" w:hAnsi="Times New Roman" w:eastAsia="方正仿宋简体" w:cs="Times New Roman"/>
      <w:kern w:val="2"/>
      <w:sz w:val="18"/>
      <w:szCs w:val="18"/>
    </w:rPr>
  </w:style>
  <w:style w:type="table" w:customStyle="1" w:styleId="21">
    <w:name w:val="网格型浅色1"/>
    <w:basedOn w:val="14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customStyle="1" w:styleId="2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4">
    <w:name w:val="NormalCharacter"/>
    <w:qFormat/>
    <w:uiPriority w:val="0"/>
    <w:rPr>
      <w:kern w:val="2"/>
      <w:sz w:val="21"/>
      <w:szCs w:val="22"/>
      <w:lang w:val="en-US" w:eastAsia="zh-CN" w:bidi="ar-SA"/>
    </w:rPr>
  </w:style>
  <w:style w:type="paragraph" w:customStyle="1" w:styleId="2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table" w:customStyle="1" w:styleId="2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3649</Words>
  <Characters>3659</Characters>
  <Lines>48</Lines>
  <Paragraphs>13</Paragraphs>
  <TotalTime>14</TotalTime>
  <ScaleCrop>false</ScaleCrop>
  <LinksUpToDate>false</LinksUpToDate>
  <CharactersWithSpaces>3929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2022-10-27T17:39:00Z</dcterms:created>
  <dc:creator>ThinkPad</dc:creator>
  <cp:lastModifiedBy>lenovo</cp:lastModifiedBy>
  <dcterms:modified xsi:type="dcterms:W3CDTF">2025-04-15T03:48:20Z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67C5466A03534D62AACE42458FB82B61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