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版本号：ZMZB2025DSYY-09R20250519001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主机深度安全防护建设项目(二次)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ZMZB2025DSYY-09R</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主机深度安全防护建设项目(二次)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ZMZB2025DSYY-09R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主机深度安全防护建设项目(二次)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主机深度安全防护建设项目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响应文件截止时间不足一年的可提供成立后任意时段的资产负债表），或在开标前三个月内其基本开户银行出具的资信证明（附《基本存款账户信息》或《银行开户许可证》复印件），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税种至少包括增值税或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6、法定代表人授权书：非法定代表人参加投标的，须提供法定代表人委托授权书和被授权人开标前近连续三个月的社会保障资金缴纳证明，法定代表人参加投标时,只须提供法定代表人身份证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 年内在经营活动中没有重大违法记录的书面声明（内容需包含：在本项目投标（响应）前3年内的招投标和政府采购活动中无以行贿手段谋取中标的行为）</w:t>
      </w:r>
    </w:p>
    <w:p>
      <w:pPr>
        <w:pStyle w:val="null3"/>
      </w:pPr>
      <w:r>
        <w:rPr>
          <w:rFonts w:ascii="仿宋_GB2312" w:hAnsi="仿宋_GB2312" w:cs="仿宋_GB2312" w:eastAsia="仿宋_GB2312"/>
        </w:rPr>
        <w:t>8、提供承诺函：供应商与交叉控股股东、交叉兼任高管的其他投标（响应）人未同时参与该项目投标（响应）；并在本次招标采购活动中承诺，没有向采购单位、招标代理机构、评审专家等相关工作人员提供利益和好处的行贿行为；没有采购单位和招标代理机构职工在本单位兼职的情况；其公司非采购人单位职工和家属投资开办的公司，其法人、股东、高级管理人员也非采购人单位职工及家属；由于违规违纪被列入市卫健系统或西安市第三医院“黑名单”的供应商，在规定的期限内不得参与西安市第三医院项目的投标（响应）的声明函；一旦中标（成交）必须坚守诚信、认真履约</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 号合力紫郡 B 座 21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 理服务收费管理暂行办法》（计价格[2002]1980 号） 和发改办价格[2003]857 号文件等法律法规规定的计价 标准下浮 20%收取（含税），按照中标金额差额定率累 进法计算，由中标/成交单位一次性支付。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根据竞争性磋商文件、响应文件、合同条款执行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联系人：黄乐</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 30 号合力紫郡 B 座 21 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医院业务的发展，医院信息系统在安全方面的建设力度需要满足新的要求。项目的主要目标是消除医院网络环境中的安全隐患和漏洞，提供完善的安全防护体系，提升医院信息系统的安全性，确保医院的核心数据和业务运行不受威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主机深度安全防护建设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标的名称：主机深度安全防护建设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5"/>
              <w:ind w:left="120"/>
            </w:pPr>
            <w:r>
              <w:rPr>
                <w:rFonts w:ascii="仿宋_GB2312" w:hAnsi="仿宋_GB2312" w:cs="仿宋_GB2312" w:eastAsia="仿宋_GB2312"/>
              </w:rPr>
              <w:t>一、采购内容</w:t>
            </w:r>
          </w:p>
          <w:p>
            <w:pPr>
              <w:pStyle w:val="null3"/>
            </w:pPr>
            <w:r>
              <w:rPr>
                <w:rFonts w:ascii="仿宋_GB2312" w:hAnsi="仿宋_GB2312" w:cs="仿宋_GB2312" w:eastAsia="仿宋_GB2312"/>
              </w:rPr>
              <w:t xml:space="preserve">1.云主机安全防护系统软件1套 </w:t>
            </w:r>
          </w:p>
          <w:p>
            <w:pPr>
              <w:pStyle w:val="null3"/>
            </w:pPr>
            <w:r>
              <w:rPr>
                <w:rFonts w:ascii="仿宋_GB2312" w:hAnsi="仿宋_GB2312" w:cs="仿宋_GB2312" w:eastAsia="仿宋_GB2312"/>
              </w:rPr>
              <w:t>2.内网终端杀毒软件1套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45"/>
              <w:ind w:left="120"/>
            </w:pPr>
            <w:r>
              <w:rPr>
                <w:rFonts w:ascii="仿宋_GB2312" w:hAnsi="仿宋_GB2312" w:cs="仿宋_GB2312" w:eastAsia="仿宋_GB2312"/>
              </w:rPr>
              <w:t>二、技术要求</w:t>
            </w:r>
          </w:p>
          <w:p>
            <w:pPr>
              <w:pStyle w:val="null3"/>
            </w:pPr>
            <w:r>
              <w:rPr>
                <w:rFonts w:ascii="仿宋_GB2312" w:hAnsi="仿宋_GB2312" w:cs="仿宋_GB2312" w:eastAsia="仿宋_GB2312"/>
              </w:rPr>
              <w:t xml:space="preserve">云主机安全防护系统软件 </w:t>
            </w:r>
          </w:p>
          <w:p>
            <w:pPr>
              <w:pStyle w:val="null3"/>
            </w:pPr>
            <w:r>
              <w:rPr>
                <w:rFonts w:ascii="仿宋_GB2312" w:hAnsi="仿宋_GB2312" w:cs="仿宋_GB2312" w:eastAsia="仿宋_GB2312"/>
              </w:rPr>
              <w:t>1.授权要求：</w:t>
            </w:r>
          </w:p>
          <w:p>
            <w:pPr>
              <w:pStyle w:val="null3"/>
            </w:pPr>
            <w:r>
              <w:rPr>
                <w:rFonts w:ascii="仿宋_GB2312" w:hAnsi="仿宋_GB2312" w:cs="仿宋_GB2312" w:eastAsia="仿宋_GB2312"/>
              </w:rPr>
              <w:t>★提供≥32颗CPU无代理安全防护和≥106个主机安全防护的原厂授权许可及相应的集中管控平台软件；</w:t>
            </w:r>
          </w:p>
          <w:p>
            <w:pPr>
              <w:pStyle w:val="null3"/>
            </w:pPr>
            <w:r>
              <w:rPr>
                <w:rFonts w:ascii="仿宋_GB2312" w:hAnsi="仿宋_GB2312" w:cs="仿宋_GB2312" w:eastAsia="仿宋_GB2312"/>
              </w:rPr>
              <w:t>2 功能要求</w:t>
            </w:r>
          </w:p>
          <w:p>
            <w:pPr>
              <w:pStyle w:val="null3"/>
            </w:pPr>
            <w:r>
              <w:rPr>
                <w:rFonts w:ascii="仿宋_GB2312" w:hAnsi="仿宋_GB2312" w:cs="仿宋_GB2312" w:eastAsia="仿宋_GB2312"/>
              </w:rPr>
              <w:t>2.1 能够在一个管理控制台上管理多个异构虚拟化安全策略。可以在一个管理控制台中同时管理多台物理服务器和虚拟服务器；</w:t>
            </w:r>
          </w:p>
          <w:p>
            <w:pPr>
              <w:pStyle w:val="null3"/>
            </w:pPr>
            <w:r>
              <w:rPr>
                <w:rFonts w:ascii="仿宋_GB2312" w:hAnsi="仿宋_GB2312" w:cs="仿宋_GB2312" w:eastAsia="仿宋_GB2312"/>
              </w:rPr>
              <w:t>2.2 具备完整的可支持windows和Linux操作系统的主机安全防护，同时支持物理服务器防御和虚拟服务器的主机防御；具备防恶意软件、WEB信誉、防火墙、入侵检测等模块配置项；同时具备虚拟补丁、应用程序控制、WEB 应用程序安全等功能；</w:t>
            </w:r>
          </w:p>
          <w:p>
            <w:pPr>
              <w:pStyle w:val="null3"/>
            </w:pPr>
            <w:r>
              <w:rPr>
                <w:rFonts w:ascii="仿宋_GB2312" w:hAnsi="仿宋_GB2312" w:cs="仿宋_GB2312" w:eastAsia="仿宋_GB2312"/>
              </w:rPr>
              <w:t>2.3 实现本地扫描和云扫描，支持实时扫描（文件落地即扫描）、预设扫描、手动扫描和快速扫描；如发现特殊情况 （如业务高峰期），可支持终止操作；支持扫描 办公文件、压缩文件、Office 宏病毒、文本文件等各种 类型文件，支持配置扫描类型、文件大小、压缩层级、数量等；</w:t>
            </w:r>
          </w:p>
          <w:p>
            <w:pPr>
              <w:pStyle w:val="null3"/>
            </w:pPr>
            <w:r>
              <w:rPr>
                <w:rFonts w:ascii="仿宋_GB2312" w:hAnsi="仿宋_GB2312" w:cs="仿宋_GB2312" w:eastAsia="仿宋_GB2312"/>
              </w:rPr>
              <w:t>2.4 实现通过行为监控的方式，如检测可疑活动和未经授权的更改，防止勒索软件感染，并提供针对勒索软件事件专有历史纪录和勒索软件统计的监控组件，支持挖 矿行为监控及告警；</w:t>
            </w:r>
          </w:p>
          <w:p>
            <w:pPr>
              <w:pStyle w:val="null3"/>
            </w:pPr>
            <w:r>
              <w:rPr>
                <w:rFonts w:ascii="仿宋_GB2312" w:hAnsi="仿宋_GB2312" w:cs="仿宋_GB2312" w:eastAsia="仿宋_GB2312"/>
              </w:rPr>
              <w:t>2.5 提供多种病毒的处理措施：包括不限于清除、删除、 拒绝访问、隔离、不处理等，并针对不同的恶意软件类型，定制处理措施；</w:t>
            </w:r>
          </w:p>
          <w:p>
            <w:pPr>
              <w:pStyle w:val="null3"/>
            </w:pPr>
            <w:r>
              <w:rPr>
                <w:rFonts w:ascii="仿宋_GB2312" w:hAnsi="仿宋_GB2312" w:cs="仿宋_GB2312" w:eastAsia="仿宋_GB2312"/>
              </w:rPr>
              <w:t>▲2.6 实现根据不同时间段，执行不同的病毒防护策略；</w:t>
            </w:r>
          </w:p>
          <w:p>
            <w:pPr>
              <w:pStyle w:val="null3"/>
            </w:pPr>
            <w:r>
              <w:rPr>
                <w:rFonts w:ascii="仿宋_GB2312" w:hAnsi="仿宋_GB2312" w:cs="仿宋_GB2312" w:eastAsia="仿宋_GB2312"/>
              </w:rPr>
              <w:t>▲2.7 具备 web 信誉库，通过 Web 信誉支持阻止主机访 问恶意站点，支持恶意站点自定义；</w:t>
            </w:r>
          </w:p>
          <w:p>
            <w:pPr>
              <w:pStyle w:val="null3"/>
            </w:pPr>
            <w:r>
              <w:rPr>
                <w:rFonts w:ascii="仿宋_GB2312" w:hAnsi="仿宋_GB2312" w:cs="仿宋_GB2312" w:eastAsia="仿宋_GB2312"/>
              </w:rPr>
              <w:t>2.8 实现网络入侵攻击的防护，包含支持防护 SQL 注入, Cookie  注入，命令注入，跨站脚本(XSS)，跨站请求伪造(CSRF)，WebShell 攻击防护等；</w:t>
            </w:r>
          </w:p>
          <w:p>
            <w:pPr>
              <w:pStyle w:val="null3"/>
            </w:pPr>
            <w:r>
              <w:rPr>
                <w:rFonts w:ascii="仿宋_GB2312" w:hAnsi="仿宋_GB2312" w:cs="仿宋_GB2312" w:eastAsia="仿宋_GB2312"/>
              </w:rPr>
              <w:t>2.9 内置入侵防御的规则库，支持关联 ATT&amp;CK 框架的技术 ID，便于了解网络入侵技战术点；</w:t>
            </w:r>
          </w:p>
          <w:p>
            <w:pPr>
              <w:pStyle w:val="null3"/>
            </w:pPr>
            <w:r>
              <w:rPr>
                <w:rFonts w:ascii="仿宋_GB2312" w:hAnsi="仿宋_GB2312" w:cs="仿宋_GB2312" w:eastAsia="仿宋_GB2312"/>
              </w:rPr>
              <w:t>▲2.10 实现 0Day 漏洞暴露后，快速定制入侵防御规则， 包括不限于签名、特征码、XML 等方式，进行0day 的快速防护，同时可支持配置优先级、检测或阻止模式、严重性等；</w:t>
            </w:r>
          </w:p>
          <w:p>
            <w:pPr>
              <w:pStyle w:val="null3"/>
            </w:pPr>
            <w:r>
              <w:rPr>
                <w:rFonts w:ascii="仿宋_GB2312" w:hAnsi="仿宋_GB2312" w:cs="仿宋_GB2312" w:eastAsia="仿宋_GB2312"/>
              </w:rPr>
              <w:t>2.11 具备漏洞防护功能，通过流量检测技术，实现漏洞 利用的攻击防护，支持操作系统、数据库、邮件服务、 办公软件、中间件、Web 应用、应用等类型的漏洞；</w:t>
            </w:r>
          </w:p>
          <w:p>
            <w:pPr>
              <w:pStyle w:val="null3"/>
            </w:pPr>
            <w:r>
              <w:rPr>
                <w:rFonts w:ascii="仿宋_GB2312" w:hAnsi="仿宋_GB2312" w:cs="仿宋_GB2312" w:eastAsia="仿宋_GB2312"/>
              </w:rPr>
              <w:t>2.12 具备虚拟补丁规则自定义，虚拟补丁规则不少于 6000 条；</w:t>
            </w:r>
          </w:p>
          <w:p>
            <w:pPr>
              <w:pStyle w:val="null3"/>
            </w:pPr>
            <w:r>
              <w:rPr>
                <w:rFonts w:ascii="仿宋_GB2312" w:hAnsi="仿宋_GB2312" w:cs="仿宋_GB2312" w:eastAsia="仿宋_GB2312"/>
              </w:rPr>
              <w:t>2.13 客户端具备自我保护能力，防止本地卸载、停止或 以其他方式修改客户端；</w:t>
            </w:r>
          </w:p>
          <w:p>
            <w:pPr>
              <w:pStyle w:val="null3"/>
            </w:pPr>
            <w:r>
              <w:rPr>
                <w:rFonts w:ascii="仿宋_GB2312" w:hAnsi="仿宋_GB2312" w:cs="仿宋_GB2312" w:eastAsia="仿宋_GB2312"/>
              </w:rPr>
              <w:t>2.14 服务要求：</w:t>
            </w:r>
          </w:p>
          <w:p>
            <w:pPr>
              <w:pStyle w:val="null3"/>
            </w:pPr>
            <w:r>
              <w:rPr>
                <w:rFonts w:ascii="仿宋_GB2312" w:hAnsi="仿宋_GB2312" w:cs="仿宋_GB2312" w:eastAsia="仿宋_GB2312"/>
              </w:rPr>
              <w:t>★提供 3 年软件版本升级和特征库升级服务；</w:t>
            </w:r>
          </w:p>
          <w:p>
            <w:pPr>
              <w:pStyle w:val="null3"/>
            </w:pPr>
            <w:r>
              <w:rPr>
                <w:rFonts w:ascii="仿宋_GB2312" w:hAnsi="仿宋_GB2312" w:cs="仿宋_GB2312" w:eastAsia="仿宋_GB2312"/>
              </w:rPr>
              <w:t>为保证产品的真实性所投产品要求在中标一周内提供针对上述功能的现场测试，需满足技术指标要求，否则视为无效中标，不予签订合同。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45"/>
              <w:ind w:left="135"/>
            </w:pPr>
            <w:r>
              <w:rPr>
                <w:rFonts w:ascii="仿宋_GB2312" w:hAnsi="仿宋_GB2312" w:cs="仿宋_GB2312" w:eastAsia="仿宋_GB2312"/>
              </w:rPr>
              <w:t>内网终端杀毒续保及扩容</w:t>
            </w:r>
          </w:p>
          <w:p>
            <w:pPr>
              <w:pStyle w:val="null3"/>
            </w:pPr>
            <w:r>
              <w:rPr>
                <w:rFonts w:ascii="仿宋_GB2312" w:hAnsi="仿宋_GB2312" w:cs="仿宋_GB2312" w:eastAsia="仿宋_GB2312"/>
              </w:rPr>
              <w:t>1.授权要求：</w:t>
            </w:r>
          </w:p>
          <w:p>
            <w:pPr>
              <w:pStyle w:val="null3"/>
            </w:pPr>
            <w:r>
              <w:rPr>
                <w:rFonts w:ascii="仿宋_GB2312" w:hAnsi="仿宋_GB2312" w:cs="仿宋_GB2312" w:eastAsia="仿宋_GB2312"/>
              </w:rPr>
              <w:t>★扩容≥500 点终端病毒防护授权，提供防护授权可与现网终端杀毒统一管理端进行管理；</w:t>
            </w:r>
          </w:p>
          <w:p>
            <w:pPr>
              <w:pStyle w:val="null3"/>
            </w:pPr>
            <w:r>
              <w:rPr>
                <w:rFonts w:ascii="仿宋_GB2312" w:hAnsi="仿宋_GB2312" w:cs="仿宋_GB2312" w:eastAsia="仿宋_GB2312"/>
              </w:rPr>
              <w:t>2.功能要求</w:t>
            </w:r>
          </w:p>
          <w:p>
            <w:pPr>
              <w:pStyle w:val="null3"/>
            </w:pPr>
            <w:r>
              <w:rPr>
                <w:rFonts w:ascii="仿宋_GB2312" w:hAnsi="仿宋_GB2312" w:cs="仿宋_GB2312" w:eastAsia="仿宋_GB2312"/>
              </w:rPr>
              <w:t>2.1 采用 B/S 架构，支持通过 HTTPS 方式登录管理控制台，管理控制台访问需进行加密访问；</w:t>
            </w:r>
          </w:p>
          <w:p>
            <w:pPr>
              <w:pStyle w:val="null3"/>
            </w:pPr>
            <w:r>
              <w:rPr>
                <w:rFonts w:ascii="仿宋_GB2312" w:hAnsi="仿宋_GB2312" w:cs="仿宋_GB2312" w:eastAsia="仿宋_GB2312"/>
              </w:rPr>
              <w:t>▲2.2 支持一个管理控制台同时管理 Windows,Linux,国 产操作系统，同时支持这些操作系统的服务器版和客户端版；</w:t>
            </w:r>
          </w:p>
          <w:p>
            <w:pPr>
              <w:pStyle w:val="null3"/>
            </w:pPr>
            <w:r>
              <w:rPr>
                <w:rFonts w:ascii="仿宋_GB2312" w:hAnsi="仿宋_GB2312" w:cs="仿宋_GB2312" w:eastAsia="仿宋_GB2312"/>
              </w:rPr>
              <w:t>2.3 国产化操作系统具备支持：UOS 桌面版操作系统、UOS 服务器版操作系统、银河麒麟桌面版操作系统、银河麒麟服务器版操作系统、ubuntu  桌面操作系 统；</w:t>
            </w:r>
          </w:p>
          <w:p>
            <w:pPr>
              <w:pStyle w:val="null3"/>
            </w:pPr>
            <w:r>
              <w:rPr>
                <w:rFonts w:ascii="仿宋_GB2312" w:hAnsi="仿宋_GB2312" w:cs="仿宋_GB2312" w:eastAsia="仿宋_GB2312"/>
              </w:rPr>
              <w:t>2.4 具备按小时级的周期性安全评估，同时支持手动触发的立即评估；</w:t>
            </w:r>
          </w:p>
          <w:p>
            <w:pPr>
              <w:pStyle w:val="null3"/>
            </w:pPr>
            <w:r>
              <w:rPr>
                <w:rFonts w:ascii="仿宋_GB2312" w:hAnsi="仿宋_GB2312" w:cs="仿宋_GB2312" w:eastAsia="仿宋_GB2312"/>
              </w:rPr>
              <w:t>2.5 具备两种以上安装方式，包括安装包部署、浏览器 部署，并支持客户端的防卸载功能，避免用户自行卸载，管理员可设置卸载密码；</w:t>
            </w:r>
          </w:p>
          <w:p>
            <w:pPr>
              <w:pStyle w:val="null3"/>
            </w:pPr>
            <w:r>
              <w:rPr>
                <w:rFonts w:ascii="仿宋_GB2312" w:hAnsi="仿宋_GB2312" w:cs="仿宋_GB2312" w:eastAsia="仿宋_GB2312"/>
              </w:rPr>
              <w:t>▲2.6 具备客户端资源占用自动降级，当客户端 CPU 和 内存使用率超过设定值时，将自动暂时关闭资源占用高的功能，待资源稳定时再开启；</w:t>
            </w:r>
          </w:p>
          <w:p>
            <w:pPr>
              <w:pStyle w:val="null3"/>
            </w:pPr>
            <w:r>
              <w:rPr>
                <w:rFonts w:ascii="仿宋_GB2312" w:hAnsi="仿宋_GB2312" w:cs="仿宋_GB2312" w:eastAsia="仿宋_GB2312"/>
              </w:rPr>
              <w:t>▲2.7 提供基于程序行为的独立恶意行为监控引擎，基于进程的操作行为和序列组合来应对未知威胁；</w:t>
            </w:r>
          </w:p>
          <w:p>
            <w:pPr>
              <w:pStyle w:val="null3"/>
            </w:pPr>
            <w:r>
              <w:rPr>
                <w:rFonts w:ascii="仿宋_GB2312" w:hAnsi="仿宋_GB2312" w:cs="仿宋_GB2312" w:eastAsia="仿宋_GB2312"/>
              </w:rPr>
              <w:t>2.8 为适应配置低的终端需求，不影响生产办公，终端 在进行手动以及预设扫描时必须可以设置扫描时 CPU 占用比例，分高、中、低三个级别。低消耗下 CPU 高于20%则暂停扫描以保证正常办公要求；</w:t>
            </w:r>
          </w:p>
          <w:p>
            <w:pPr>
              <w:pStyle w:val="null3"/>
            </w:pPr>
            <w:r>
              <w:rPr>
                <w:rFonts w:ascii="仿宋_GB2312" w:hAnsi="仿宋_GB2312" w:cs="仿宋_GB2312" w:eastAsia="仿宋_GB2312"/>
              </w:rPr>
              <w:t>2.9 具备终端防火墙功能，可依据以下标准设定规则： 远程 IP，方向（出站\入站），协议（所有协议</w:t>
            </w:r>
          </w:p>
          <w:p>
            <w:pPr>
              <w:pStyle w:val="null3"/>
            </w:pPr>
            <w:r>
              <w:rPr>
                <w:rFonts w:ascii="仿宋_GB2312" w:hAnsi="仿宋_GB2312" w:cs="仿宋_GB2312" w:eastAsia="仿宋_GB2312"/>
              </w:rPr>
              <w:t>\ICMP\TCP\UDP\TCP+UDP）,端口等；</w:t>
            </w:r>
          </w:p>
          <w:p>
            <w:pPr>
              <w:pStyle w:val="null3"/>
            </w:pPr>
            <w:r>
              <w:rPr>
                <w:rFonts w:ascii="仿宋_GB2312" w:hAnsi="仿宋_GB2312" w:cs="仿宋_GB2312" w:eastAsia="仿宋_GB2312"/>
              </w:rPr>
              <w:t>2.10 具备管理员自定义 SHA1、MD5 黑名单，并可指定其 动作包括（阻止，隔离，记录）；</w:t>
            </w:r>
          </w:p>
          <w:p>
            <w:pPr>
              <w:pStyle w:val="null3"/>
            </w:pPr>
            <w:r>
              <w:rPr>
                <w:rFonts w:ascii="仿宋_GB2312" w:hAnsi="仿宋_GB2312" w:cs="仿宋_GB2312" w:eastAsia="仿宋_GB2312"/>
              </w:rPr>
              <w:t>2.11 服务要求：</w:t>
            </w:r>
          </w:p>
          <w:p>
            <w:pPr>
              <w:pStyle w:val="null3"/>
            </w:pPr>
            <w:r>
              <w:rPr>
                <w:rFonts w:ascii="仿宋_GB2312" w:hAnsi="仿宋_GB2312" w:cs="仿宋_GB2312" w:eastAsia="仿宋_GB2312"/>
              </w:rPr>
              <w:t>★提供 3 年软件版本升级和特征库升级服务；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60"/>
              <w:ind w:left="120"/>
            </w:pPr>
            <w:r>
              <w:rPr>
                <w:rFonts w:ascii="仿宋_GB2312" w:hAnsi="仿宋_GB2312" w:cs="仿宋_GB2312" w:eastAsia="仿宋_GB2312"/>
              </w:rPr>
              <w:t>三、服务要求</w:t>
            </w:r>
          </w:p>
          <w:p>
            <w:pPr>
              <w:pStyle w:val="null3"/>
            </w:pPr>
            <w:r>
              <w:rPr>
                <w:rFonts w:ascii="仿宋_GB2312" w:hAnsi="仿宋_GB2312" w:cs="仿宋_GB2312" w:eastAsia="仿宋_GB2312"/>
              </w:rPr>
              <w:t>1.项目实施管理要求：</w:t>
            </w:r>
          </w:p>
          <w:p>
            <w:pPr>
              <w:pStyle w:val="null3"/>
            </w:pPr>
            <w:r>
              <w:rPr>
                <w:rFonts w:ascii="仿宋_GB2312" w:hAnsi="仿宋_GB2312" w:cs="仿宋_GB2312" w:eastAsia="仿宋_GB2312"/>
              </w:rPr>
              <w:t>结合医院实际情况，拟定详细的系统实施计划，含调试、 试运行、培训及上线计划。承诺保证在合同规定时间内</w:t>
            </w:r>
          </w:p>
          <w:p>
            <w:pPr>
              <w:pStyle w:val="null3"/>
            </w:pPr>
            <w:r>
              <w:rPr>
                <w:rFonts w:ascii="仿宋_GB2312" w:hAnsi="仿宋_GB2312" w:cs="仿宋_GB2312" w:eastAsia="仿宋_GB2312"/>
              </w:rPr>
              <w:t>上线及上线系统的基本平稳。 2.项目实施团队人员需包含：</w:t>
            </w:r>
          </w:p>
          <w:p>
            <w:pPr>
              <w:pStyle w:val="null3"/>
            </w:pPr>
            <w:r>
              <w:rPr>
                <w:rFonts w:ascii="仿宋_GB2312" w:hAnsi="仿宋_GB2312" w:cs="仿宋_GB2312" w:eastAsia="仿宋_GB2312"/>
              </w:rPr>
              <w:t>项目经理 1 人：项目总负责，负责与甲方项目小组进行</w:t>
            </w:r>
          </w:p>
          <w:p>
            <w:pPr>
              <w:pStyle w:val="null3"/>
            </w:pPr>
            <w:r>
              <w:rPr>
                <w:rFonts w:ascii="仿宋_GB2312" w:hAnsi="仿宋_GB2312" w:cs="仿宋_GB2312" w:eastAsia="仿宋_GB2312"/>
              </w:rPr>
              <w:t>协调沟通，对项目实施过程中的重大问题进行协调决策， 对公司参与的人力、财力、物力、后勤等进行统一组织  和调配。</w:t>
            </w:r>
          </w:p>
          <w:p>
            <w:pPr>
              <w:pStyle w:val="null3"/>
            </w:pPr>
            <w:r>
              <w:rPr>
                <w:rFonts w:ascii="仿宋_GB2312" w:hAnsi="仿宋_GB2312" w:cs="仿宋_GB2312" w:eastAsia="仿宋_GB2312"/>
              </w:rPr>
              <w:t>实施工程师 2 人以上：负责具体的项目实施，包括项目 实施方案设计，设备安装调试，系统联调以及售后服务 和技术支持。</w:t>
            </w:r>
          </w:p>
          <w:p>
            <w:pPr>
              <w:pStyle w:val="null3"/>
            </w:pPr>
            <w:r>
              <w:rPr>
                <w:rFonts w:ascii="仿宋_GB2312" w:hAnsi="仿宋_GB2312" w:cs="仿宋_GB2312" w:eastAsia="仿宋_GB2312"/>
              </w:rPr>
              <w:t>3.人员培训要求：</w:t>
            </w:r>
          </w:p>
          <w:p>
            <w:pPr>
              <w:pStyle w:val="null3"/>
            </w:pPr>
            <w:r>
              <w:rPr>
                <w:rFonts w:ascii="仿宋_GB2312" w:hAnsi="仿宋_GB2312" w:cs="仿宋_GB2312" w:eastAsia="仿宋_GB2312"/>
              </w:rPr>
              <w:t>培训对象包括设备运维人员，培训内容为设备所涉及的 相关技术内容。</w:t>
            </w:r>
          </w:p>
          <w:p>
            <w:pPr>
              <w:pStyle w:val="null3"/>
            </w:pPr>
            <w:r>
              <w:rPr>
                <w:rFonts w:ascii="仿宋_GB2312" w:hAnsi="仿宋_GB2312" w:cs="仿宋_GB2312" w:eastAsia="仿宋_GB2312"/>
              </w:rPr>
              <w:t>4.售后服务要求 ：</w:t>
            </w:r>
          </w:p>
          <w:p>
            <w:pPr>
              <w:pStyle w:val="null3"/>
            </w:pPr>
            <w:r>
              <w:rPr>
                <w:rFonts w:ascii="仿宋_GB2312" w:hAnsi="仿宋_GB2312" w:cs="仿宋_GB2312" w:eastAsia="仿宋_GB2312"/>
              </w:rPr>
              <w:t>（1）在使用过程中若产品发生质量问题或故障，在接  到采购人通知后 2 个小时内响应，需要上门服务的须 4 个小时内到达故障现场处理，一般故障处理时限不超过 12 小时。</w:t>
            </w:r>
          </w:p>
          <w:p>
            <w:pPr>
              <w:pStyle w:val="null3"/>
            </w:pPr>
            <w:r>
              <w:rPr>
                <w:rFonts w:ascii="仿宋_GB2312" w:hAnsi="仿宋_GB2312" w:cs="仿宋_GB2312" w:eastAsia="仿宋_GB2312"/>
              </w:rPr>
              <w:t>（2）重大故障处理时限不超过 24 小时，若 48 小时内 不能修复，必须提供应急必选使用方案。</w:t>
            </w:r>
          </w:p>
          <w:p>
            <w:pPr>
              <w:pStyle w:val="null3"/>
            </w:pPr>
            <w:r>
              <w:rPr>
                <w:rFonts w:ascii="仿宋_GB2312" w:hAnsi="仿宋_GB2312" w:cs="仿宋_GB2312" w:eastAsia="仿宋_GB2312"/>
              </w:rPr>
              <w:t>（3）提供 7*24 小时系统故障电话响应。</w:t>
            </w:r>
          </w:p>
          <w:p>
            <w:pPr>
              <w:pStyle w:val="null3"/>
            </w:pPr>
            <w:r>
              <w:rPr>
                <w:rFonts w:ascii="仿宋_GB2312" w:hAnsi="仿宋_GB2312" w:cs="仿宋_GB2312" w:eastAsia="仿宋_GB2312"/>
              </w:rPr>
              <w:t>（4）设备维保期内，每季度进行一次健康巡检，保障 设备安全稳定的运行。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15 个日历日完成全部项目内容，并交付采购人验收合格。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1、设备验收：乙方安装调试合格后，向甲方提出验收申请，甲方接到乙方验收申请后组织验收 （必要时可聘请相应专家或委托相应部门验收），验收合格后，出具使用验收合格证明。 2、验收合格证明结果作为付款依据。收到货款向甲方提交实施过程中的所有资料，以便甲方日后管理和维护。 3、验收依据：合同文本、合同附件、投标文件。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项目验收后一年</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 1：1.款项结算：（1）系统安装、调试并验收合格后，45 个日历日内支付合同总价款的 90％。（2）项目验收后一年，45 个日历日内支付合同总价款的 10% 。2.质保期：3 年原厂维保服务。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响应文件截止时间不足一年的可提供成立后任意时段的资产负债表），或在开标前三个月内其基本开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税种至少包括增值税或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非法定代表人参加投标的，须提供法定代表人委托授权书和被授权人开标前近连续三个月的社会保障资金缴纳证明，法定代表人参加投标时,只须提供法定代表人身份证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 年内在经营活动中没有重大违法记录的书面声明（内容需包含：在本项目投标（响应）前3年内的招投标和政府采购活动中无以行贿手段谋取中标的行为）</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提供承诺函</w:t>
            </w:r>
          </w:p>
        </w:tc>
        <w:tc>
          <w:tcPr>
            <w:tcW w:type="dxa" w:w="3322"/>
          </w:tcPr>
          <w:p>
            <w:pPr>
              <w:pStyle w:val="null3"/>
            </w:pPr>
            <w:r>
              <w:rPr>
                <w:rFonts w:ascii="仿宋_GB2312" w:hAnsi="仿宋_GB2312" w:cs="仿宋_GB2312" w:eastAsia="仿宋_GB2312"/>
              </w:rPr>
              <w:t>供应商与交叉控股股东、交叉兼任高管的其他投标（响应）人未同时参与该项目投标（响应）；并在本次招标采购活动中承诺，没有向采购单位、招标代理机构、评审专家等相关工作人员提供利益和好处的行贿行为；没有采购单位和招标代理机构职工在本单位兼职的情况；其公司非采购人单位职工和家属投资开办的公司，其法人、股东、高级管理人员也非采购人单位职工及家属；由于违规违纪被列入市卫健系统或西安市第三医院“黑名单”的供应商，在规定的期限内不得参与西安市第三医院项目的投标（响应）的声明函；一旦中标（成交）必须坚守诚信、认真履约</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 价 不合格，投标报价未超过采购预 算或者最高限价 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服务期限不满足竞争性磋商文件要求 不合格，服务期限满足竞争性磋商文件要求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质保期不满足竞争性磋商文件要求 不合格 质保期满足竞争性磋商文件要求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投标文件的签署、盖章不符合竞争性磋商文件要求 不合格 ， 投标文件的签署、盖章符合竞争性磋商文件要求 合格</w:t>
            </w:r>
          </w:p>
        </w:tc>
        <w:tc>
          <w:tcPr>
            <w:tcW w:type="dxa" w:w="1661"/>
          </w:tcPr>
          <w:p>
            <w:pPr>
              <w:pStyle w:val="null3"/>
            </w:pPr>
            <w:r>
              <w:rPr>
                <w:rFonts w:ascii="仿宋_GB2312" w:hAnsi="仿宋_GB2312" w:cs="仿宋_GB2312" w:eastAsia="仿宋_GB2312"/>
              </w:rPr>
              <w:t>响应文件封面 分项报价表.docx 响应函 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投标文件无投标有效期或有效期达不到竞争性磋商文件要求的不合格， 投标文件有效期达到竞争性磋商文件要求的 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投标文件中采购标的出现漏项或数量与要求不符的 不合格， 投标文件中采购标的没有出现漏项或数量与要求符合的 合格</w:t>
            </w:r>
          </w:p>
        </w:tc>
        <w:tc>
          <w:tcPr>
            <w:tcW w:type="dxa" w:w="1661"/>
          </w:tcPr>
          <w:p>
            <w:pPr>
              <w:pStyle w:val="null3"/>
            </w:pPr>
            <w:r>
              <w:rPr>
                <w:rFonts w:ascii="仿宋_GB2312" w:hAnsi="仿宋_GB2312" w:cs="仿宋_GB2312" w:eastAsia="仿宋_GB2312"/>
              </w:rPr>
              <w:t>分项报价表.docx 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不存在法律、法规和竞争性磋商文件规定的其他无效情形 合格，存在法律、法规和竞争性磋商文件规定的其他无效情形 不合格</w:t>
            </w:r>
          </w:p>
        </w:tc>
        <w:tc>
          <w:tcPr>
            <w:tcW w:type="dxa" w:w="1661"/>
          </w:tcPr>
          <w:p>
            <w:pPr>
              <w:pStyle w:val="null3"/>
            </w:pPr>
            <w:r>
              <w:rPr>
                <w:rFonts w:ascii="仿宋_GB2312" w:hAnsi="仿宋_GB2312" w:cs="仿宋_GB2312" w:eastAsia="仿宋_GB2312"/>
              </w:rPr>
              <w:t>服务内容及服务邀请应答表 质量安全责任承诺书.docx 商务应答表 参加政府采购活动行为自律承诺书.docx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 ISO 9001 质量管理体系认证、ISO20000 信息技术服务管理体系认证、ISO 27001 信息安全管理体系认证、高新技术企业。全部提供得 4分，缺少一项扣 1 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2021年 1 月 至今类似业绩合同(以合同签订时间为准)，提供一份得 1 分，最高得 5分。 评审依据：业绩合同复印件加盖供应商公章，合同 关键页内容须包含合同名称、签订双方名称、签订时间、主要内容、双方盖章页等。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投标产品选型成熟稳定且 安全可靠，产品符合使用 需求，配置完整合理，其 型号、技术参数清晰明确， 根据投标产品的技术指标和性能对竞争性磋商文件的响应程度计分，完全响应或优于得 29 分。部分项负偏离按以下说明扣分： 1、“★”标识参数为关 键参数，一项不满足作无效标处理； 2、“▲ ”标识参数为重 要参数，一项不满足扣除 2 分，扣完为止； 3、其他无标识参数为一 般参数，一项不满足扣除 1 分，扣完为止； （按要求▲参数逐条响应，不限于产品彩页、技术白 皮书、功能截图、第三方 权威检测报告等证明材料并加盖厂商有效印章，未提供视为负偏离）</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1、投标产品供货渠道正规,并提供产品生产厂家确认(加盖厂商有效印章) 的相关证明文件（渠道来源）。全部提供得 5 分， 否则不得分； 2、所投云主机安全防护系统为国家计算机病毒应急中心技术支持单位；(提供证明材料并加盖原厂公章)具备资质得 2 分，否则不得分。 3、所投产品厂商具备中国软件评测中心颁发的《数据安全评估二级》资质；(提供证明材料并加盖原厂公章) 具备资质得 2 分， 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项目实施阶段划分及详细进度，包括但不限于①设备到货、团队安排；②实施进度、实施流程；③实施管理；④质量管理；⑤ 项目验收；⑥系统架构、 数据对接方案；⑦重难点分析方案；⑧可维护性、 可扩展性方案等，根据内容进行综合评定，每提供 一项最高得 2 分，满分共 16 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供应商拟派项目经理同时具有ITSS IT服务项目经理、CISP证书，提供齐全得 4 分。不提供不得分； 注：须提供社保部门出具的近半年内连续三个月社保证明复印件并加盖供应商公章，未按要求提供不得分；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如遇紧急突发事件的应急方案： ①具备完善的保障措施； ②具有项目风险管理和应急措施； ③供货能力及突发事件响应时间。 进行综合评定，每提供一项最高得2分，满分共6分，未提供不得分。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售后方案1</w:t>
            </w:r>
          </w:p>
        </w:tc>
        <w:tc>
          <w:tcPr>
            <w:tcW w:type="dxa" w:w="2492"/>
          </w:tcPr>
          <w:p>
            <w:pPr>
              <w:pStyle w:val="null3"/>
            </w:pPr>
            <w:r>
              <w:rPr>
                <w:rFonts w:ascii="仿宋_GB2312" w:hAnsi="仿宋_GB2312" w:cs="仿宋_GB2312" w:eastAsia="仿宋_GB2312"/>
              </w:rPr>
              <w:t>投标产品售后服务可验证，并提供产品生产厂家 确认(加盖厂商有效印章) 的相关证明文件（售后服务承诺）。全部提供得 5 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售后服务1.docx</w:t>
            </w:r>
          </w:p>
        </w:tc>
      </w:tr>
      <w:tr>
        <w:tc>
          <w:tcPr>
            <w:tcW w:type="dxa" w:w="831"/>
            <w:vMerge/>
          </w:tcPr>
          <w:p/>
        </w:tc>
        <w:tc>
          <w:tcPr>
            <w:tcW w:type="dxa" w:w="1661"/>
          </w:tcPr>
          <w:p>
            <w:pPr>
              <w:pStyle w:val="null3"/>
            </w:pPr>
            <w:r>
              <w:rPr>
                <w:rFonts w:ascii="仿宋_GB2312" w:hAnsi="仿宋_GB2312" w:cs="仿宋_GB2312" w:eastAsia="仿宋_GB2312"/>
              </w:rPr>
              <w:t>售后方案 2</w:t>
            </w:r>
          </w:p>
        </w:tc>
        <w:tc>
          <w:tcPr>
            <w:tcW w:type="dxa" w:w="2492"/>
          </w:tcPr>
          <w:p>
            <w:pPr>
              <w:pStyle w:val="null3"/>
            </w:pPr>
            <w:r>
              <w:rPr>
                <w:rFonts w:ascii="仿宋_GB2312" w:hAnsi="仿宋_GB2312" w:cs="仿宋_GB2312" w:eastAsia="仿宋_GB2312"/>
              </w:rPr>
              <w:t>投标人具有健全的售后服务体系，内容包括但不限于： ①人员配备；②提供保修电话、发生故障后的响应时间及补救措施；③售后服务的承诺详细、全面、标准，做到优质的服务且售后保证措施具体，根据内容进行综合评定： 每提供一项最高得2分，满分共6分，未提供不得分。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售后服务2.docx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针对本项目为采购人操作维护人员制定完整的培训方案，确保使用人员能够独立熟练操作、维护和正常使用，包括但不限于： ①培训计划；②培训内容；③培训方法；④培训效果，根据响应内容进行综合评定： 每提供一项最高得1.5分，满分共6分，未提供不得分。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评标基准价：即满足竞争性磋商文件要求且投标价格最低的投标报价为评标基准价。 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详见附件：供应商资格要求文件.docx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详见附件：售后服务1.docx</w:t>
      </w:r>
    </w:p>
    <w:p>
      <w:pPr>
        <w:pStyle w:val="null3"/>
        <w:ind w:firstLine="960"/>
      </w:pPr>
      <w:r>
        <w:rPr>
          <w:rFonts w:ascii="仿宋_GB2312" w:hAnsi="仿宋_GB2312" w:cs="仿宋_GB2312" w:eastAsia="仿宋_GB2312"/>
        </w:rPr>
        <w:t>详见附件：售后服务2.docx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详见附件：质量安全责任承诺书.docx</w:t>
      </w:r>
    </w:p>
    <w:p>
      <w:pPr>
        <w:pStyle w:val="null3"/>
        <w:ind w:firstLine="960"/>
      </w:pPr>
      <w:r>
        <w:rPr>
          <w:rFonts w:ascii="仿宋_GB2312" w:hAnsi="仿宋_GB2312" w:cs="仿宋_GB2312" w:eastAsia="仿宋_GB2312"/>
        </w:rPr>
        <w:t>详见附件：参加政府采购活动行为自律承诺书.docx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