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3C8B8">
      <w:pPr>
        <w:pStyle w:val="2"/>
        <w:widowControl/>
        <w:jc w:val="center"/>
        <w:rPr>
          <w:rFonts w:hint="eastAsia" w:ascii="黑体" w:hAnsi="宋体" w:eastAsia="黑体" w:cs="Times New Roman"/>
          <w:bCs w:val="0"/>
          <w:lang w:val="zh-CN" w:eastAsia="zh-CN"/>
        </w:rPr>
      </w:pPr>
      <w:r>
        <w:rPr>
          <w:lang w:eastAsia="zh-CN"/>
        </w:rPr>
        <w:t xml:space="preserve"> </w:t>
      </w:r>
      <w:r>
        <w:rPr>
          <w:rFonts w:hint="eastAsia" w:ascii="黑体" w:hAnsi="宋体" w:eastAsia="黑体" w:cs="Times New Roman"/>
          <w:bCs w:val="0"/>
          <w:lang w:val="zh-CN" w:eastAsia="zh-CN"/>
        </w:rPr>
        <w:t>合同草案条款</w:t>
      </w:r>
    </w:p>
    <w:p w14:paraId="06072439">
      <w:pPr>
        <w:keepNext w:val="0"/>
        <w:keepLines w:val="0"/>
        <w:widowControl w:val="0"/>
        <w:suppressLineNumbers w:val="0"/>
        <w:adjustRightInd w:val="0"/>
        <w:snapToGrid w:val="0"/>
        <w:spacing w:before="0" w:beforeAutospacing="0" w:after="0" w:afterAutospacing="0" w:line="360" w:lineRule="auto"/>
        <w:ind w:left="105" w:leftChars="50" w:right="0" w:firstLine="442" w:firstLineChars="200"/>
        <w:jc w:val="both"/>
        <w:rPr>
          <w:rFonts w:hint="eastAsia" w:ascii="宋体" w:hAnsi="宋体" w:eastAsia="宋体" w:cs="宋体"/>
          <w:sz w:val="22"/>
          <w:szCs w:val="24"/>
          <w:lang w:val="en-US"/>
        </w:rPr>
      </w:pPr>
      <w:r>
        <w:rPr>
          <w:rFonts w:hint="eastAsia" w:ascii="宋体" w:hAnsi="宋体" w:eastAsia="宋体" w:cs="宋体"/>
          <w:b/>
          <w:bCs w:val="0"/>
          <w:kern w:val="2"/>
          <w:sz w:val="22"/>
          <w:szCs w:val="24"/>
          <w:lang w:val="en-US" w:eastAsia="zh-CN" w:bidi="ar"/>
        </w:rPr>
        <w:t>甲方：（</w:t>
      </w:r>
      <w:r>
        <w:rPr>
          <w:rFonts w:hint="eastAsia" w:ascii="宋体" w:hAnsi="宋体" w:eastAsia="宋体" w:cs="宋体"/>
          <w:kern w:val="2"/>
          <w:sz w:val="22"/>
          <w:szCs w:val="24"/>
          <w:lang w:val="en-US" w:eastAsia="zh-CN" w:bidi="ar"/>
        </w:rPr>
        <w:t>前款所称采购人）         住所：</w:t>
      </w:r>
    </w:p>
    <w:p w14:paraId="6E67C776">
      <w:pPr>
        <w:keepNext w:val="0"/>
        <w:keepLines w:val="0"/>
        <w:widowControl w:val="0"/>
        <w:suppressLineNumbers w:val="0"/>
        <w:adjustRightInd w:val="0"/>
        <w:snapToGrid w:val="0"/>
        <w:spacing w:before="0" w:beforeAutospacing="0" w:after="0" w:afterAutospacing="0" w:line="360" w:lineRule="auto"/>
        <w:ind w:left="105" w:leftChars="50" w:right="0" w:firstLine="442" w:firstLineChars="200"/>
        <w:jc w:val="both"/>
        <w:rPr>
          <w:rFonts w:hint="eastAsia" w:ascii="宋体" w:hAnsi="宋体" w:eastAsia="宋体" w:cs="宋体"/>
          <w:sz w:val="22"/>
          <w:szCs w:val="24"/>
          <w:lang w:val="en-US"/>
        </w:rPr>
      </w:pPr>
      <w:r>
        <w:rPr>
          <w:rFonts w:hint="eastAsia" w:ascii="宋体" w:hAnsi="宋体" w:eastAsia="宋体" w:cs="宋体"/>
          <w:b/>
          <w:bCs w:val="0"/>
          <w:kern w:val="2"/>
          <w:sz w:val="22"/>
          <w:szCs w:val="24"/>
          <w:lang w:val="en-US" w:eastAsia="zh-CN" w:bidi="ar"/>
        </w:rPr>
        <w:t>乙方：</w:t>
      </w:r>
      <w:r>
        <w:rPr>
          <w:rFonts w:hint="eastAsia" w:ascii="宋体" w:hAnsi="宋体" w:eastAsia="宋体" w:cs="宋体"/>
          <w:kern w:val="2"/>
          <w:sz w:val="22"/>
          <w:szCs w:val="24"/>
          <w:lang w:val="en-US" w:eastAsia="zh-CN" w:bidi="ar"/>
        </w:rPr>
        <w:t>（前款所称成交供应商）     住所：</w:t>
      </w:r>
    </w:p>
    <w:p w14:paraId="1A3CA4A5">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bookmarkStart w:id="0" w:name="_Toc19515384"/>
      <w:bookmarkEnd w:id="0"/>
      <w:r>
        <w:rPr>
          <w:rFonts w:hint="eastAsia" w:ascii="宋体" w:hAnsi="宋体" w:eastAsia="宋体" w:cs="宋体"/>
          <w:b/>
          <w:bCs w:val="0"/>
          <w:kern w:val="2"/>
          <w:sz w:val="22"/>
          <w:szCs w:val="24"/>
          <w:lang w:val="en-US" w:eastAsia="zh-CN" w:bidi="ar"/>
        </w:rPr>
        <w:t>一、合同内容</w:t>
      </w:r>
    </w:p>
    <w:p w14:paraId="488036BB">
      <w:pPr>
        <w:keepNext w:val="0"/>
        <w:keepLines w:val="0"/>
        <w:widowControl w:val="0"/>
        <w:suppressLineNumbers w:val="0"/>
        <w:adjustRightInd w:val="0"/>
        <w:snapToGrid w:val="0"/>
        <w:spacing w:before="0" w:beforeAutospacing="0" w:after="0" w:afterAutospacing="0" w:line="360" w:lineRule="auto"/>
        <w:ind w:left="105" w:leftChars="5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（标的、数量、质量等）</w:t>
      </w:r>
      <w:bookmarkStart w:id="1" w:name="_Toc19515385"/>
      <w:bookmarkEnd w:id="1"/>
    </w:p>
    <w:p w14:paraId="1EAF4820">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二、合同价款</w:t>
      </w:r>
    </w:p>
    <w:p w14:paraId="0A4444C6">
      <w:pPr>
        <w:keepNext w:val="0"/>
        <w:keepLines w:val="0"/>
        <w:widowControl w:val="0"/>
        <w:suppressLineNumbers w:val="0"/>
        <w:adjustRightInd w:val="0"/>
        <w:snapToGrid w:val="0"/>
        <w:spacing w:before="0" w:beforeAutospacing="0" w:after="0" w:afterAutospacing="0" w:line="360" w:lineRule="auto"/>
        <w:ind w:left="105" w:leftChars="5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1、合同单价：</w:t>
      </w:r>
    </w:p>
    <w:p w14:paraId="30CA5642">
      <w:pPr>
        <w:keepNext w:val="0"/>
        <w:keepLines w:val="0"/>
        <w:widowControl w:val="0"/>
        <w:suppressLineNumbers w:val="0"/>
        <w:adjustRightInd w:val="0"/>
        <w:snapToGrid w:val="0"/>
        <w:spacing w:before="0" w:beforeAutospacing="0" w:after="0" w:afterAutospacing="0" w:line="360" w:lineRule="auto"/>
        <w:ind w:left="105" w:leftChars="50" w:right="0" w:firstLine="440" w:firstLineChars="200"/>
        <w:jc w:val="both"/>
        <w:rPr>
          <w:rFonts w:hint="eastAsia" w:ascii="宋体" w:hAnsi="宋体" w:eastAsia="宋体" w:cs="宋体"/>
          <w:kern w:val="2"/>
          <w:sz w:val="22"/>
          <w:szCs w:val="24"/>
          <w:lang w:val="en-US" w:eastAsia="zh-CN" w:bidi="ar"/>
        </w:rPr>
      </w:pPr>
      <w:r>
        <w:rPr>
          <w:rFonts w:hint="eastAsia" w:ascii="宋体" w:hAnsi="宋体" w:eastAsia="宋体" w:cs="宋体"/>
          <w:kern w:val="2"/>
          <w:sz w:val="22"/>
          <w:szCs w:val="24"/>
          <w:lang w:val="en-US" w:eastAsia="zh-CN" w:bidi="ar"/>
        </w:rPr>
        <w:t>2、合同单价包括：完成服务要求所需的一切费用，具体包括房费、餐费、会议室租赁费、停车费等。</w:t>
      </w:r>
    </w:p>
    <w:p w14:paraId="40B19B84">
      <w:pPr>
        <w:keepNext w:val="0"/>
        <w:keepLines w:val="0"/>
        <w:widowControl w:val="0"/>
        <w:suppressLineNumbers w:val="0"/>
        <w:adjustRightInd w:val="0"/>
        <w:snapToGrid w:val="0"/>
        <w:spacing w:before="0" w:beforeAutospacing="0" w:after="0" w:afterAutospacing="0" w:line="360" w:lineRule="auto"/>
        <w:ind w:left="105" w:leftChars="50" w:right="0" w:firstLine="440" w:firstLineChars="200"/>
        <w:jc w:val="both"/>
        <w:rPr>
          <w:rFonts w:hint="eastAsia" w:ascii="宋体" w:hAnsi="宋体" w:eastAsia="宋体" w:cs="宋体"/>
          <w:sz w:val="22"/>
          <w:szCs w:val="24"/>
          <w:lang w:val="en-US"/>
        </w:rPr>
      </w:pPr>
      <w:bookmarkStart w:id="5" w:name="_GoBack"/>
      <w:bookmarkEnd w:id="5"/>
      <w:r>
        <w:rPr>
          <w:rFonts w:hint="eastAsia" w:ascii="宋体" w:hAnsi="宋体" w:eastAsia="宋体" w:cs="宋体"/>
          <w:kern w:val="2"/>
          <w:sz w:val="22"/>
          <w:szCs w:val="24"/>
          <w:lang w:val="en-US" w:eastAsia="zh-CN" w:bidi="ar"/>
        </w:rPr>
        <w:t>3、合同单价一次包死，不受市场价变化的影响。</w:t>
      </w:r>
      <w:bookmarkStart w:id="2" w:name="_Toc19515386"/>
      <w:bookmarkEnd w:id="2"/>
    </w:p>
    <w:p w14:paraId="7F9B31CE">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三、合同结算</w:t>
      </w:r>
    </w:p>
    <w:p w14:paraId="02A693B0">
      <w:pPr>
        <w:keepNext w:val="0"/>
        <w:keepLines w:val="0"/>
        <w:widowControl w:val="0"/>
        <w:suppressLineNumbers w:val="0"/>
        <w:adjustRightInd w:val="0"/>
        <w:snapToGrid w:val="0"/>
        <w:spacing w:before="0" w:beforeAutospacing="0" w:after="0" w:afterAutospacing="0" w:line="360" w:lineRule="auto"/>
        <w:ind w:left="105" w:leftChars="50" w:right="0" w:firstLine="440" w:firstLineChars="200"/>
        <w:jc w:val="both"/>
        <w:rPr>
          <w:rFonts w:hint="eastAsia" w:ascii="宋体" w:hAnsi="宋体" w:eastAsia="宋体" w:cs="宋体"/>
          <w:color w:val="FF0000"/>
          <w:sz w:val="22"/>
          <w:szCs w:val="24"/>
          <w:lang w:val="en-US"/>
        </w:rPr>
      </w:pPr>
      <w:r>
        <w:rPr>
          <w:rFonts w:hint="eastAsia" w:ascii="宋体" w:hAnsi="宋体" w:eastAsia="宋体" w:cs="宋体"/>
          <w:kern w:val="2"/>
          <w:sz w:val="22"/>
          <w:szCs w:val="24"/>
          <w:lang w:val="en-US" w:eastAsia="zh-CN" w:bidi="ar"/>
        </w:rPr>
        <w:t>1、资金支付条件及时间：</w:t>
      </w:r>
    </w:p>
    <w:p w14:paraId="4CE45DC8">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合同签订后，根据实际发生量，一次性结算合同价款。</w:t>
      </w:r>
    </w:p>
    <w:p w14:paraId="001C6C7D">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2、结算方式：银行转账。</w:t>
      </w:r>
    </w:p>
    <w:p w14:paraId="7EC7BCFE">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bookmarkStart w:id="3" w:name="_Toc19515387"/>
      <w:bookmarkEnd w:id="3"/>
      <w:r>
        <w:rPr>
          <w:rFonts w:hint="eastAsia" w:ascii="宋体" w:hAnsi="宋体" w:eastAsia="宋体" w:cs="宋体"/>
          <w:kern w:val="2"/>
          <w:sz w:val="22"/>
          <w:szCs w:val="24"/>
          <w:lang w:val="en-US" w:eastAsia="zh-CN" w:bidi="ar"/>
        </w:rPr>
        <w:t>2-1、项目结算：结算审计是项目结算的必要条件，实际结算金额应以结算审计的审定金额为准。</w:t>
      </w:r>
    </w:p>
    <w:p w14:paraId="7B4F3790">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2-2、最终结算价格不得超过成交金额。</w:t>
      </w:r>
    </w:p>
    <w:p w14:paraId="30A08166">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2-3、因本项目为政府采购项目，若因相关政策或财务程序等影响，导致采购人不能及时付款供应商应予以宽容，采购人不构成违约。</w:t>
      </w:r>
    </w:p>
    <w:p w14:paraId="75DA6CF0">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3、结算单位：由采购人负责结算，供应商开具合同总价数的全额发票交采购人。</w:t>
      </w:r>
    </w:p>
    <w:p w14:paraId="6402F19D">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四、履行期限、地点及方式：</w:t>
      </w:r>
    </w:p>
    <w:p w14:paraId="5A73CAA4">
      <w:pPr>
        <w:keepNext w:val="0"/>
        <w:keepLines w:val="0"/>
        <w:widowControl w:val="0"/>
        <w:suppressLineNumbers w:val="0"/>
        <w:adjustRightInd w:val="0"/>
        <w:snapToGrid w:val="0"/>
        <w:spacing w:before="0" w:beforeAutospacing="0" w:after="0" w:afterAutospacing="0" w:line="360" w:lineRule="auto"/>
        <w:ind w:left="105" w:leftChars="50" w:right="0" w:firstLine="440" w:firstLineChars="200"/>
        <w:jc w:val="both"/>
        <w:rPr>
          <w:rFonts w:hint="eastAsia" w:ascii="宋体" w:hAnsi="宋体" w:eastAsia="宋体" w:cs="宋体"/>
          <w:color w:val="000000"/>
          <w:sz w:val="22"/>
          <w:szCs w:val="24"/>
          <w:lang w:val="en-US"/>
        </w:rPr>
      </w:pPr>
      <w:r>
        <w:rPr>
          <w:rFonts w:hint="eastAsia" w:ascii="宋体" w:hAnsi="宋体" w:eastAsia="宋体" w:cs="宋体"/>
          <w:kern w:val="2"/>
          <w:sz w:val="22"/>
          <w:szCs w:val="24"/>
          <w:lang w:val="en-US" w:eastAsia="zh-CN" w:bidi="ar"/>
        </w:rPr>
        <w:t>1、</w:t>
      </w:r>
      <w:r>
        <w:rPr>
          <w:rFonts w:hint="eastAsia" w:ascii="宋体" w:hAnsi="宋体" w:eastAsia="宋体" w:cs="宋体"/>
          <w:color w:val="000000"/>
          <w:kern w:val="2"/>
          <w:sz w:val="22"/>
          <w:szCs w:val="24"/>
          <w:lang w:val="en-US" w:eastAsia="zh-CN" w:bidi="ar"/>
        </w:rPr>
        <w:t>履行期限：30天</w:t>
      </w:r>
    </w:p>
    <w:p w14:paraId="697ADAA9">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 xml:space="preserve"> 2、地点：按照采购人要求</w:t>
      </w:r>
    </w:p>
    <w:p w14:paraId="6B64EE2B">
      <w:pPr>
        <w:keepNext w:val="0"/>
        <w:keepLines w:val="0"/>
        <w:widowControl w:val="0"/>
        <w:suppressLineNumbers w:val="0"/>
        <w:adjustRightInd w:val="0"/>
        <w:snapToGrid w:val="0"/>
        <w:spacing w:before="0" w:beforeAutospacing="0" w:after="0" w:afterAutospacing="0" w:line="360" w:lineRule="auto"/>
        <w:ind w:left="105" w:leftChars="5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3、方式：</w:t>
      </w:r>
      <w:bookmarkStart w:id="4" w:name="_Toc19515388"/>
      <w:r>
        <w:rPr>
          <w:rFonts w:hint="eastAsia" w:ascii="宋体" w:hAnsi="宋体" w:eastAsia="宋体" w:cs="宋体"/>
          <w:kern w:val="2"/>
          <w:sz w:val="22"/>
          <w:szCs w:val="24"/>
          <w:lang w:val="en-US" w:eastAsia="zh-CN" w:bidi="ar"/>
        </w:rPr>
        <w:t>按照采购人要求</w:t>
      </w:r>
      <w:bookmarkEnd w:id="4"/>
    </w:p>
    <w:p w14:paraId="3F946D7C">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五、服务内容与质量标准</w:t>
      </w:r>
    </w:p>
    <w:p w14:paraId="4C3B79DC">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各项具体工作的质量标准和作业规范，按国家相关标准、规范执行。</w:t>
      </w:r>
    </w:p>
    <w:p w14:paraId="302D9F26">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六、验收</w:t>
      </w:r>
    </w:p>
    <w:p w14:paraId="77E5F80A">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1、验收依据：</w:t>
      </w:r>
    </w:p>
    <w:p w14:paraId="30493FC1">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1-1、合同文本、合同附件、竞争性磋商文件、响应文件。</w:t>
      </w:r>
    </w:p>
    <w:p w14:paraId="4A7C44B2">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1-2、国内相应的标准、规范。</w:t>
      </w:r>
    </w:p>
    <w:p w14:paraId="0C330B3C">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七、甲方的权利和义务</w:t>
      </w:r>
    </w:p>
    <w:p w14:paraId="305E6CF8">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1、甲方有权督促乙方完成合同中协议的所有工作内容及其工作进度；</w:t>
      </w:r>
    </w:p>
    <w:p w14:paraId="1658E8BF">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2、甲方有权向乙方提出整改建议和意见。</w:t>
      </w:r>
    </w:p>
    <w:p w14:paraId="3CC2C10C">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3、甲方负责监督、检查乙方提供服务的工作进度、质量情况。</w:t>
      </w:r>
    </w:p>
    <w:p w14:paraId="07B988AD">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4、根据本合同规定，按时向乙方支付应付服务费用。</w:t>
      </w:r>
    </w:p>
    <w:p w14:paraId="3FBD4368">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5、国家法律、法规所规定由甲方承担的其它责任。</w:t>
      </w:r>
    </w:p>
    <w:p w14:paraId="2E395902">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八、乙方的权利和义务</w:t>
      </w:r>
    </w:p>
    <w:p w14:paraId="73CBABE7">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1、乙方按照甲方工作要求完成相关服务。</w:t>
      </w:r>
    </w:p>
    <w:p w14:paraId="32AC6BA6">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2、根据本合同的规定向甲方收取相关服务费用，并有权在本项目管理范围内管理及合理使用。</w:t>
      </w:r>
    </w:p>
    <w:p w14:paraId="32AE6CD7">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3、及时向甲方通告本项目执行范围内有关的重大事项，及时配合处理投诉。</w:t>
      </w:r>
    </w:p>
    <w:p w14:paraId="4E2070AD">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4、接受项目行业管理部门及政府有关部门的指导，接受甲方的监督。</w:t>
      </w:r>
    </w:p>
    <w:p w14:paraId="2FF96FA0">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5、国家法律、法规所规定由乙方承担的其它责任。</w:t>
      </w:r>
    </w:p>
    <w:p w14:paraId="7A9EFF82">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九、保密条款</w:t>
      </w:r>
    </w:p>
    <w:p w14:paraId="7C23FB9A">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1、保密条款</w:t>
      </w:r>
    </w:p>
    <w:p w14:paraId="5CB8F5EF">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1-1、本合同一方(“披露方”)对其向本合同另一方(“接受方”)按照本合同(或就本合同)所提供/披露的各类技术和商业资料、规格说明、图纸、文件及专有技术(统称“保密资料”)享有合法所有权及/或其他权利。</w:t>
      </w:r>
    </w:p>
    <w:p w14:paraId="27F76518">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03760F73">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72FEF3A1">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1-4、当出现下述情况时，本条对保密资料的限制不适用。当保密资料：</w:t>
      </w:r>
    </w:p>
    <w:p w14:paraId="4C56E354">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（1）并非接受方的过错而已经进入公有领域的。</w:t>
      </w:r>
    </w:p>
    <w:p w14:paraId="0C1B0BF9">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（2）已通过该方的有关记录证明是由接受方独立开发的。</w:t>
      </w:r>
    </w:p>
    <w:p w14:paraId="6DCBB5D3">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（3）由接受方从没有违反对披露方的保密义务的人合法取得的。</w:t>
      </w:r>
    </w:p>
    <w:p w14:paraId="7814378F">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（4）法律要求接受方披露的，但接受方应在合理的时间提前书面通知披露方，使其得以采取其认为必要的保护措施。</w:t>
      </w:r>
    </w:p>
    <w:p w14:paraId="5B1888D8">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1-5、本保密条款有效期为本合同生效之日起[ 1 ]年。</w:t>
      </w:r>
    </w:p>
    <w:p w14:paraId="43280B4D">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1-6、本条约定不适用于各方向其关联公司提供或披露保密资料的情形。</w:t>
      </w:r>
    </w:p>
    <w:p w14:paraId="121C556F">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十、违约责任</w:t>
      </w:r>
    </w:p>
    <w:p w14:paraId="72BE9741">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1、违约责任按《中华人民共和国民法典》处理中的相关条款执行。</w:t>
      </w:r>
    </w:p>
    <w:p w14:paraId="1C49FA67">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乙方应按合同约定时间完成各阶段合同义务，若发生延迟，甲方可以视情况向乙方收取不少于合同总价款10%的违约金，且甲方有权单方解除本合同。但甲方书面同意延迟或因甲方原因导致延迟的，乙方不承担违约责任。</w:t>
      </w:r>
    </w:p>
    <w:p w14:paraId="34BDDD88">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3、如甲方未能在本合同约定时间内支付款项，每延迟一天，甲方须向乙方承担迟延支付费用的0.5‰作为违约金，并将服务周期予以相应顺延。</w:t>
      </w:r>
    </w:p>
    <w:p w14:paraId="07B75F56">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4、本次活动因乙方原因导致侵害甲方或第三方合法权益的，应由乙方承担相应赔偿责任，并向甲方支付不少于合同总价款10%的违约金。</w:t>
      </w:r>
    </w:p>
    <w:p w14:paraId="1534B52A">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5、若乙方未经甲方同意泄露本合同约定的任何秘密信息的，乙方应按照不少于合同总价款的10%向甲方支付违约金，并赔偿因此给甲方造成的损失。</w:t>
      </w:r>
    </w:p>
    <w:p w14:paraId="36FAD2DB">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1F487AE">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十一、不可抗力事件处理</w:t>
      </w:r>
    </w:p>
    <w:p w14:paraId="091EC449">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5169F5D">
      <w:pPr>
        <w:keepNext w:val="0"/>
        <w:keepLines w:val="0"/>
        <w:widowControl w:val="0"/>
        <w:suppressLineNumbers w:val="0"/>
        <w:adjustRightInd w:val="0"/>
        <w:snapToGrid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2、本合同中的不可抗力指不能预见、不能避免并不能克服的客观情况。包括但不限于：自然灾害如地震、台风、洪水、火灾；政府行为、法律规定或其适用的变化或者其他任何无法预见、避免或者控制的事件。</w:t>
      </w:r>
    </w:p>
    <w:p w14:paraId="3B29C09D">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十二、合同组成</w:t>
      </w:r>
    </w:p>
    <w:p w14:paraId="1210EF1C">
      <w:pPr>
        <w:keepNext w:val="0"/>
        <w:keepLines w:val="0"/>
        <w:widowControl w:val="0"/>
        <w:suppressLineNumbers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1、成交通知书</w:t>
      </w:r>
    </w:p>
    <w:p w14:paraId="5DB5DDB5">
      <w:pPr>
        <w:keepNext w:val="0"/>
        <w:keepLines w:val="0"/>
        <w:widowControl w:val="0"/>
        <w:suppressLineNumbers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2、合同文件</w:t>
      </w:r>
    </w:p>
    <w:p w14:paraId="187E592E">
      <w:pPr>
        <w:keepNext w:val="0"/>
        <w:keepLines w:val="0"/>
        <w:widowControl w:val="0"/>
        <w:suppressLineNumbers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3、国家相关规范及标准</w:t>
      </w:r>
    </w:p>
    <w:p w14:paraId="66D88607">
      <w:pPr>
        <w:keepNext w:val="0"/>
        <w:keepLines w:val="0"/>
        <w:widowControl w:val="0"/>
        <w:suppressLineNumbers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4、竞争性磋商文件</w:t>
      </w:r>
    </w:p>
    <w:p w14:paraId="12A189EB">
      <w:pPr>
        <w:keepNext w:val="0"/>
        <w:keepLines w:val="0"/>
        <w:widowControl w:val="0"/>
        <w:suppressLineNumbers w:val="0"/>
        <w:spacing w:before="0" w:beforeAutospacing="0" w:after="0" w:afterAutospacing="0" w:line="360" w:lineRule="auto"/>
        <w:ind w:left="0" w:right="0" w:firstLine="440" w:firstLineChars="20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5、响应文件</w:t>
      </w:r>
    </w:p>
    <w:p w14:paraId="7EA3D75D">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十三、解决争议的方法</w:t>
      </w:r>
    </w:p>
    <w:p w14:paraId="087E0091">
      <w:pPr>
        <w:keepNext w:val="0"/>
        <w:keepLines w:val="0"/>
        <w:widowControl/>
        <w:suppressLineNumbers w:val="0"/>
        <w:autoSpaceDE w:val="0"/>
        <w:autoSpaceDN w:val="0"/>
        <w:snapToGrid w:val="0"/>
        <w:spacing w:before="0" w:beforeAutospacing="0" w:after="0" w:afterAutospacing="0" w:line="360" w:lineRule="auto"/>
        <w:ind w:left="0" w:right="-110"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凡因本合同引起的或与本合同有关的争议，双方应友好协商解决。协商不成时，双方均同意采用以下第（  ）种争议解决方式：</w:t>
      </w:r>
    </w:p>
    <w:p w14:paraId="6F668537">
      <w:pPr>
        <w:keepNext w:val="0"/>
        <w:keepLines w:val="0"/>
        <w:widowControl/>
        <w:suppressLineNumbers w:val="0"/>
        <w:autoSpaceDE w:val="0"/>
        <w:autoSpaceDN w:val="0"/>
        <w:snapToGrid w:val="0"/>
        <w:spacing w:before="0" w:beforeAutospacing="0" w:after="0" w:afterAutospacing="0" w:line="360" w:lineRule="auto"/>
        <w:ind w:left="0" w:right="-110"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（1）甲、乙双方均同意向（甲方所在地人民法院）提起诉讼。</w:t>
      </w:r>
    </w:p>
    <w:p w14:paraId="79BF6573">
      <w:pPr>
        <w:keepNext w:val="0"/>
        <w:keepLines w:val="0"/>
        <w:widowControl/>
        <w:suppressLineNumbers w:val="0"/>
        <w:autoSpaceDE w:val="0"/>
        <w:autoSpaceDN w:val="0"/>
        <w:snapToGrid w:val="0"/>
        <w:spacing w:before="0" w:beforeAutospacing="0" w:after="0" w:afterAutospacing="0" w:line="360" w:lineRule="auto"/>
        <w:ind w:left="0" w:right="-110"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（2）甲、乙双方均同意向（</w:t>
      </w:r>
      <w:r>
        <w:rPr>
          <w:rFonts w:hint="default" w:ascii="Calibri" w:hAnsi="Calibri" w:eastAsia="宋体" w:cs="Times New Roman"/>
          <w:kern w:val="2"/>
          <w:sz w:val="21"/>
          <w:szCs w:val="24"/>
          <w:lang w:val="en-US" w:eastAsia="zh-CN" w:bidi="ar"/>
        </w:rPr>
        <w:fldChar w:fldCharType="begin"/>
      </w:r>
      <w:r>
        <w:rPr>
          <w:rFonts w:hint="default" w:ascii="Calibri" w:hAnsi="Calibri" w:eastAsia="宋体" w:cs="Times New Roman"/>
          <w:kern w:val="2"/>
          <w:sz w:val="21"/>
          <w:szCs w:val="24"/>
          <w:lang w:val="en-US" w:eastAsia="zh-CN" w:bidi="ar"/>
        </w:rPr>
        <w:instrText xml:space="preserve"> HYPERLINK "http://www.baidu.com/s?wd=%E4%BB%B2%E8%A3%81%E5%A7%94%E5%91%98%E4%BC%9A&amp;tn=SE_PcZhidaonwhc_ngpagmjz&amp;rsv_dl=gh_pc_zhidao" </w:instrText>
      </w:r>
      <w:r>
        <w:rPr>
          <w:rFonts w:hint="default" w:ascii="Calibri" w:hAnsi="Calibri" w:eastAsia="宋体" w:cs="Times New Roman"/>
          <w:kern w:val="2"/>
          <w:sz w:val="21"/>
          <w:szCs w:val="24"/>
          <w:lang w:val="en-US" w:eastAsia="zh-CN" w:bidi="ar"/>
        </w:rPr>
        <w:fldChar w:fldCharType="separate"/>
      </w:r>
      <w:r>
        <w:rPr>
          <w:rStyle w:val="8"/>
          <w:rFonts w:hint="eastAsia" w:ascii="宋体" w:hAnsi="宋体" w:eastAsia="宋体" w:cs="宋体"/>
          <w:kern w:val="0"/>
          <w:sz w:val="22"/>
          <w:szCs w:val="24"/>
          <w:u w:val="single"/>
          <w:lang w:val="en-US"/>
        </w:rPr>
        <w:t>仲裁委员会</w:t>
      </w:r>
      <w:r>
        <w:rPr>
          <w:rFonts w:hint="default" w:ascii="Calibri" w:hAnsi="Calibri" w:eastAsia="宋体" w:cs="Times New Roman"/>
          <w:kern w:val="2"/>
          <w:sz w:val="21"/>
          <w:szCs w:val="24"/>
          <w:lang w:val="en-US" w:eastAsia="zh-CN" w:bidi="ar"/>
        </w:rPr>
        <w:fldChar w:fldCharType="end"/>
      </w:r>
      <w:r>
        <w:rPr>
          <w:rFonts w:hint="eastAsia" w:ascii="宋体" w:hAnsi="宋体" w:eastAsia="宋体" w:cs="宋体"/>
          <w:kern w:val="0"/>
          <w:sz w:val="22"/>
          <w:szCs w:val="24"/>
          <w:lang w:val="en-US" w:eastAsia="zh-CN" w:bidi="ar"/>
        </w:rPr>
        <w:t>）提起仲裁。</w:t>
      </w:r>
    </w:p>
    <w:p w14:paraId="5E3A93D7">
      <w:pPr>
        <w:keepNext w:val="0"/>
        <w:keepLines w:val="0"/>
        <w:widowControl w:val="0"/>
        <w:suppressLineNumbers w:val="0"/>
        <w:adjustRightInd w:val="0"/>
        <w:snapToGrid w:val="0"/>
        <w:spacing w:before="0" w:beforeAutospacing="0" w:after="0" w:afterAutospacing="0" w:line="360" w:lineRule="auto"/>
        <w:ind w:left="0" w:right="0" w:firstLine="442" w:firstLineChars="200"/>
        <w:jc w:val="both"/>
        <w:rPr>
          <w:rFonts w:hint="eastAsia" w:ascii="宋体" w:hAnsi="宋体" w:eastAsia="宋体" w:cs="宋体"/>
          <w:b/>
          <w:bCs w:val="0"/>
          <w:sz w:val="22"/>
          <w:szCs w:val="24"/>
          <w:lang w:val="en-US"/>
        </w:rPr>
      </w:pPr>
      <w:r>
        <w:rPr>
          <w:rFonts w:hint="eastAsia" w:ascii="宋体" w:hAnsi="宋体" w:eastAsia="宋体" w:cs="宋体"/>
          <w:b/>
          <w:bCs w:val="0"/>
          <w:kern w:val="2"/>
          <w:sz w:val="22"/>
          <w:szCs w:val="24"/>
          <w:lang w:val="en-US" w:eastAsia="zh-CN" w:bidi="ar"/>
        </w:rPr>
        <w:t>十四、合同生效及其它</w:t>
      </w:r>
    </w:p>
    <w:p w14:paraId="0E3812E8">
      <w:pPr>
        <w:keepNext w:val="0"/>
        <w:keepLines w:val="0"/>
        <w:widowControl/>
        <w:suppressLineNumbers w:val="0"/>
        <w:autoSpaceDE w:val="0"/>
        <w:autoSpaceDN w:val="0"/>
        <w:snapToGrid w:val="0"/>
        <w:spacing w:before="0" w:beforeAutospacing="0" w:after="0" w:afterAutospacing="0" w:line="360" w:lineRule="auto"/>
        <w:ind w:left="0" w:right="-110"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1、合同未尽事宜、由甲、乙双方协商，作为合同补充，与原合同具有同等法律效力。</w:t>
      </w:r>
    </w:p>
    <w:p w14:paraId="6465FA8C">
      <w:pPr>
        <w:keepNext w:val="0"/>
        <w:keepLines w:val="0"/>
        <w:widowControl/>
        <w:suppressLineNumbers w:val="0"/>
        <w:tabs>
          <w:tab w:val="left" w:pos="8391"/>
        </w:tabs>
        <w:autoSpaceDE w:val="0"/>
        <w:autoSpaceDN w:val="0"/>
        <w:snapToGrid w:val="0"/>
        <w:spacing w:before="0" w:beforeAutospacing="0" w:after="0" w:afterAutospacing="0" w:line="360" w:lineRule="auto"/>
        <w:ind w:left="0" w:right="-69"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2、 本合同一式</w:t>
      </w:r>
      <w:r>
        <w:rPr>
          <w:rFonts w:hint="eastAsia" w:ascii="宋体" w:hAnsi="宋体" w:eastAsia="宋体" w:cs="宋体"/>
          <w:kern w:val="0"/>
          <w:sz w:val="22"/>
          <w:szCs w:val="24"/>
          <w:u w:val="single"/>
          <w:lang w:val="en-US" w:eastAsia="zh-CN" w:bidi="ar"/>
        </w:rPr>
        <w:t xml:space="preserve">  </w:t>
      </w:r>
      <w:r>
        <w:rPr>
          <w:rFonts w:hint="eastAsia" w:ascii="宋体" w:hAnsi="宋体" w:eastAsia="宋体" w:cs="宋体"/>
          <w:kern w:val="0"/>
          <w:sz w:val="22"/>
          <w:szCs w:val="24"/>
          <w:lang w:val="en-US" w:eastAsia="zh-CN" w:bidi="ar"/>
        </w:rPr>
        <w:t>份，甲方、乙方双方分别执</w:t>
      </w:r>
      <w:r>
        <w:rPr>
          <w:rFonts w:hint="eastAsia" w:ascii="宋体" w:hAnsi="宋体" w:eastAsia="宋体" w:cs="宋体"/>
          <w:kern w:val="0"/>
          <w:sz w:val="22"/>
          <w:szCs w:val="24"/>
          <w:u w:val="single"/>
          <w:lang w:val="en-US" w:eastAsia="zh-CN" w:bidi="ar"/>
        </w:rPr>
        <w:t xml:space="preserve">  </w:t>
      </w:r>
      <w:r>
        <w:rPr>
          <w:rFonts w:hint="eastAsia" w:ascii="宋体" w:hAnsi="宋体" w:eastAsia="宋体" w:cs="宋体"/>
          <w:kern w:val="0"/>
          <w:sz w:val="22"/>
          <w:szCs w:val="24"/>
          <w:lang w:val="en-US" w:eastAsia="zh-CN" w:bidi="ar"/>
        </w:rPr>
        <w:t>份，备案</w:t>
      </w:r>
      <w:r>
        <w:rPr>
          <w:rFonts w:hint="eastAsia" w:ascii="宋体" w:hAnsi="宋体" w:eastAsia="宋体" w:cs="宋体"/>
          <w:kern w:val="0"/>
          <w:sz w:val="22"/>
          <w:szCs w:val="24"/>
          <w:u w:val="single"/>
          <w:lang w:val="en-US" w:eastAsia="zh-CN" w:bidi="ar"/>
        </w:rPr>
        <w:t xml:space="preserve">  </w:t>
      </w:r>
      <w:r>
        <w:rPr>
          <w:rFonts w:hint="eastAsia" w:ascii="宋体" w:hAnsi="宋体" w:eastAsia="宋体" w:cs="宋体"/>
          <w:kern w:val="0"/>
          <w:sz w:val="22"/>
          <w:szCs w:val="24"/>
          <w:lang w:val="en-US" w:eastAsia="zh-CN" w:bidi="ar"/>
        </w:rPr>
        <w:t>份。</w:t>
      </w:r>
    </w:p>
    <w:p w14:paraId="6548DA51">
      <w:pPr>
        <w:keepNext w:val="0"/>
        <w:keepLines w:val="0"/>
        <w:widowControl/>
        <w:suppressLineNumbers w:val="0"/>
        <w:tabs>
          <w:tab w:val="left" w:pos="8391"/>
        </w:tabs>
        <w:autoSpaceDE w:val="0"/>
        <w:autoSpaceDN w:val="0"/>
        <w:snapToGrid w:val="0"/>
        <w:spacing w:before="0" w:beforeAutospacing="0" w:after="0" w:afterAutospacing="0" w:line="360" w:lineRule="auto"/>
        <w:ind w:left="0" w:right="-69"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3、合同经甲乙双方盖章、签字后生效，合同签订地点为</w:t>
      </w:r>
      <w:r>
        <w:rPr>
          <w:rFonts w:hint="eastAsia" w:ascii="宋体" w:hAnsi="宋体" w:eastAsia="宋体" w:cs="宋体"/>
          <w:kern w:val="0"/>
          <w:sz w:val="22"/>
          <w:szCs w:val="24"/>
          <w:u w:val="single"/>
          <w:lang w:val="en-US" w:eastAsia="zh-CN" w:bidi="ar"/>
        </w:rPr>
        <w:t xml:space="preserve">   </w:t>
      </w:r>
      <w:r>
        <w:rPr>
          <w:rFonts w:hint="eastAsia" w:ascii="宋体" w:hAnsi="宋体" w:eastAsia="宋体" w:cs="宋体"/>
          <w:kern w:val="0"/>
          <w:sz w:val="22"/>
          <w:szCs w:val="24"/>
          <w:lang w:val="en-US" w:eastAsia="zh-CN" w:bidi="ar"/>
        </w:rPr>
        <w:t>。</w:t>
      </w:r>
    </w:p>
    <w:p w14:paraId="3F0486F1">
      <w:pPr>
        <w:keepNext w:val="0"/>
        <w:keepLines w:val="0"/>
        <w:widowControl/>
        <w:suppressLineNumbers w:val="0"/>
        <w:tabs>
          <w:tab w:val="left" w:pos="8391"/>
        </w:tabs>
        <w:autoSpaceDE w:val="0"/>
        <w:autoSpaceDN w:val="0"/>
        <w:snapToGrid w:val="0"/>
        <w:spacing w:before="0" w:beforeAutospacing="0" w:after="0" w:afterAutospacing="0" w:line="360" w:lineRule="auto"/>
        <w:ind w:left="0" w:right="-69"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4、生效时间：</w:t>
      </w:r>
      <w:r>
        <w:rPr>
          <w:rFonts w:hint="eastAsia" w:ascii="宋体" w:hAnsi="宋体" w:eastAsia="宋体" w:cs="宋体"/>
          <w:kern w:val="0"/>
          <w:sz w:val="22"/>
          <w:szCs w:val="24"/>
          <w:u w:val="single"/>
          <w:lang w:val="en-US" w:eastAsia="zh-CN" w:bidi="ar"/>
        </w:rPr>
        <w:t xml:space="preserve">   </w:t>
      </w:r>
      <w:r>
        <w:rPr>
          <w:rFonts w:hint="eastAsia" w:ascii="宋体" w:hAnsi="宋体" w:eastAsia="宋体" w:cs="宋体"/>
          <w:kern w:val="0"/>
          <w:sz w:val="22"/>
          <w:szCs w:val="24"/>
          <w:lang w:val="en-US" w:eastAsia="zh-CN" w:bidi="ar"/>
        </w:rPr>
        <w:t>年</w:t>
      </w:r>
      <w:r>
        <w:rPr>
          <w:rFonts w:hint="eastAsia" w:ascii="宋体" w:hAnsi="宋体" w:eastAsia="宋体" w:cs="宋体"/>
          <w:kern w:val="0"/>
          <w:sz w:val="22"/>
          <w:szCs w:val="24"/>
          <w:u w:val="single"/>
          <w:lang w:val="en-US" w:eastAsia="zh-CN" w:bidi="ar"/>
        </w:rPr>
        <w:t xml:space="preserve">  </w:t>
      </w:r>
      <w:r>
        <w:rPr>
          <w:rFonts w:hint="eastAsia" w:ascii="宋体" w:hAnsi="宋体" w:eastAsia="宋体" w:cs="宋体"/>
          <w:kern w:val="0"/>
          <w:sz w:val="22"/>
          <w:szCs w:val="24"/>
          <w:lang w:val="en-US" w:eastAsia="zh-CN" w:bidi="ar"/>
        </w:rPr>
        <w:t>月</w:t>
      </w:r>
      <w:r>
        <w:rPr>
          <w:rFonts w:hint="eastAsia" w:ascii="宋体" w:hAnsi="宋体" w:eastAsia="宋体" w:cs="宋体"/>
          <w:kern w:val="0"/>
          <w:sz w:val="22"/>
          <w:szCs w:val="24"/>
          <w:u w:val="single"/>
          <w:lang w:val="en-US" w:eastAsia="zh-CN" w:bidi="ar"/>
        </w:rPr>
        <w:t xml:space="preserve">  </w:t>
      </w:r>
      <w:r>
        <w:rPr>
          <w:rFonts w:hint="eastAsia" w:ascii="宋体" w:hAnsi="宋体" w:eastAsia="宋体" w:cs="宋体"/>
          <w:kern w:val="0"/>
          <w:sz w:val="22"/>
          <w:szCs w:val="24"/>
          <w:lang w:val="en-US" w:eastAsia="zh-CN" w:bidi="ar"/>
        </w:rPr>
        <w:t>日</w:t>
      </w:r>
    </w:p>
    <w:p w14:paraId="311679AD">
      <w:pPr>
        <w:keepNext w:val="0"/>
        <w:keepLines w:val="0"/>
        <w:widowControl w:val="0"/>
        <w:suppressLineNumbers w:val="0"/>
        <w:spacing w:before="0" w:beforeAutospacing="0" w:after="0" w:afterAutospacing="0"/>
        <w:ind w:left="0" w:right="0"/>
        <w:jc w:val="both"/>
        <w:rPr>
          <w:rFonts w:hint="eastAsia" w:ascii="宋体" w:hAnsi="宋体" w:eastAsia="宋体" w:cs="宋体"/>
          <w:sz w:val="22"/>
          <w:szCs w:val="24"/>
          <w:lang w:val="en-US"/>
        </w:rPr>
      </w:pPr>
      <w:r>
        <w:rPr>
          <w:rFonts w:hint="eastAsia" w:ascii="宋体" w:hAnsi="宋体" w:eastAsia="宋体" w:cs="宋体"/>
          <w:kern w:val="2"/>
          <w:sz w:val="22"/>
          <w:szCs w:val="24"/>
          <w:lang w:val="en-US" w:eastAsia="zh-CN" w:bidi="ar"/>
        </w:rPr>
        <w:t xml:space="preserve"> </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43"/>
        <w:gridCol w:w="4643"/>
      </w:tblGrid>
      <w:tr w14:paraId="0F425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4643" w:type="dxa"/>
            <w:shd w:val="clear" w:color="auto" w:fill="auto"/>
            <w:vAlign w:val="top"/>
          </w:tcPr>
          <w:p w14:paraId="624CEE77">
            <w:pPr>
              <w:keepNext w:val="0"/>
              <w:keepLines w:val="0"/>
              <w:widowControl/>
              <w:suppressLineNumbers w:val="0"/>
              <w:autoSpaceDE w:val="0"/>
              <w:autoSpaceDN w:val="0"/>
              <w:snapToGrid w:val="0"/>
              <w:spacing w:before="0" w:beforeAutospacing="0" w:after="0" w:afterAutospacing="0" w:line="360" w:lineRule="auto"/>
              <w:ind w:left="0" w:right="-154"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甲方名称</w:t>
            </w:r>
            <w:r>
              <w:rPr>
                <w:rFonts w:hint="eastAsia" w:ascii="宋体" w:hAnsi="宋体" w:eastAsia="宋体" w:cs="宋体"/>
                <w:spacing w:val="-20"/>
                <w:kern w:val="0"/>
                <w:sz w:val="22"/>
                <w:szCs w:val="24"/>
                <w:lang w:val="en-US" w:eastAsia="zh-CN" w:bidi="ar"/>
              </w:rPr>
              <w:t>（盖章）</w:t>
            </w:r>
            <w:r>
              <w:rPr>
                <w:rFonts w:hint="eastAsia" w:ascii="宋体" w:hAnsi="宋体" w:eastAsia="宋体" w:cs="宋体"/>
                <w:kern w:val="0"/>
                <w:sz w:val="22"/>
                <w:szCs w:val="24"/>
                <w:lang w:val="en-US" w:eastAsia="zh-CN" w:bidi="ar"/>
              </w:rPr>
              <w:t xml:space="preserve">: </w:t>
            </w:r>
          </w:p>
          <w:p w14:paraId="5AEDA012">
            <w:pPr>
              <w:keepNext w:val="0"/>
              <w:keepLines w:val="0"/>
              <w:widowControl/>
              <w:suppressLineNumbers w:val="0"/>
              <w:autoSpaceDE w:val="0"/>
              <w:autoSpaceDN w:val="0"/>
              <w:snapToGrid w:val="0"/>
              <w:spacing w:before="0" w:beforeAutospacing="0" w:after="0" w:afterAutospacing="0" w:line="360" w:lineRule="auto"/>
              <w:ind w:left="0" w:right="-154"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地址：</w:t>
            </w:r>
          </w:p>
          <w:p w14:paraId="4279448F">
            <w:pPr>
              <w:keepNext w:val="0"/>
              <w:keepLines w:val="0"/>
              <w:widowControl/>
              <w:suppressLineNumbers w:val="0"/>
              <w:autoSpaceDE w:val="0"/>
              <w:autoSpaceDN w:val="0"/>
              <w:snapToGrid w:val="0"/>
              <w:spacing w:before="0" w:beforeAutospacing="0" w:after="0" w:afterAutospacing="0" w:line="360" w:lineRule="auto"/>
              <w:ind w:left="0" w:right="-154"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代表人（签字）：</w:t>
            </w:r>
          </w:p>
          <w:p w14:paraId="0109E151">
            <w:pPr>
              <w:keepNext w:val="0"/>
              <w:keepLines w:val="0"/>
              <w:widowControl/>
              <w:suppressLineNumbers w:val="0"/>
              <w:autoSpaceDE w:val="0"/>
              <w:autoSpaceDN w:val="0"/>
              <w:snapToGrid w:val="0"/>
              <w:spacing w:before="0" w:beforeAutospacing="0" w:after="0" w:afterAutospacing="0" w:line="360" w:lineRule="auto"/>
              <w:ind w:left="0" w:right="-154"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电话：</w:t>
            </w:r>
          </w:p>
          <w:p w14:paraId="0609F178">
            <w:pPr>
              <w:keepNext w:val="0"/>
              <w:keepLines w:val="0"/>
              <w:widowControl/>
              <w:suppressLineNumbers w:val="0"/>
              <w:autoSpaceDE w:val="0"/>
              <w:autoSpaceDN w:val="0"/>
              <w:snapToGrid w:val="0"/>
              <w:spacing w:before="0" w:beforeAutospacing="0" w:after="0" w:afterAutospacing="0" w:line="360" w:lineRule="auto"/>
              <w:ind w:left="0" w:right="-154"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开户银行：</w:t>
            </w:r>
          </w:p>
          <w:p w14:paraId="4768109F">
            <w:pPr>
              <w:keepNext w:val="0"/>
              <w:keepLines w:val="0"/>
              <w:widowControl/>
              <w:suppressLineNumbers w:val="0"/>
              <w:autoSpaceDE w:val="0"/>
              <w:autoSpaceDN w:val="0"/>
              <w:snapToGrid w:val="0"/>
              <w:spacing w:before="0" w:beforeAutospacing="0" w:after="0" w:afterAutospacing="0" w:line="360" w:lineRule="auto"/>
              <w:ind w:left="0" w:right="-154" w:firstLine="440" w:firstLineChars="200"/>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帐号：</w:t>
            </w:r>
          </w:p>
        </w:tc>
        <w:tc>
          <w:tcPr>
            <w:tcW w:w="4643" w:type="dxa"/>
            <w:shd w:val="clear" w:color="auto" w:fill="auto"/>
            <w:vAlign w:val="top"/>
          </w:tcPr>
          <w:p w14:paraId="43930098">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乙方名称</w:t>
            </w:r>
            <w:r>
              <w:rPr>
                <w:rFonts w:hint="eastAsia" w:ascii="宋体" w:hAnsi="宋体" w:eastAsia="宋体" w:cs="宋体"/>
                <w:spacing w:val="-20"/>
                <w:kern w:val="0"/>
                <w:sz w:val="22"/>
                <w:szCs w:val="24"/>
                <w:lang w:val="en-US" w:eastAsia="zh-CN" w:bidi="ar"/>
              </w:rPr>
              <w:t>（盖章）</w:t>
            </w:r>
            <w:r>
              <w:rPr>
                <w:rFonts w:hint="eastAsia" w:ascii="宋体" w:hAnsi="宋体" w:eastAsia="宋体" w:cs="宋体"/>
                <w:kern w:val="0"/>
                <w:sz w:val="22"/>
                <w:szCs w:val="24"/>
                <w:lang w:val="en-US" w:eastAsia="zh-CN" w:bidi="ar"/>
              </w:rPr>
              <w:t>:</w:t>
            </w:r>
          </w:p>
          <w:p w14:paraId="082735C6">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地址：</w:t>
            </w:r>
          </w:p>
          <w:p w14:paraId="14B8D457">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代表人（签字）：</w:t>
            </w:r>
          </w:p>
          <w:p w14:paraId="42A8BC82">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电话：</w:t>
            </w:r>
          </w:p>
          <w:p w14:paraId="7487CFC1">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开户银行：</w:t>
            </w:r>
          </w:p>
          <w:p w14:paraId="40A1EEE2">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r>
              <w:rPr>
                <w:rFonts w:hint="eastAsia" w:ascii="宋体" w:hAnsi="宋体" w:eastAsia="宋体" w:cs="宋体"/>
                <w:kern w:val="0"/>
                <w:sz w:val="22"/>
                <w:szCs w:val="24"/>
                <w:lang w:val="en-US" w:eastAsia="zh-CN" w:bidi="ar"/>
              </w:rPr>
              <w:t>帐号：</w:t>
            </w:r>
          </w:p>
          <w:p w14:paraId="4C7787FF">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p>
          <w:p w14:paraId="1C08C278">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宋体" w:hAnsi="宋体" w:eastAsia="宋体" w:cs="宋体"/>
                <w:kern w:val="0"/>
                <w:sz w:val="22"/>
                <w:szCs w:val="24"/>
                <w:lang w:val="en-US"/>
              </w:rPr>
            </w:pPr>
          </w:p>
        </w:tc>
      </w:tr>
    </w:tbl>
    <w:p w14:paraId="0C20A8E5">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ascii="Calibri" w:hAnsi="Calibri" w:cs="Times New Roman"/>
          <w:sz w:val="20"/>
          <w:szCs w:val="21"/>
          <w:lang w:val="en-US"/>
        </w:rPr>
      </w:pPr>
      <w:r>
        <w:rPr>
          <w:rFonts w:hint="eastAsia" w:ascii="宋体" w:hAnsi="宋体" w:eastAsia="宋体" w:cs="宋体"/>
          <w:kern w:val="0"/>
          <w:sz w:val="22"/>
          <w:szCs w:val="24"/>
          <w:lang w:val="en-US" w:eastAsia="zh-CN" w:bidi="ar"/>
        </w:rPr>
        <w:t>见证方（盖章）：</w:t>
      </w:r>
    </w:p>
    <w:p w14:paraId="0153E742">
      <w:pPr>
        <w:keepNext w:val="0"/>
        <w:keepLines w:val="0"/>
        <w:widowControl/>
        <w:suppressLineNumbers w:val="0"/>
        <w:jc w:val="left"/>
      </w:pPr>
      <w:r>
        <w:rPr>
          <w:rFonts w:hint="eastAsia" w:ascii="宋体" w:hAnsi="宋体" w:eastAsia="宋体" w:cs="Times New Roman"/>
          <w:kern w:val="2"/>
          <w:sz w:val="21"/>
          <w:szCs w:val="21"/>
          <w:lang w:val="en-US" w:eastAsia="zh-CN" w:bidi="ar"/>
        </w:rPr>
        <w:br w:type="textWrapping"/>
      </w:r>
    </w:p>
    <w:p w14:paraId="3ACBB583"/>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6E"/>
    <w:rsid w:val="00000A48"/>
    <w:rsid w:val="000A15E7"/>
    <w:rsid w:val="000B7A25"/>
    <w:rsid w:val="0013152D"/>
    <w:rsid w:val="001B717B"/>
    <w:rsid w:val="001D533E"/>
    <w:rsid w:val="00221D4C"/>
    <w:rsid w:val="002A73EC"/>
    <w:rsid w:val="00304297"/>
    <w:rsid w:val="0033638E"/>
    <w:rsid w:val="00336E15"/>
    <w:rsid w:val="00384FFB"/>
    <w:rsid w:val="00392CBC"/>
    <w:rsid w:val="004B4D64"/>
    <w:rsid w:val="004F7D41"/>
    <w:rsid w:val="0053636F"/>
    <w:rsid w:val="00552BF5"/>
    <w:rsid w:val="005559FD"/>
    <w:rsid w:val="0056720C"/>
    <w:rsid w:val="0065205C"/>
    <w:rsid w:val="00681E60"/>
    <w:rsid w:val="006F41A7"/>
    <w:rsid w:val="00716A5A"/>
    <w:rsid w:val="00730617"/>
    <w:rsid w:val="007E4C55"/>
    <w:rsid w:val="0081756E"/>
    <w:rsid w:val="0086403F"/>
    <w:rsid w:val="0089479A"/>
    <w:rsid w:val="008B6894"/>
    <w:rsid w:val="009026AB"/>
    <w:rsid w:val="00970761"/>
    <w:rsid w:val="009B54B5"/>
    <w:rsid w:val="009E59C7"/>
    <w:rsid w:val="00A43BB5"/>
    <w:rsid w:val="00A4650F"/>
    <w:rsid w:val="00A76A94"/>
    <w:rsid w:val="00B14B81"/>
    <w:rsid w:val="00B30588"/>
    <w:rsid w:val="00D37A69"/>
    <w:rsid w:val="00D44809"/>
    <w:rsid w:val="00D55047"/>
    <w:rsid w:val="00D76861"/>
    <w:rsid w:val="00E85374"/>
    <w:rsid w:val="00EB648C"/>
    <w:rsid w:val="00EC3008"/>
    <w:rsid w:val="00EF1177"/>
    <w:rsid w:val="00F55AF1"/>
    <w:rsid w:val="00FE6645"/>
    <w:rsid w:val="12E17E96"/>
    <w:rsid w:val="420E5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semiHidden/>
    <w:unhideWhenUsed/>
    <w:qFormat/>
    <w:uiPriority w:val="9"/>
    <w:pPr>
      <w:keepNext/>
      <w:keepLines/>
      <w:widowControl w:val="0"/>
      <w:suppressLineNumbers w:val="0"/>
      <w:spacing w:before="260" w:beforeAutospacing="0" w:after="260" w:afterAutospacing="0" w:line="415" w:lineRule="auto"/>
      <w:ind w:left="0" w:right="0"/>
      <w:jc w:val="both"/>
      <w:outlineLvl w:val="1"/>
    </w:pPr>
    <w:rPr>
      <w:rFonts w:hint="default" w:ascii="Calibri Light" w:hAnsi="Calibri Light" w:eastAsia="宋体" w:cs="Times New Roman"/>
      <w:b/>
      <w:bCs/>
      <w:kern w:val="2"/>
      <w:sz w:val="32"/>
      <w:szCs w:val="32"/>
      <w:lang w:val="en-US" w:eastAsia="zh-CN" w:bidi="ar"/>
    </w:rPr>
  </w:style>
  <w:style w:type="character" w:default="1" w:styleId="6">
    <w:name w:val="Default Paragraph Font"/>
    <w:semiHidden/>
    <w:unhideWhenUsed/>
    <w:qFormat/>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954F72"/>
      <w:u w:val="single"/>
    </w:rPr>
  </w:style>
  <w:style w:type="character" w:styleId="8">
    <w:name w:val="Hyperlink"/>
    <w:basedOn w:val="6"/>
    <w:semiHidden/>
    <w:unhideWhenUsed/>
    <w:qFormat/>
    <w:uiPriority w:val="99"/>
    <w:rPr>
      <w:color w:val="0000FF"/>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character" w:customStyle="1" w:styleId="11">
    <w:name w:val="标题 2 字符"/>
    <w:basedOn w:val="6"/>
    <w:link w:val="2"/>
    <w:uiPriority w:val="0"/>
    <w:rPr>
      <w:rFonts w:hint="default" w:ascii="Calibri Light" w:hAnsi="Calibri Light" w:eastAsia="宋体" w:cs="Times New Roman"/>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2344</Words>
  <Characters>2378</Characters>
  <Lines>18</Lines>
  <Paragraphs>5</Paragraphs>
  <TotalTime>20</TotalTime>
  <ScaleCrop>false</ScaleCrop>
  <LinksUpToDate>false</LinksUpToDate>
  <CharactersWithSpaces>2417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2024-08-28T07:16:00Z</dcterms:created>
  <dc:creator>AA</dc:creator>
  <cp:lastModifiedBy>高蕊玲</cp:lastModifiedBy>
  <dcterms:modified xsi:type="dcterms:W3CDTF">2025-04-30T06:23:06Z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eyJoZGlkIjoiOWNkODk0Yzk4YThhZTUxYjE4YjI3ZGQ1ZWZmMWIzMGUiLCJ1c2VySWQiOiIxNjY0MTM3NDI2In0=</vt:lpwstr>
  </property>
  <property fmtid="{D5CDD505-2E9C-101B-9397-08002B2CF9AE}" pid="3" name="KSOProductBuildVer">
    <vt:lpwstr>2052-12.1.0.20784</vt:lpwstr>
  </property>
  <property fmtid="{D5CDD505-2E9C-101B-9397-08002B2CF9AE}" pid="4" name="ICV">
    <vt:lpwstr>88B4CB6A64F441748DAC90A3912AEC51_12</vt:lpwstr>
  </property>
</Properties>
</file>