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版本号：SXGS2025-ZC-005.1B120250519001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“十五五”科技发展规划前瞻研究项目(二次)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SXGS2025-ZC-005.1B1</w:t>
      </w:r>
      <w:r>
        <w:br/>
      </w:r>
      <w:r>
        <w:br/>
      </w:r>
      <w:r>
        <w:br/>
      </w:r>
    </w:p>
    <w:p>
      <w:pPr>
        <w:pStyle w:val="null3"/>
        <w:jc w:val="center"/>
        <w:outlineLvl w:val="2"/>
      </w:pPr>
      <w:r>
        <w:rPr>
          <w:rFonts w:ascii="仿宋_GB2312" w:hAnsi="仿宋_GB2312" w:cs="仿宋_GB2312" w:eastAsia="仿宋_GB2312"/>
          <w:sz w:val="28"/>
          <w:b/>
        </w:rPr>
        <w:t>西安市科学技术局（本级）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“十五五”科技发展规划前瞻研究项目(二次)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SXGS2025-ZC-005.1B1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“十五五”科技发展规划前瞻研究项目(二次)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十五五”经济社会发展规划编制工作实施方案》和年度工作计划安排，计划实施“十五五”科技创新发展规划前瞻研究项目，拟从局年度管理经费中安排50万元采购专业咨询机构实施，项目主要包括梳理解读国家、省市相关政策及要求；对标借鉴重点城市举措做法；开展综合调研和专题调研；研究制定“十五五”科技创新发展思路、路径和重点任务；组织各领域专家研讨论证等方面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采购包1（“十五五”科技发展规划前瞻研究项目）：属于专门面向中小企业采购。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告：提供2023年的财务审计报告（至少包括资产负债表和利润表，成立时间至提交响应文件截止时间不足一年的可提供成立后任意时段的资产负债表）或开标前六个月内其基本存款账户开户银行出具的资信证明；</w:t>
      </w:r>
    </w:p>
    <w:p>
      <w:pPr>
        <w:pStyle w:val="null3"/>
      </w:pPr>
      <w:r>
        <w:rPr>
          <w:rFonts w:ascii="仿宋_GB2312" w:hAnsi="仿宋_GB2312" w:cs="仿宋_GB2312" w:eastAsia="仿宋_GB2312"/>
        </w:rPr>
        <w:t>3、税收缴纳证明：提供投标截止前半年内任意一个月的完税证明，依法免税的单位应提供相关证明材料；</w:t>
      </w:r>
    </w:p>
    <w:p>
      <w:pPr>
        <w:pStyle w:val="null3"/>
      </w:pPr>
      <w:r>
        <w:rPr>
          <w:rFonts w:ascii="仿宋_GB2312" w:hAnsi="仿宋_GB2312" w:cs="仿宋_GB2312" w:eastAsia="仿宋_GB2312"/>
        </w:rPr>
        <w:t>4、社会保障资金缴纳证明：提供投标截止前半年内任意一个月的缴纳社会保险凭证，依法不需要缴纳社会保障资金的单位应提供相关证明材料；</w:t>
      </w:r>
    </w:p>
    <w:p>
      <w:pPr>
        <w:pStyle w:val="null3"/>
      </w:pPr>
      <w:r>
        <w:rPr>
          <w:rFonts w:ascii="仿宋_GB2312" w:hAnsi="仿宋_GB2312" w:cs="仿宋_GB2312" w:eastAsia="仿宋_GB2312"/>
        </w:rPr>
        <w:t>5、无重大违法声明：参加政府采购活动前3年内，在经营活动中没有重大违法记录的书面声明；</w:t>
      </w:r>
    </w:p>
    <w:p>
      <w:pPr>
        <w:pStyle w:val="null3"/>
      </w:pPr>
      <w:r>
        <w:rPr>
          <w:rFonts w:ascii="仿宋_GB2312" w:hAnsi="仿宋_GB2312" w:cs="仿宋_GB2312" w:eastAsia="仿宋_GB2312"/>
        </w:rPr>
        <w:t>6、履约能力承诺：具备履行合同所必需的设备和专业技术能力的证明材料(由供应商根据项目需求提供说明材料或者承诺)；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7、授权委托书：法定代表人授权书及被授权人身份证(法定代表人参加只需提供身份证)；</w:t>
      </w:r>
    </w:p>
    <w:p>
      <w:pPr>
        <w:pStyle w:val="null3"/>
      </w:pPr>
      <w:r>
        <w:rPr>
          <w:rFonts w:ascii="仿宋_GB2312" w:hAnsi="仿宋_GB2312" w:cs="仿宋_GB2312" w:eastAsia="仿宋_GB2312"/>
        </w:rPr>
        <w:t>8、信用查询：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9、中小企业声明函：中小企业采购需提供中小企业声明函；</w:t>
      </w:r>
    </w:p>
    <w:p>
      <w:pPr>
        <w:pStyle w:val="null3"/>
      </w:pPr>
      <w:r>
        <w:rPr>
          <w:rFonts w:ascii="仿宋_GB2312" w:hAnsi="仿宋_GB2312" w:cs="仿宋_GB2312" w:eastAsia="仿宋_GB2312"/>
        </w:rPr>
        <w:t>10、不接受联合体投标：本项目不接受联合体投标；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西安市科学技术局（本级）经办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18509261611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西安市科学技术局（本级）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按照国家相关规范的验收标准执行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十五五”经济社会发展规划编制工作实施方案》和年度工作计划安排，计划实施“十五五”科技创新发展规划前瞻研究项目，拟从局年度管理经费中安排50万元采购专业咨询机构实施，项目主要包括梳理解读国家、省市相关政策及要求；对标借鉴重点城市举措做法；开展综合调研和专题调研；研究制定“十五五”科技创新发展思路、路径和重点任务；组织各领域专家研讨论证等方面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“十五五”科技发展规划前瞻研究项目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标的名称：“十五五”科技发展规划前瞻研究项目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根据《西安市</w:t>
            </w:r>
            <w:r>
              <w:rPr>
                <w:rFonts w:ascii="仿宋_GB2312" w:hAnsi="仿宋_GB2312" w:cs="仿宋_GB2312" w:eastAsia="仿宋_GB2312"/>
                <w:sz w:val="21"/>
              </w:rPr>
              <w:t>“十五五”经济社会发展规划编制工作实施方案》和年度工作计划安排，</w:t>
            </w:r>
            <w:r>
              <w:rPr>
                <w:rFonts w:ascii="仿宋_GB2312" w:hAnsi="仿宋_GB2312" w:cs="仿宋_GB2312" w:eastAsia="仿宋_GB2312"/>
                <w:sz w:val="21"/>
              </w:rPr>
              <w:t>计划实施</w:t>
            </w:r>
            <w:r>
              <w:rPr>
                <w:rFonts w:ascii="仿宋_GB2312" w:hAnsi="仿宋_GB2312" w:cs="仿宋_GB2312" w:eastAsia="仿宋_GB2312"/>
                <w:sz w:val="21"/>
              </w:rPr>
              <w:t>“十五五”科技创新发展规划前瞻研究项目，拟从局年度管理经费中安排50万元采购专业咨询机构实施，</w:t>
            </w:r>
            <w:r>
              <w:rPr>
                <w:rFonts w:ascii="仿宋_GB2312" w:hAnsi="仿宋_GB2312" w:cs="仿宋_GB2312" w:eastAsia="仿宋_GB2312"/>
                <w:sz w:val="21"/>
              </w:rPr>
              <w:t>项目</w:t>
            </w:r>
            <w:r>
              <w:rPr>
                <w:rFonts w:ascii="仿宋_GB2312" w:hAnsi="仿宋_GB2312" w:cs="仿宋_GB2312" w:eastAsia="仿宋_GB2312"/>
                <w:sz w:val="21"/>
              </w:rPr>
              <w:t>主要包括梳理解读国家、省市相关政策及要求；对标借鉴重点城市举措做法；开展综合调研和专题调研；研究制定</w:t>
            </w:r>
            <w:r>
              <w:rPr>
                <w:rFonts w:ascii="仿宋_GB2312" w:hAnsi="仿宋_GB2312" w:cs="仿宋_GB2312" w:eastAsia="仿宋_GB2312"/>
                <w:sz w:val="21"/>
              </w:rPr>
              <w:t>“十五五”科技创新发展思路、路径和重点任务；组织各领域专家研讨论证等方面内容</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sz w:val="21"/>
              </w:rPr>
              <w:t>1.“十四五”科技创新发展规划终期评估报告；</w:t>
            </w:r>
          </w:p>
          <w:p>
            <w:pPr>
              <w:pStyle w:val="null3"/>
              <w:jc w:val="both"/>
            </w:pPr>
            <w:r>
              <w:rPr>
                <w:rFonts w:ascii="仿宋_GB2312" w:hAnsi="仿宋_GB2312" w:cs="仿宋_GB2312" w:eastAsia="仿宋_GB2312"/>
                <w:sz w:val="21"/>
              </w:rPr>
              <w:t>2.不少于5篇专项调研报告；</w:t>
            </w:r>
          </w:p>
          <w:p>
            <w:pPr>
              <w:pStyle w:val="null3"/>
              <w:jc w:val="both"/>
            </w:pPr>
            <w:r>
              <w:rPr>
                <w:rFonts w:ascii="仿宋_GB2312" w:hAnsi="仿宋_GB2312" w:cs="仿宋_GB2312" w:eastAsia="仿宋_GB2312"/>
                <w:sz w:val="21"/>
              </w:rPr>
              <w:t>3.“十五五”科技创新发展规划前瞻性研究报告及规划建议稿。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本活动所有环节流程，必须符合相关行业的标准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保密要求：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五、商务要求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2025年5月—2025年11月</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rPr>
              <w:t>合同正式生效后</w:t>
            </w:r>
            <w:r>
              <w:rPr>
                <w:rFonts w:ascii="仿宋_GB2312" w:hAnsi="仿宋_GB2312" w:cs="仿宋_GB2312" w:eastAsia="仿宋_GB2312"/>
                <w:sz w:val="21"/>
              </w:rPr>
              <w:t>10个工作日内支付合同价款的</w:t>
            </w:r>
            <w:r>
              <w:rPr>
                <w:rFonts w:ascii="仿宋_GB2312" w:hAnsi="仿宋_GB2312" w:cs="仿宋_GB2312" w:eastAsia="仿宋_GB2312"/>
                <w:sz w:val="21"/>
              </w:rPr>
              <w:t>70</w:t>
            </w:r>
            <w:r>
              <w:rPr>
                <w:rFonts w:ascii="仿宋_GB2312" w:hAnsi="仿宋_GB2312" w:cs="仿宋_GB2312" w:eastAsia="仿宋_GB2312"/>
                <w:sz w:val="21"/>
              </w:rPr>
              <w:t>％；项目整体验收通过后，支付合同总价的</w:t>
            </w:r>
            <w:r>
              <w:rPr>
                <w:rFonts w:ascii="仿宋_GB2312" w:hAnsi="仿宋_GB2312" w:cs="仿宋_GB2312" w:eastAsia="仿宋_GB2312"/>
                <w:sz w:val="21"/>
              </w:rPr>
              <w:t>30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六、其他</w:t>
            </w:r>
          </w:p>
          <w:p>
            <w:pPr>
              <w:pStyle w:val="null3"/>
              <w:jc w:val="both"/>
            </w:pPr>
            <w:r>
              <w:rPr>
                <w:rFonts w:ascii="仿宋_GB2312" w:hAnsi="仿宋_GB2312" w:cs="仿宋_GB2312" w:eastAsia="仿宋_GB2312"/>
                <w:sz w:val="21"/>
              </w:rPr>
              <w:t>（一）对服务商的业绩要求</w:t>
            </w:r>
          </w:p>
          <w:p>
            <w:pPr>
              <w:pStyle w:val="null3"/>
              <w:jc w:val="both"/>
            </w:pPr>
            <w:r>
              <w:rPr>
                <w:rFonts w:ascii="仿宋_GB2312" w:hAnsi="仿宋_GB2312" w:cs="仿宋_GB2312" w:eastAsia="仿宋_GB2312"/>
                <w:sz w:val="21"/>
              </w:rPr>
              <w:t>类似项目业绩</w:t>
            </w:r>
          </w:p>
          <w:p>
            <w:pPr>
              <w:pStyle w:val="null3"/>
              <w:jc w:val="both"/>
            </w:pPr>
            <w:r>
              <w:rPr>
                <w:rFonts w:ascii="仿宋_GB2312" w:hAnsi="仿宋_GB2312" w:cs="仿宋_GB2312" w:eastAsia="仿宋_GB2312"/>
                <w:sz w:val="21"/>
              </w:rPr>
              <w:t>（二）进度要求</w:t>
            </w:r>
          </w:p>
          <w:p>
            <w:pPr>
              <w:pStyle w:val="null3"/>
              <w:jc w:val="both"/>
            </w:pPr>
            <w:r>
              <w:rPr>
                <w:rFonts w:ascii="仿宋_GB2312" w:hAnsi="仿宋_GB2312" w:cs="仿宋_GB2312" w:eastAsia="仿宋_GB2312"/>
                <w:sz w:val="21"/>
              </w:rPr>
              <w:t>按甲方进度要求组织。</w:t>
            </w:r>
          </w:p>
          <w:p>
            <w:pPr>
              <w:pStyle w:val="null3"/>
              <w:jc w:val="both"/>
            </w:pPr>
            <w:r>
              <w:rPr>
                <w:rFonts w:ascii="仿宋_GB2312" w:hAnsi="仿宋_GB2312" w:cs="仿宋_GB2312" w:eastAsia="仿宋_GB2312"/>
                <w:sz w:val="21"/>
              </w:rPr>
              <w:t>（三）成果交付要求</w:t>
            </w:r>
          </w:p>
          <w:p>
            <w:pPr>
              <w:pStyle w:val="null3"/>
              <w:jc w:val="both"/>
            </w:pPr>
            <w:r>
              <w:rPr>
                <w:rFonts w:ascii="仿宋_GB2312" w:hAnsi="仿宋_GB2312" w:cs="仿宋_GB2312" w:eastAsia="仿宋_GB2312"/>
                <w:sz w:val="21"/>
              </w:rPr>
              <w:t>需达到采购人对项目的具体要求。</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质量验收标准或规范</w:t>
            </w:r>
          </w:p>
          <w:p>
            <w:pPr>
              <w:pStyle w:val="null3"/>
              <w:jc w:val="both"/>
            </w:pPr>
            <w:r>
              <w:rPr>
                <w:rFonts w:ascii="仿宋_GB2312" w:hAnsi="仿宋_GB2312" w:cs="仿宋_GB2312" w:eastAsia="仿宋_GB2312"/>
                <w:sz w:val="21"/>
              </w:rPr>
              <w:t>1、服务期满后按照成交供应商所提供的资料及数据进行验收；</w:t>
            </w:r>
          </w:p>
          <w:p>
            <w:pPr>
              <w:pStyle w:val="null3"/>
              <w:jc w:val="both"/>
            </w:pPr>
            <w:r>
              <w:rPr>
                <w:rFonts w:ascii="仿宋_GB2312" w:hAnsi="仿宋_GB2312" w:cs="仿宋_GB2312" w:eastAsia="仿宋_GB2312"/>
                <w:sz w:val="21"/>
              </w:rPr>
              <w:t>2、最终验收：自合同签订之日起至完成全部项目内容，需按照采购人确定的时间完成交付并验收合格，验收合格后，填写验收单。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21"/>
              </w:rPr>
              <w:t>3、验收和评价方式</w:t>
            </w:r>
          </w:p>
          <w:p>
            <w:pPr>
              <w:pStyle w:val="null3"/>
              <w:jc w:val="both"/>
            </w:pPr>
            <w:r>
              <w:rPr>
                <w:rFonts w:ascii="仿宋_GB2312" w:hAnsi="仿宋_GB2312" w:cs="仿宋_GB2312" w:eastAsia="仿宋_GB2312"/>
                <w:sz w:val="21"/>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jc w:val="both"/>
            </w:pPr>
            <w:r>
              <w:rPr>
                <w:rFonts w:ascii="仿宋_GB2312" w:hAnsi="仿宋_GB2312" w:cs="仿宋_GB2312" w:eastAsia="仿宋_GB2312"/>
                <w:sz w:val="21"/>
              </w:rPr>
              <w:t>3.2  若发现乙方有弄虚作假的，及在项目实施阶段故意或随意夸大服务，本项目合同解除，乙方赔偿甲方相应的损失。</w:t>
            </w:r>
          </w:p>
          <w:p>
            <w:pPr>
              <w:pStyle w:val="null3"/>
              <w:jc w:val="both"/>
            </w:pPr>
            <w:r>
              <w:rPr>
                <w:rFonts w:ascii="仿宋_GB2312" w:hAnsi="仿宋_GB2312" w:cs="仿宋_GB2312" w:eastAsia="仿宋_GB2312"/>
                <w:sz w:val="21"/>
              </w:rPr>
              <w:t>3.3  验收交付标准和方法：</w:t>
            </w:r>
          </w:p>
          <w:p>
            <w:pPr>
              <w:pStyle w:val="null3"/>
              <w:jc w:val="both"/>
            </w:pPr>
            <w:r>
              <w:rPr>
                <w:rFonts w:ascii="仿宋_GB2312" w:hAnsi="仿宋_GB2312" w:cs="仿宋_GB2312" w:eastAsia="仿宋_GB2312"/>
                <w:sz w:val="21"/>
              </w:rPr>
              <w:t>1、服务期满或乙方提前完成合同内容满足验收条件，由乙方向甲方递交验收通知书，经甲方确认后，组织乙方进行验收。验收合格后，填写政府采购项目验收单作为对本次服务的最终认可。2、验收依据:合同及附加文本、磋商文件、成交供应商的响应文件及澄清（承诺）函、国家相应的标准、规范。</w:t>
            </w:r>
          </w:p>
          <w:p>
            <w:pPr>
              <w:pStyle w:val="null3"/>
              <w:jc w:val="both"/>
            </w:pPr>
            <w:r>
              <w:rPr>
                <w:rFonts w:ascii="仿宋_GB2312" w:hAnsi="仿宋_GB2312" w:cs="仿宋_GB2312" w:eastAsia="仿宋_GB2312"/>
                <w:sz w:val="21"/>
              </w:rPr>
              <w:t>（五）违约责任与解决争议的方法：</w:t>
            </w:r>
          </w:p>
          <w:p>
            <w:pPr>
              <w:pStyle w:val="null3"/>
              <w:jc w:val="both"/>
            </w:pPr>
            <w:r>
              <w:rPr>
                <w:rFonts w:ascii="仿宋_GB2312" w:hAnsi="仿宋_GB2312" w:cs="仿宋_GB2312" w:eastAsia="仿宋_GB2312"/>
                <w:sz w:val="21"/>
              </w:rPr>
              <w:t>1.本合同执行过程中，如发现相关事项约定不明确，或者履行监管程序受到限制需要增加、调整约定事项的，甲乙双方可对合同书相关条款进行变更，并签订补充协议或者重新签订合同书。</w:t>
            </w:r>
          </w:p>
          <w:p>
            <w:pPr>
              <w:pStyle w:val="null3"/>
              <w:jc w:val="both"/>
            </w:pPr>
            <w:r>
              <w:rPr>
                <w:rFonts w:ascii="仿宋_GB2312" w:hAnsi="仿宋_GB2312" w:cs="仿宋_GB2312" w:eastAsia="仿宋_GB2312"/>
                <w:sz w:val="21"/>
              </w:rPr>
              <w:t>2.因不可抗力导致双方或某一方无法履行本合同书的，根据不可抗力的影响，可部分或者全部免除无法履约方的责任，法律另有规定的除外。</w:t>
            </w:r>
          </w:p>
          <w:p>
            <w:pPr>
              <w:pStyle w:val="null3"/>
              <w:jc w:val="both"/>
            </w:pPr>
            <w:r>
              <w:rPr>
                <w:rFonts w:ascii="仿宋_GB2312" w:hAnsi="仿宋_GB2312" w:cs="仿宋_GB2312" w:eastAsia="仿宋_GB2312"/>
                <w:sz w:val="21"/>
              </w:rPr>
              <w:t>3.甲乙双方如因一方违反本合同书，应根据《民法典》的有关规定，向对方支付违约金。</w:t>
            </w:r>
          </w:p>
          <w:p>
            <w:pPr>
              <w:pStyle w:val="null3"/>
              <w:jc w:val="both"/>
            </w:pPr>
            <w:r>
              <w:rPr>
                <w:rFonts w:ascii="仿宋_GB2312" w:hAnsi="仿宋_GB2312" w:cs="仿宋_GB2312" w:eastAsia="仿宋_GB2312"/>
                <w:sz w:val="21"/>
              </w:rPr>
              <w:t>4.因本合同书或执行本合同书产生的任何争议，应当由甲乙双方协商解决，如果协商不成，应将争议提交采购人所在地法院管辖。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2025年5月—2025年11月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或乙方提前完成合同内容满足验收条件，由乙方向甲方递交验收通知书，经甲方确认后，组织乙方进行验收。验收合格后，填写政府采购项目验收单作为对本次服务的最终认可。2、验收依据:合同及附加文本、磋商文件、成交供应商的响应文件及澄清（承诺）函、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1.本合同执行过程中，如发现相关事项约定不明确，或者履行监管程序受到限制需要增加、调整约定事项的，甲乙双方可对合同书相关条款进行变更，并签订补充协议或者重新签订合同书。 2.因不可抗力导致双方或某一方无法履行本合同书的，根据不可抗力的影响，可部分或者全部免除无法履约方的责任，法律另有规定的除外。 3.甲乙双方如因一方违反本合同书，应根据《民法典》的有关规定，向对方支付违约金。 4.因本合同书或执行本合同书产生的任何争议，应当由甲乙双方协商解决，如果协商不成，应将争议提交采购人所在地法院管辖。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提供2023年的财务审计报告（至少包括资产负债表和利润表，成立时间至提交响应文件截止时间不足一年的可提供成立后任意时段的资产负债表）或开标前六个月内其基本存款账户开户银行出具的资信证明；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提供投标截止前半年内任意一个月的完税证明，依法免税的单位应提供相关证明材料；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提供投标截止前半年内任意一个月的缴纳社会保险凭证，依法不需要缴纳社会保障资金的单位应提供相关证明材料；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法定代表人授权书及被授权人身份证(法定代表人参加只需提供身份证)；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中小企业采购需提供中小企业声明函；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标人应根据招标文件的要求，分别提供详细的服务方案，服务内容包括但不限于以下内容：服务方案制定、企业调研、专题培训、调查研究分析报告、统计工作、项目挖掘、项目跟踪、平台维护、赛事组织、服务全流程组织实施等其他招标人需要的事务性工作。1、各项方案详细、内容全面、安排合理，计24.1-35分；2、总体方案有2项缺项，计12.1-24分；3、总体方案有3项或以上缺漏，内容简略的、计1-12分；4、未提供的不计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工作计划有合理的阶段划分，各阶段有明确的工作目标、有可行的时间进度安排，根据响应情况计1-10分。未提供的不计分。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1、所配人员满足要求，人员结构合理、从业经历丰富、人员组织安排科学、计10.1-15分； 2、所配人员基本满足要求，人员结构一般、从业经历一般、人员组织安排一般、计5.1-10分； 3、所配人员未满足要求，人员结构差、从业经历差、人员组织安排差、计1-5分； 4、未提供的不计分。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对本次项目的服务承诺（包含但不限于针对本项目的各项服务质量目标、保障措施等内容），评标委员会根据响应情况计1-20分。未提供的不计分。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2022年4月至今类似项目业绩，每份计2分，计满 10 分为止。业绩证明材料以合同复印件或中标通知书为准。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2、满足招标文件实质性要求且最终报价最低的投标人的价格为投标基准价，其价格分为满分10分。 3、投标报价得分＝（投标基准价／最终投标报价）x10。 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