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版本号：LZBE2025-50620250519001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LZBE2025-506</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消防维保项目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LZBE2025-506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精神卫生中心位于陕西省西安市长安区航天大道东段，主要有门急诊楼、住院1-3号楼、托养楼、综合楼、行政楼、科教楼9栋建筑，总建筑面积约7万平方米。为确保消防设施的完好运行，按照《中华人民共和国消防法》及GB25201-2010《建筑消防设施的维护管理》相关规定，拟委托专业的消防维保公司承担消防设施维护保养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7、企业资质：企业资质：供应商须在“社会消防技术服务信息系统（https://shhxf.119.gov.cn/templet/index_7.jsp）”中可查询，且服务类型须包含“消防设施维护保养检测”；</w:t>
      </w:r>
    </w:p>
    <w:p>
      <w:pPr>
        <w:pStyle w:val="null3"/>
      </w:pPr>
      <w:r>
        <w:rPr>
          <w:rFonts w:ascii="仿宋_GB2312" w:hAnsi="仿宋_GB2312" w:cs="仿宋_GB2312" w:eastAsia="仿宋_GB2312"/>
        </w:rPr>
        <w:t>8、项目负责人：项目负责人：项目负责人应当具有一级注册消防工程师证书。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代理服务费收费标准：1、招标代理服务费以中标（成交）供应商的中标（成交）金额为基数，在《国家计委关于印发&lt;招标代理服务收费管理暂行办法&gt;的通知》（计价格[2002]1980号）规定标准的基础上下浮 20% 2、中标单位在领取中标通知书之前，须向代理机构支付招标代理服务费。 2、 招标代理服务费以转账或现金形式缴纳至以下账户： 开户名称：龙寰项目管理咨询有限公司 开户银行：平安银行西安高新路支行 账 号：30201278016760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联系人：吴岳、孙承国、刘强</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精神卫生中心位于陕西省西安市长安区航天大道东段，主要有门急诊楼、住院1-3号楼、托养楼、综合楼、行政楼、科教楼9栋建筑，总建筑面积约7万平方米。为确保消防设施的完好运行，按照《中华人民共和国消防法》及GB25201-2010《建筑消防设施的维护管理》相关规定，拟委托专业的消防维保公司承担消防设施维护保养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409,600.00</w:t>
      </w:r>
    </w:p>
    <w:p>
      <w:pPr>
        <w:pStyle w:val="null3"/>
      </w:pPr>
      <w:r>
        <w:rPr>
          <w:rFonts w:ascii="仿宋_GB2312" w:hAnsi="仿宋_GB2312" w:cs="仿宋_GB2312" w:eastAsia="仿宋_GB2312"/>
        </w:rPr>
        <w:t>采购包最高限价（元）: 409,600.00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一、维保内容：</w:t>
            </w:r>
          </w:p>
          <w:p>
            <w:pPr>
              <w:pStyle w:val="null3"/>
              <w:ind w:firstLine="400"/>
            </w:pPr>
            <w:r>
              <w:rPr>
                <w:rFonts w:ascii="仿宋_GB2312" w:hAnsi="仿宋_GB2312" w:cs="仿宋_GB2312" w:eastAsia="仿宋_GB2312"/>
                <w:sz w:val="21"/>
              </w:rPr>
              <w:t>（一）、火灾自动报警系统的维护保养</w:t>
            </w:r>
          </w:p>
          <w:p>
            <w:pPr>
              <w:pStyle w:val="null3"/>
              <w:ind w:firstLine="400"/>
            </w:pPr>
            <w:r>
              <w:rPr>
                <w:rFonts w:ascii="仿宋_GB2312" w:hAnsi="仿宋_GB2312" w:cs="仿宋_GB2312" w:eastAsia="仿宋_GB2312"/>
                <w:sz w:val="21"/>
              </w:rPr>
              <w:t>（二）、室内</w:t>
            </w:r>
            <w:r>
              <w:rPr>
                <w:rFonts w:ascii="仿宋_GB2312" w:hAnsi="仿宋_GB2312" w:cs="仿宋_GB2312" w:eastAsia="仿宋_GB2312"/>
                <w:sz w:val="21"/>
              </w:rPr>
              <w:t>外</w:t>
            </w:r>
            <w:r>
              <w:rPr>
                <w:rFonts w:ascii="仿宋_GB2312" w:hAnsi="仿宋_GB2312" w:cs="仿宋_GB2312" w:eastAsia="仿宋_GB2312"/>
                <w:sz w:val="21"/>
              </w:rPr>
              <w:t>消防栓系统的维护保养</w:t>
            </w:r>
          </w:p>
          <w:p>
            <w:pPr>
              <w:pStyle w:val="null3"/>
              <w:ind w:firstLine="400"/>
            </w:pPr>
            <w:r>
              <w:rPr>
                <w:rFonts w:ascii="仿宋_GB2312" w:hAnsi="仿宋_GB2312" w:cs="仿宋_GB2312" w:eastAsia="仿宋_GB2312"/>
                <w:sz w:val="21"/>
              </w:rPr>
              <w:t>（三）、自动喷水灭火系统的维护保养</w:t>
            </w:r>
          </w:p>
          <w:p>
            <w:pPr>
              <w:pStyle w:val="null3"/>
              <w:ind w:firstLine="400"/>
            </w:pPr>
            <w:r>
              <w:rPr>
                <w:rFonts w:ascii="仿宋_GB2312" w:hAnsi="仿宋_GB2312" w:cs="仿宋_GB2312" w:eastAsia="仿宋_GB2312"/>
                <w:sz w:val="21"/>
              </w:rPr>
              <w:t>（四）、气体灭火系统的维护保养</w:t>
            </w:r>
          </w:p>
          <w:p>
            <w:pPr>
              <w:pStyle w:val="null3"/>
              <w:ind w:firstLine="400"/>
            </w:pPr>
            <w:r>
              <w:rPr>
                <w:rFonts w:ascii="仿宋_GB2312" w:hAnsi="仿宋_GB2312" w:cs="仿宋_GB2312" w:eastAsia="仿宋_GB2312"/>
                <w:sz w:val="21"/>
              </w:rPr>
              <w:t>（五）、防火卷帘的维护保养</w:t>
            </w:r>
          </w:p>
          <w:p>
            <w:pPr>
              <w:pStyle w:val="null3"/>
              <w:ind w:firstLine="400"/>
            </w:pPr>
            <w:r>
              <w:rPr>
                <w:rFonts w:ascii="仿宋_GB2312" w:hAnsi="仿宋_GB2312" w:cs="仿宋_GB2312" w:eastAsia="仿宋_GB2312"/>
                <w:sz w:val="21"/>
              </w:rPr>
              <w:t>（六）、消防专用电话系统的维护保养</w:t>
            </w:r>
          </w:p>
          <w:p>
            <w:pPr>
              <w:pStyle w:val="null3"/>
              <w:ind w:firstLine="400"/>
            </w:pPr>
            <w:r>
              <w:rPr>
                <w:rFonts w:ascii="仿宋_GB2312" w:hAnsi="仿宋_GB2312" w:cs="仿宋_GB2312" w:eastAsia="仿宋_GB2312"/>
                <w:sz w:val="21"/>
              </w:rPr>
              <w:t>（七）、消防广播的维护保养</w:t>
            </w:r>
          </w:p>
          <w:p>
            <w:pPr>
              <w:pStyle w:val="null3"/>
              <w:ind w:firstLine="400"/>
            </w:pPr>
            <w:r>
              <w:rPr>
                <w:rFonts w:ascii="仿宋_GB2312" w:hAnsi="仿宋_GB2312" w:cs="仿宋_GB2312" w:eastAsia="仿宋_GB2312"/>
                <w:sz w:val="21"/>
              </w:rPr>
              <w:t>（八）、防排烟系统的维护保养</w:t>
            </w:r>
          </w:p>
          <w:p>
            <w:pPr>
              <w:pStyle w:val="null3"/>
              <w:ind w:firstLine="400"/>
            </w:pPr>
            <w:r>
              <w:rPr>
                <w:rFonts w:ascii="仿宋_GB2312" w:hAnsi="仿宋_GB2312" w:cs="仿宋_GB2312" w:eastAsia="仿宋_GB2312"/>
                <w:sz w:val="21"/>
              </w:rPr>
              <w:t>（九）、水泵等消防给水设备的维护保养</w:t>
            </w:r>
          </w:p>
          <w:p>
            <w:pPr>
              <w:pStyle w:val="null3"/>
            </w:pPr>
            <w:r>
              <w:rPr>
                <w:rFonts w:ascii="仿宋_GB2312" w:hAnsi="仿宋_GB2312" w:cs="仿宋_GB2312" w:eastAsia="仿宋_GB2312"/>
                <w:sz w:val="21"/>
              </w:rPr>
              <w:t>（十）、应急照明与疏散指示系统的维护保养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二、人员要求：</w:t>
            </w:r>
          </w:p>
          <w:p>
            <w:pPr>
              <w:pStyle w:val="null3"/>
              <w:ind w:firstLine="21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拟派</w:t>
            </w:r>
            <w:r>
              <w:rPr>
                <w:rFonts w:ascii="仿宋_GB2312" w:hAnsi="仿宋_GB2312" w:cs="仿宋_GB2312" w:eastAsia="仿宋_GB2312"/>
                <w:sz w:val="21"/>
              </w:rPr>
              <w:t>项目</w:t>
            </w:r>
            <w:r>
              <w:rPr>
                <w:rFonts w:ascii="仿宋_GB2312" w:hAnsi="仿宋_GB2312" w:cs="仿宋_GB2312" w:eastAsia="仿宋_GB2312"/>
                <w:sz w:val="21"/>
              </w:rPr>
              <w:t>负责人必须具有一级消防注册工程师证书</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、项目组织机构：拟派项目组消防设施技术服务人员数量满足采购人需求，人工明确，职责清晰。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三、服务要求：</w:t>
            </w:r>
          </w:p>
          <w:p>
            <w:pPr>
              <w:pStyle w:val="null3"/>
              <w:ind w:firstLine="210"/>
            </w:pPr>
            <w:r>
              <w:rPr>
                <w:rFonts w:ascii="仿宋_GB2312" w:hAnsi="仿宋_GB2312" w:cs="仿宋_GB2312" w:eastAsia="仿宋_GB2312"/>
                <w:sz w:val="21"/>
              </w:rPr>
              <w:t>1</w:t>
            </w:r>
            <w:r>
              <w:rPr>
                <w:rFonts w:ascii="仿宋_GB2312" w:hAnsi="仿宋_GB2312" w:cs="仿宋_GB2312" w:eastAsia="仿宋_GB2312"/>
                <w:sz w:val="21"/>
              </w:rPr>
              <w:t>、项目组团队人员具有消防设施维修及检查能力，每月对消防设施进行常规测试，接到紧急故障报修时2小时内到场处置；</w:t>
            </w:r>
          </w:p>
          <w:p>
            <w:pPr>
              <w:pStyle w:val="null3"/>
              <w:ind w:firstLine="211"/>
            </w:pPr>
            <w:r>
              <w:rPr>
                <w:rFonts w:ascii="仿宋_GB2312" w:hAnsi="仿宋_GB2312" w:cs="仿宋_GB2312" w:eastAsia="仿宋_GB2312"/>
                <w:sz w:val="21"/>
                <w:b/>
              </w:rPr>
              <w:t>2</w:t>
            </w:r>
            <w:r>
              <w:rPr>
                <w:rFonts w:ascii="仿宋_GB2312" w:hAnsi="仿宋_GB2312" w:cs="仿宋_GB2312" w:eastAsia="仿宋_GB2312"/>
                <w:sz w:val="21"/>
                <w:b/>
              </w:rPr>
              <w:t>、拟派驻场消防设施操作员不少于4人，驻场工作时间：全年驻场，每天24小时。</w:t>
            </w:r>
          </w:p>
          <w:p>
            <w:pPr>
              <w:pStyle w:val="null3"/>
              <w:ind w:firstLine="211"/>
            </w:pPr>
            <w:r>
              <w:rPr>
                <w:rFonts w:ascii="仿宋_GB2312" w:hAnsi="仿宋_GB2312" w:cs="仿宋_GB2312" w:eastAsia="仿宋_GB2312"/>
                <w:sz w:val="21"/>
                <w:b/>
              </w:rPr>
              <w:t>驻场人员每天工作时间安排由供应商自行调整，但至少保证每班人员不少于1人；</w:t>
            </w:r>
          </w:p>
          <w:p>
            <w:pPr>
              <w:pStyle w:val="null3"/>
              <w:ind w:firstLine="420"/>
            </w:pPr>
            <w:r>
              <w:rPr>
                <w:rFonts w:ascii="仿宋_GB2312" w:hAnsi="仿宋_GB2312" w:cs="仿宋_GB2312" w:eastAsia="仿宋_GB2312"/>
                <w:sz w:val="21"/>
              </w:rPr>
              <w:t>驻场人员有熟练的消防设施设备操作能力及突发事件协调调度能力。</w:t>
            </w:r>
          </w:p>
          <w:p>
            <w:pPr>
              <w:pStyle w:val="null3"/>
              <w:ind w:firstLine="210"/>
            </w:pPr>
            <w:r>
              <w:rPr>
                <w:rFonts w:ascii="仿宋_GB2312" w:hAnsi="仿宋_GB2312" w:cs="仿宋_GB2312" w:eastAsia="仿宋_GB2312"/>
                <w:sz w:val="21"/>
              </w:rPr>
              <w:t>3</w:t>
            </w:r>
            <w:r>
              <w:rPr>
                <w:rFonts w:ascii="仿宋_GB2312" w:hAnsi="仿宋_GB2312" w:cs="仿宋_GB2312" w:eastAsia="仿宋_GB2312"/>
                <w:sz w:val="21"/>
              </w:rPr>
              <w:t>、建立医院详细的消防档案，包括不限于完善的消防设施设备台帐、保养记录等。</w:t>
            </w:r>
          </w:p>
          <w:p>
            <w:pPr>
              <w:pStyle w:val="null3"/>
              <w:ind w:firstLine="210"/>
            </w:pPr>
            <w:r>
              <w:rPr>
                <w:rFonts w:ascii="仿宋_GB2312" w:hAnsi="仿宋_GB2312" w:cs="仿宋_GB2312" w:eastAsia="仿宋_GB2312"/>
                <w:sz w:val="21"/>
              </w:rPr>
              <w:t>4</w:t>
            </w:r>
            <w:r>
              <w:rPr>
                <w:rFonts w:ascii="仿宋_GB2312" w:hAnsi="仿宋_GB2312" w:cs="仿宋_GB2312" w:eastAsia="仿宋_GB2312"/>
                <w:sz w:val="21"/>
              </w:rPr>
              <w:t>、拟派的项目负责人、驻场人员等需在社会消防技术服务信息系统中可查询；</w:t>
            </w:r>
          </w:p>
          <w:p>
            <w:pPr>
              <w:pStyle w:val="null3"/>
              <w:ind w:firstLine="211"/>
            </w:pPr>
            <w:r>
              <w:rPr>
                <w:rFonts w:ascii="仿宋_GB2312" w:hAnsi="仿宋_GB2312" w:cs="仿宋_GB2312" w:eastAsia="仿宋_GB2312"/>
                <w:sz w:val="21"/>
                <w:b/>
              </w:rPr>
              <w:t>5</w:t>
            </w:r>
            <w:r>
              <w:rPr>
                <w:rFonts w:ascii="仿宋_GB2312" w:hAnsi="仿宋_GB2312" w:cs="仿宋_GB2312" w:eastAsia="仿宋_GB2312"/>
                <w:sz w:val="21"/>
                <w:b/>
              </w:rPr>
              <w:t>、每个月整体消防检查一次，且项目负责人必须到场参加，并出具月度消防维保报告。</w:t>
            </w:r>
          </w:p>
          <w:p>
            <w:pPr>
              <w:pStyle w:val="null3"/>
            </w:pPr>
            <w:r>
              <w:rPr>
                <w:rFonts w:ascii="仿宋_GB2312" w:hAnsi="仿宋_GB2312" w:cs="仿宋_GB2312" w:eastAsia="仿宋_GB2312"/>
                <w:sz w:val="21"/>
                <w:b/>
              </w:rPr>
              <w:t>6</w:t>
            </w:r>
            <w:r>
              <w:rPr>
                <w:rFonts w:ascii="仿宋_GB2312" w:hAnsi="仿宋_GB2312" w:cs="仿宋_GB2312" w:eastAsia="仿宋_GB2312"/>
                <w:sz w:val="21"/>
                <w:b/>
              </w:rPr>
              <w:t>、每年至少一次消防全面检测并对我院消防安全进行评估。出具的检测及评估报告均需符合消防主管部门要求。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四、质量要求：</w:t>
            </w:r>
          </w:p>
          <w:p>
            <w:pPr>
              <w:pStyle w:val="null3"/>
              <w:ind w:firstLine="210"/>
            </w:pPr>
            <w:r>
              <w:rPr>
                <w:rFonts w:ascii="仿宋_GB2312" w:hAnsi="仿宋_GB2312" w:cs="仿宋_GB2312" w:eastAsia="仿宋_GB2312"/>
                <w:sz w:val="21"/>
              </w:rPr>
              <w:t>1</w:t>
            </w:r>
            <w:r>
              <w:rPr>
                <w:rFonts w:ascii="仿宋_GB2312" w:hAnsi="仿宋_GB2312" w:cs="仿宋_GB2312" w:eastAsia="仿宋_GB2312"/>
                <w:sz w:val="21"/>
              </w:rPr>
              <w:t>、严格按照国家消防规范、规程和双方确认的《消防系统维保服务方案》做好消防系统的维修保养工作。</w:t>
            </w:r>
          </w:p>
          <w:p>
            <w:pPr>
              <w:pStyle w:val="null3"/>
              <w:ind w:firstLine="210"/>
            </w:pPr>
            <w:r>
              <w:rPr>
                <w:rFonts w:ascii="仿宋_GB2312" w:hAnsi="仿宋_GB2312" w:cs="仿宋_GB2312" w:eastAsia="仿宋_GB2312"/>
                <w:sz w:val="21"/>
              </w:rPr>
              <w:t>2</w:t>
            </w:r>
            <w:r>
              <w:rPr>
                <w:rFonts w:ascii="仿宋_GB2312" w:hAnsi="仿宋_GB2312" w:cs="仿宋_GB2312" w:eastAsia="仿宋_GB2312"/>
                <w:sz w:val="21"/>
              </w:rPr>
              <w:t>、消防设施设备出现故障时，中标方应按故障类型制定合理维修方案通报我方，在得到我方同意后进行维修施工，中标方应在施工过程中维持其它设备正常运行。</w:t>
            </w:r>
          </w:p>
          <w:p>
            <w:pPr>
              <w:pStyle w:val="null3"/>
              <w:ind w:firstLine="210"/>
            </w:pPr>
            <w:r>
              <w:rPr>
                <w:rFonts w:ascii="仿宋_GB2312" w:hAnsi="仿宋_GB2312" w:cs="仿宋_GB2312" w:eastAsia="仿宋_GB2312"/>
                <w:sz w:val="21"/>
              </w:rPr>
              <w:t>3</w:t>
            </w:r>
            <w:r>
              <w:rPr>
                <w:rFonts w:ascii="仿宋_GB2312" w:hAnsi="仿宋_GB2312" w:cs="仿宋_GB2312" w:eastAsia="仿宋_GB2312"/>
                <w:sz w:val="21"/>
              </w:rPr>
              <w:t>、每次按计划维护保养设备前，就工作时间、工作内容与我方商榷，如检测工作涉及到我方相关部门时，应事先通报我方，我方应予配合协调，保证中标方顺利实施工作计划。</w:t>
            </w:r>
          </w:p>
          <w:p>
            <w:pPr>
              <w:pStyle w:val="null3"/>
              <w:ind w:firstLine="210"/>
            </w:pPr>
            <w:r>
              <w:rPr>
                <w:rFonts w:ascii="仿宋_GB2312" w:hAnsi="仿宋_GB2312" w:cs="仿宋_GB2312" w:eastAsia="仿宋_GB2312"/>
                <w:sz w:val="21"/>
              </w:rPr>
              <w:t>4</w:t>
            </w:r>
            <w:r>
              <w:rPr>
                <w:rFonts w:ascii="仿宋_GB2312" w:hAnsi="仿宋_GB2312" w:cs="仿宋_GB2312" w:eastAsia="仿宋_GB2312"/>
                <w:sz w:val="21"/>
              </w:rPr>
              <w:t>、除正常系统的维护、保养外，当系统、消防设备出现故障需要维修时，我方可随时通过电话或传真向中标方报修，中标方维护人员及时赶到现场，进行抢修工作。对一般性的故障应及时给予排除；对情况复杂的，如主机程序错乱、需更换设备等，提出方案与我方商榷，然后按照方案实施。</w:t>
            </w:r>
          </w:p>
          <w:p>
            <w:pPr>
              <w:pStyle w:val="null3"/>
              <w:ind w:firstLine="210"/>
            </w:pPr>
            <w:r>
              <w:rPr>
                <w:rFonts w:ascii="仿宋_GB2312" w:hAnsi="仿宋_GB2312" w:cs="仿宋_GB2312" w:eastAsia="仿宋_GB2312"/>
                <w:sz w:val="21"/>
              </w:rPr>
              <w:t>5</w:t>
            </w:r>
            <w:r>
              <w:rPr>
                <w:rFonts w:ascii="仿宋_GB2312" w:hAnsi="仿宋_GB2312" w:cs="仿宋_GB2312" w:eastAsia="仿宋_GB2312"/>
                <w:sz w:val="21"/>
              </w:rPr>
              <w:t>、中标方在合同期内，积极给予我方维保服务，保障消防系统设备正常运行。工作期间必须严格遵守我方的管理制度和要求。</w:t>
            </w:r>
          </w:p>
          <w:p>
            <w:pPr>
              <w:pStyle w:val="null3"/>
              <w:ind w:firstLine="210"/>
            </w:pPr>
            <w:r>
              <w:rPr>
                <w:rFonts w:ascii="仿宋_GB2312" w:hAnsi="仿宋_GB2312" w:cs="仿宋_GB2312" w:eastAsia="仿宋_GB2312"/>
                <w:sz w:val="21"/>
              </w:rPr>
              <w:t>6</w:t>
            </w:r>
            <w:r>
              <w:rPr>
                <w:rFonts w:ascii="仿宋_GB2312" w:hAnsi="仿宋_GB2312" w:cs="仿宋_GB2312" w:eastAsia="仿宋_GB2312"/>
                <w:sz w:val="21"/>
              </w:rPr>
              <w:t>、中标方在每次技术服务完毕后提供维护保养服务确认单。</w:t>
            </w:r>
          </w:p>
          <w:p>
            <w:pPr>
              <w:pStyle w:val="null3"/>
              <w:ind w:firstLine="210"/>
            </w:pPr>
            <w:r>
              <w:rPr>
                <w:rFonts w:ascii="仿宋_GB2312" w:hAnsi="仿宋_GB2312" w:cs="仿宋_GB2312" w:eastAsia="仿宋_GB2312"/>
                <w:sz w:val="21"/>
              </w:rPr>
              <w:t>7</w:t>
            </w:r>
            <w:r>
              <w:rPr>
                <w:rFonts w:ascii="仿宋_GB2312" w:hAnsi="仿宋_GB2312" w:cs="仿宋_GB2312" w:eastAsia="仿宋_GB2312"/>
                <w:sz w:val="21"/>
              </w:rPr>
              <w:t>、单次更换的零配件价格在300元以下的由中标方负责免费更换安装，单价超过300元的另行商议。</w:t>
            </w:r>
          </w:p>
          <w:p>
            <w:pPr>
              <w:pStyle w:val="null3"/>
              <w:ind w:firstLine="210"/>
            </w:pPr>
            <w:r>
              <w:rPr>
                <w:rFonts w:ascii="仿宋_GB2312" w:hAnsi="仿宋_GB2312" w:cs="仿宋_GB2312" w:eastAsia="仿宋_GB2312"/>
                <w:sz w:val="21"/>
              </w:rPr>
              <w:t>8</w:t>
            </w:r>
            <w:r>
              <w:rPr>
                <w:rFonts w:ascii="仿宋_GB2312" w:hAnsi="仿宋_GB2312" w:cs="仿宋_GB2312" w:eastAsia="仿宋_GB2312"/>
                <w:sz w:val="21"/>
              </w:rPr>
              <w:t>、维修保养过程中，更换的设备配件必须是合格产品。</w:t>
            </w:r>
          </w:p>
          <w:p>
            <w:pPr>
              <w:pStyle w:val="null3"/>
              <w:ind w:firstLine="210"/>
            </w:pPr>
            <w:r>
              <w:rPr>
                <w:rFonts w:ascii="仿宋_GB2312" w:hAnsi="仿宋_GB2312" w:cs="仿宋_GB2312" w:eastAsia="仿宋_GB2312"/>
                <w:sz w:val="21"/>
              </w:rPr>
              <w:t>9</w:t>
            </w:r>
            <w:r>
              <w:rPr>
                <w:rFonts w:ascii="仿宋_GB2312" w:hAnsi="仿宋_GB2312" w:cs="仿宋_GB2312" w:eastAsia="仿宋_GB2312"/>
                <w:sz w:val="21"/>
              </w:rPr>
              <w:t>、中标方维保人员在实施维保工作中，因操作不当导致事故，中标方应承担全部责任。</w:t>
            </w:r>
          </w:p>
          <w:p>
            <w:pPr>
              <w:pStyle w:val="null3"/>
              <w:ind w:firstLine="210"/>
            </w:pPr>
            <w:r>
              <w:rPr>
                <w:rFonts w:ascii="仿宋_GB2312" w:hAnsi="仿宋_GB2312" w:cs="仿宋_GB2312" w:eastAsia="仿宋_GB2312"/>
                <w:sz w:val="21"/>
              </w:rPr>
              <w:t>10</w:t>
            </w:r>
            <w:r>
              <w:rPr>
                <w:rFonts w:ascii="仿宋_GB2312" w:hAnsi="仿宋_GB2312" w:cs="仿宋_GB2312" w:eastAsia="仿宋_GB2312"/>
                <w:sz w:val="21"/>
              </w:rPr>
              <w:t>、中标方维保工作人员将遵守我方电气的管理制度，听从我方有关人员的正确指挥，严格按照操作规程作业，确保施工安全，中标方工作人员人身安全保险由中标方自行承担。</w:t>
            </w:r>
          </w:p>
          <w:p>
            <w:pPr>
              <w:pStyle w:val="null3"/>
              <w:ind w:firstLine="210"/>
            </w:pPr>
            <w:r>
              <w:rPr>
                <w:rFonts w:ascii="仿宋_GB2312" w:hAnsi="仿宋_GB2312" w:cs="仿宋_GB2312" w:eastAsia="仿宋_GB2312"/>
                <w:sz w:val="21"/>
              </w:rPr>
              <w:t>10</w:t>
            </w:r>
            <w:r>
              <w:rPr>
                <w:rFonts w:ascii="仿宋_GB2312" w:hAnsi="仿宋_GB2312" w:cs="仿宋_GB2312" w:eastAsia="仿宋_GB2312"/>
                <w:sz w:val="21"/>
              </w:rPr>
              <w:t>、当检测、调试或维修保养消防系统将可能影响到我方工作人员的日常生产办公时，将提前报请我方批准后方可进行。</w:t>
            </w:r>
          </w:p>
          <w:p>
            <w:pPr>
              <w:pStyle w:val="null3"/>
              <w:ind w:firstLine="210"/>
            </w:pPr>
            <w:r>
              <w:rPr>
                <w:rFonts w:ascii="仿宋_GB2312" w:hAnsi="仿宋_GB2312" w:cs="仿宋_GB2312" w:eastAsia="仿宋_GB2312"/>
                <w:sz w:val="21"/>
              </w:rPr>
              <w:t>11</w:t>
            </w:r>
            <w:r>
              <w:rPr>
                <w:rFonts w:ascii="仿宋_GB2312" w:hAnsi="仿宋_GB2312" w:cs="仿宋_GB2312" w:eastAsia="仿宋_GB2312"/>
                <w:sz w:val="21"/>
              </w:rPr>
              <w:t>、中标方保证消防系统原设计所有功能正常，若因中标方维保不到位或维保过失，造成事故的，由中标方负责，其他原因造成事故的，由消防部门进行裁定，由责任方负责。</w:t>
            </w:r>
          </w:p>
          <w:p>
            <w:pPr>
              <w:pStyle w:val="null3"/>
            </w:pPr>
            <w:r>
              <w:rPr>
                <w:rFonts w:ascii="仿宋_GB2312" w:hAnsi="仿宋_GB2312" w:cs="仿宋_GB2312" w:eastAsia="仿宋_GB2312"/>
                <w:sz w:val="21"/>
              </w:rPr>
              <w:t>12</w:t>
            </w:r>
            <w:r>
              <w:rPr>
                <w:rFonts w:ascii="仿宋_GB2312" w:hAnsi="仿宋_GB2312" w:cs="仿宋_GB2312" w:eastAsia="仿宋_GB2312"/>
                <w:sz w:val="21"/>
              </w:rPr>
              <w:t>、协助我方组织和完成院内定期消防演习。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（一）服务期满后，成交服务商应提供各区域检查记录、考核表等相关资料，采购人根据合同要求，进行验收，确认服务标准和数量。验收合格后，填写政府采购项目验收单作为对项目的最终认可。 （二）验收依据 1、磋商文件、响应文件、澄清表（函）； 2、本合同及附件文本； 3、国家相应的标准、规范。 （三）成交服务商应向采购人提交项目实施过程中的所有资料，以便采购人日后管理和维护。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合同签订后，第一季度服务结束，乙方向甲方提出申请，并提供当季等额发票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第二季度服务结束，乙方向甲方提出申请，并提供当季等额发票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第三季度服务结束，乙方向甲方提出申请，并提供当季等额发票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第四季度结束后，由乙方提出申请，甲方组织对乙方服务情况进行评价验收，验收结束需乙方提供同等金额的发票后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按《中华人民共和国政府采购法》、《中华人民共和国民法典》中的相关条款执行。（二）未按合同要求提供服务或服务质量不能满足本次项目要求，甲方有权终止合同和对乙方违约行为进行追究，同时按有关规定进行相应的处罚。 合同争议解决的方式 本合同在履行过程中发生的争议，由甲、乙双方当事人协商解决，协商不成的按下列第（二）种方式解决：（一）提交西安仲裁委员会仲裁；（二）依法向甲方所在地法院起诉。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3.4.1、付款方式说明：因电子化交易系统设置、本章3.3.5条款（支付约定）无法修改，因此，此处的付款方式说明是对3.3.5条款支付约定的解释、补充及说明，若出现不一致时，以此处付款方式要求为准： 本项目付款方式为：合同签订后，每季度服务结束，乙方向甲方提出申请，30日内甲方向乙方支付合同金额的25%，（需乙方提供同等金额的的发票），第四季度结束后，由乙方提出申请，甲方组织对乙方服务情况进行评价验收，验收结束后，30个工作日内给予支付（需乙方提供同等金额的发票，因乙方迟延开具发票，甲方有权顺延付款期限且不承担任何违约责任。） 3.4.2、采购标的对应的中小企业划分标准所属行业为其他未列明行业。 划型标准为：从业人员300人以下的为中小微型企业。其中，从业人员100人及以上的为中型企业；从业人员10人及以上的为小型企业；从业人员10人以下的为微型企业。 3.4.3、需要落实的政府采购政策：（1）《国务院办公厅关于建立政府强制采购节能产品制度的通知》（国办发〔2007〕51号）；（2）《财政部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3.4.4、为顺利推进政府采购电子化交易平台应用工作，供应商需要在线提交所有通过电子化交易平台实施的政府采购项目的投标文件，同时，线下提交纸质投标文件正本一份、副本一份、电子版一份（U盘壹份，电子版文件需为上传至系统后签字盖章的PDF版文件），具体要求详见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参与的供应商（联合体）服务全部由符合政策要求的中小企业承接。残疾人福利性单位、监狱企业视同小型、微型企业</w:t>
            </w:r>
          </w:p>
        </w:tc>
        <w:tc>
          <w:tcPr>
            <w:tcW w:type="dxa" w:w="1661"/>
          </w:tcPr>
          <w:p>
            <w:pPr>
              <w:pStyle w:val="null3"/>
            </w:pPr>
            <w:r>
              <w:rPr>
                <w:rFonts w:ascii="仿宋_GB2312" w:hAnsi="仿宋_GB2312" w:cs="仿宋_GB2312" w:eastAsia="仿宋_GB2312"/>
              </w:rPr>
              <w:t>三、资格审查资料.docx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企业资质：供应商须在“社会消防技术服务信息系统（https://shhxf.119.gov.cn/templet/index_7.jsp）”中可查询，且服务类型须包含“消防设施维护保养检测”；</w:t>
            </w:r>
          </w:p>
        </w:tc>
        <w:tc>
          <w:tcPr>
            <w:tcW w:type="dxa" w:w="1661"/>
          </w:tcPr>
          <w:p>
            <w:pPr>
              <w:pStyle w:val="null3"/>
            </w:pPr>
            <w:r>
              <w:rPr>
                <w:rFonts w:ascii="仿宋_GB2312" w:hAnsi="仿宋_GB2312" w:cs="仿宋_GB2312" w:eastAsia="仿宋_GB2312"/>
              </w:rPr>
              <w:t>三、资格审查资料.docx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项目负责人：项目负责人应当具有一级注册消防工程师证书。</w:t>
            </w:r>
          </w:p>
        </w:tc>
        <w:tc>
          <w:tcPr>
            <w:tcW w:type="dxa" w:w="1661"/>
          </w:tcPr>
          <w:p>
            <w:pPr>
              <w:pStyle w:val="null3"/>
            </w:pPr>
            <w:r>
              <w:rPr>
                <w:rFonts w:ascii="仿宋_GB2312" w:hAnsi="仿宋_GB2312" w:cs="仿宋_GB2312" w:eastAsia="仿宋_GB2312"/>
              </w:rPr>
              <w:t>三、资格审查资料.docx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一、磋商响应第一次报价表.docx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一、磋商响应第一次报价表.docx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二、法定代表人身份证明及授权委托书.docx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一、磋商响应第一次报价表.docx 四、服务方案及商务响应部分.docx 二、法定代表人身份证明及授权委托书.docx 三、资格审查资料.docx 中小企业声明函 残疾人福利性单位声明函 标的清单 报价表 响应函 五、承诺书.docx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一、磋商响应第一次报价表.docx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一、磋商响应第一次报价表.docx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不存在磋商文件中的其他无效情形</w:t>
            </w:r>
          </w:p>
        </w:tc>
        <w:tc>
          <w:tcPr>
            <w:tcW w:type="dxa" w:w="1661"/>
          </w:tcPr>
          <w:p>
            <w:pPr>
              <w:pStyle w:val="null3"/>
            </w:pPr>
            <w:r>
              <w:rPr>
                <w:rFonts w:ascii="仿宋_GB2312" w:hAnsi="仿宋_GB2312" w:cs="仿宋_GB2312" w:eastAsia="仿宋_GB2312"/>
              </w:rPr>
              <w:t>响应文件封面 一、磋商响应第一次报价表.docx 四、服务方案及商务响应部分.docx 二、法定代表人身份证明及授权委托书.docx 三、资格审查资料.docx 中小企业声明函 残疾人福利性单位声明函 标的清单 报价表 响应函 五、承诺书.docx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评审得分相同的，按照最后报价由低到高的顺序推荐。评审得分且最后报价相同的，按照技术指标优劣顺序推荐。评审得分且最后报价且技术指标得分均相同的，则由评标委员会无记名投票，得票高者排序在前。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针对本项目采购需求，对投入本项目服务人员进行岗位培训及采购人相关人员进行消防培训，包含但不限于公司人员管理制度，培训计划、培训内容、培训方式等； 人员管理制度完善、培训方案完整、可行，针对性强，得9分；人员管理制度较完善、培训方案较完整可行，较有针对性，得7分；培训方案较基本完整，但不贴合本项目，得5分； 提供的岗位培训方案简单，欠合理，得2分； 未提供相关内容此分项不得分。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根据本项目采购需求列出具体的维保服务方案，包含①维保方案②维保计划③维保安全措施④文明施工措施；每1单项满分为6分，本项最多得24分。 单项方案内容全面、详细，针对性强，可行性高，完全满足项目需求，得6分； 单项方案内容基本全面详细，较有针对性，较具有可行性，基本满足项目需求，得3分； 单项方案内容较为空泛，针对性一般，可行性一般，得1分。 未提供相关内容此分项不得分。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在满足本项目资格和采购需求中人员要求的基础上，针对本项目的实施组织机构、人员安排有具体方案，分工合理、责任明确，能确保项目顺利实施，得10分； 针对本项目的实施组织机构、人员安排方案及分工合理、责任较明确，较能能保证项目顺利实施，得8分； 针对本项目的实施组织机构、人员安排方案及分工合理、责任基本明确，基本能保证项目顺利实施，得6分 本项目实施组织机构及人员安排、分工混乱，职责划分不明确，得2分； 未提供相关内容此分项不得分。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维保设备配置</w:t>
            </w:r>
          </w:p>
        </w:tc>
        <w:tc>
          <w:tcPr>
            <w:tcW w:type="dxa" w:w="2492"/>
          </w:tcPr>
          <w:p>
            <w:pPr>
              <w:pStyle w:val="null3"/>
            </w:pPr>
            <w:r>
              <w:rPr>
                <w:rFonts w:ascii="仿宋_GB2312" w:hAnsi="仿宋_GB2312" w:cs="仿宋_GB2312" w:eastAsia="仿宋_GB2312"/>
              </w:rPr>
              <w:t>针对本项目配备的维保设备，根据响应情况，按差别赋分。维保设备配备齐全、性能完全满足项目实施需求、可行性高，得6分； 维保设备配备较为齐全、性能较能满足采购项目实施需求，得4分； 维保设备配备性能不能完全满足采购需求，得2分；未提供得0分。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零配件供应</w:t>
            </w:r>
          </w:p>
        </w:tc>
        <w:tc>
          <w:tcPr>
            <w:tcW w:type="dxa" w:w="2492"/>
          </w:tcPr>
          <w:p>
            <w:pPr>
              <w:pStyle w:val="null3"/>
            </w:pPr>
            <w:r>
              <w:rPr>
                <w:rFonts w:ascii="仿宋_GB2312" w:hAnsi="仿宋_GB2312" w:cs="仿宋_GB2312" w:eastAsia="仿宋_GB2312"/>
              </w:rPr>
              <w:t>确保消防设施的正常使用，保证消防设施备品配件的正常供应，根据响应情况，按差别赋分。 零配件库供应充足，得6分； 零配件库供应较充足，得4分； 零配件库供应较少，得2分。未提供得0分。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供应商针对本项目有具体的质量保证体系与措施，可以保证消防设施正常工作。 根据响应情况，按差别赋分。质量保证体系健全、措施合理、可行，得10分； 质量保证体系健全、措施较合理、可行，得8分； 质量保证措施基本合理、可行，得6分； 质量保证措施欠合理，得2分；未提供得0分。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对发生故障或事故等突发状况的应对处理能力强，反应迅速，应急保障措施全面、可行、可操作性强，得10分； 对发生故障或事故等突发状况的应对处理能力较强，反应较迅速，应急保障措施较全面、可行、可操作性较强，得8分； 对发生故障或事故等突发状况的应对处理能力一般，反应迅速一般，应急保障措施一般，得6分。 内容简单，不具有可操作性，得2分。未提供得0分。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1日至本项目响应文件递交截止日期，供应商每提供1个建筑消防维保项目业绩得2分，满分10分。提供合同的复印件并加盖单位公章，以合同的签订日期为准。未提供或提供的合同内容模糊无法辨认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四、服务方案及商务响应部分.docx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1、经资格、符合性审查合格的磋商响应文件，其磋商报价为有效磋商报价。2、满足磋商文件实质性要求且最终报价最低的供应商的价格为磋商基准价。3、磋商报价得分=（磋商基准价/最终磋商报价）×15。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一、磋商响应第一次报价表.docx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详见附件：一、磋商响应第一次报价表.docx</w:t>
      </w:r>
    </w:p>
    <w:p>
      <w:pPr>
        <w:pStyle w:val="null3"/>
        <w:ind w:firstLine="960"/>
      </w:pPr>
      <w:r>
        <w:rPr>
          <w:rFonts w:ascii="仿宋_GB2312" w:hAnsi="仿宋_GB2312" w:cs="仿宋_GB2312" w:eastAsia="仿宋_GB2312"/>
        </w:rPr>
        <w:t>详见附件：二、法定代表人身份证明及授权委托书.docx</w:t>
      </w:r>
    </w:p>
    <w:p>
      <w:pPr>
        <w:pStyle w:val="null3"/>
        <w:ind w:firstLine="960"/>
      </w:pPr>
      <w:r>
        <w:rPr>
          <w:rFonts w:ascii="仿宋_GB2312" w:hAnsi="仿宋_GB2312" w:cs="仿宋_GB2312" w:eastAsia="仿宋_GB2312"/>
        </w:rPr>
        <w:t>详见附件：三、资格审查资料.docx</w:t>
      </w:r>
    </w:p>
    <w:p>
      <w:pPr>
        <w:pStyle w:val="null3"/>
        <w:ind w:firstLine="960"/>
      </w:pPr>
      <w:r>
        <w:rPr>
          <w:rFonts w:ascii="仿宋_GB2312" w:hAnsi="仿宋_GB2312" w:cs="仿宋_GB2312" w:eastAsia="仿宋_GB2312"/>
        </w:rPr>
        <w:t>详见附件：四、服务方案及商务响应部分.docx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