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0C7F5">
      <w:pPr>
        <w:pStyle w:val="2"/>
        <w:keepNext w:val="0"/>
        <w:keepLines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商务及合同主要条款</w:t>
      </w:r>
    </w:p>
    <w:p w14:paraId="5655154D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采购单位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</w:p>
    <w:p w14:paraId="715D1DE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中标单位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</w:p>
    <w:p w14:paraId="11D80B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一、合同内容及金额：即中标人的投标内容及其中标总金额，合同总价一次包死，不受市场价变化的影响。</w:t>
      </w:r>
    </w:p>
    <w:p w14:paraId="528BCC0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、产品技术规格、数量：即交付的产品技术规格、型号、数量与投标文件所指明的，或者与本合同所指明的产品技术规格及型</w:t>
      </w:r>
      <w:r>
        <w:rPr>
          <w:rFonts w:hint="eastAsia" w:ascii="宋体" w:hAnsi="宋体" w:eastAsia="宋体" w:cs="宋体"/>
          <w:sz w:val="24"/>
          <w:szCs w:val="24"/>
        </w:rPr>
        <w:t>号相一致。</w:t>
      </w:r>
    </w:p>
    <w:p w14:paraId="22D91269">
      <w:pPr>
        <w:pStyle w:val="8"/>
        <w:ind w:firstLine="960" w:firstLineChars="4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合同标的物内容及数量（以投标响应文件正本和澄清表〈函〉为准）</w:t>
      </w:r>
    </w:p>
    <w:tbl>
      <w:tblPr>
        <w:tblStyle w:val="6"/>
        <w:tblW w:w="85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7"/>
        <w:gridCol w:w="1576"/>
        <w:gridCol w:w="1335"/>
        <w:gridCol w:w="847"/>
        <w:gridCol w:w="1106"/>
        <w:gridCol w:w="1288"/>
        <w:gridCol w:w="1156"/>
      </w:tblGrid>
      <w:tr w14:paraId="0A90D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606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01A8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产品名称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1EE8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规格型号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BFF0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3640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产地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12E5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A1FF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价格</w:t>
            </w:r>
          </w:p>
        </w:tc>
      </w:tr>
      <w:tr w14:paraId="10FE6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FB318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41E72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6E043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277C0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A4A46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62D93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9727A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26EE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2442B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……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E422C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F8E40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055C5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A8C91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BFBAD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C5663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4E78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685C9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  <w:tc>
          <w:tcPr>
            <w:tcW w:w="73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A4F4C"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1D4424C">
      <w:pPr>
        <w:pStyle w:val="9"/>
        <w:rPr>
          <w:rFonts w:hint="eastAsia"/>
        </w:rPr>
      </w:pPr>
    </w:p>
    <w:p w14:paraId="4F5D8E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三、知识产权：即中标人应保证采购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人在使用中标货物时，不承</w:t>
      </w:r>
      <w:r>
        <w:rPr>
          <w:rFonts w:hint="eastAsia" w:ascii="宋体" w:hAnsi="宋体" w:eastAsia="宋体" w:cs="宋体"/>
          <w:sz w:val="24"/>
          <w:szCs w:val="24"/>
        </w:rPr>
        <w:t>担任何涉及知识产权法律诉讼的责任。</w:t>
      </w:r>
    </w:p>
    <w:p w14:paraId="08BBC75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四、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期：采购包1：合同签订后10个日历日内完成供货及安装</w:t>
      </w:r>
    </w:p>
    <w:p w14:paraId="53341FB6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采购包2：合同签订后15个日历日内完成供货及安装</w:t>
      </w:r>
      <w:bookmarkStart w:id="0" w:name="_GoBack"/>
      <w:bookmarkEnd w:id="0"/>
    </w:p>
    <w:p w14:paraId="4D07E648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采购包3：合同签订后15个日历日内完成供货及安装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</w:t>
      </w:r>
    </w:p>
    <w:p w14:paraId="1BA855F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中标人未征得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采购人同意和谅解而单方面延迟交货，将按违约终止合同。</w:t>
      </w:r>
    </w:p>
    <w:p w14:paraId="7D7C4C6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中标人遇到可能妨碍按时交货和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14:paraId="66A952B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五、项目实施地点：采购人指定交货地点。</w:t>
      </w:r>
    </w:p>
    <w:p w14:paraId="56437C3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六、结算方式：</w:t>
      </w:r>
    </w:p>
    <w:p w14:paraId="283AFC8B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结算单位：采购人结算，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付款前，必须开具全额发票给采购人。</w:t>
      </w:r>
    </w:p>
    <w:p w14:paraId="001743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交货验收合格后一次性付清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A60E9E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2C1A172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八、运输：中标人可根据交货期、运输条件自</w:t>
      </w:r>
      <w:r>
        <w:rPr>
          <w:rFonts w:hint="eastAsia" w:ascii="宋体" w:hAnsi="宋体" w:eastAsia="宋体" w:cs="宋体"/>
          <w:sz w:val="24"/>
          <w:szCs w:val="24"/>
        </w:rPr>
        <w:t>行选择运输方式（另有规定的除外），承担一切运输费用。</w:t>
      </w:r>
    </w:p>
    <w:p w14:paraId="4F6F652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5279CE7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十、人员培训：提供免费培训，人数、地点按采购人的要求约定。</w:t>
      </w:r>
    </w:p>
    <w:p w14:paraId="5C269E0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十一、质量保证</w:t>
      </w:r>
    </w:p>
    <w:p w14:paraId="1D2403D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中标人使用的原材料应提供清单，并在到货24小时内通知采购人代表检验核实（具体方式在合同中明确）。</w:t>
      </w:r>
    </w:p>
    <w:p w14:paraId="33A3F63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中标人应当保证所供货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6902855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在质保期内，如果发现货物的质量、规格、技术指标等存在与合同中任何一项不符，采购人应在最短时间内，以书面形式向中标人提出索赔。同时通告采购代理机构。</w:t>
      </w:r>
    </w:p>
    <w:p w14:paraId="3735A01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保修期内，损坏部件的修理费、往返运保费等均由中标人承担。保修期外，只收取单程的运保费及已维修的元器件成本费，未尽事宜由双方协商解决。</w:t>
      </w:r>
    </w:p>
    <w:p w14:paraId="3EA96C4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十二、采购项目执行内容需要调整时，经采购人同意后，可以对相应的原材料进行调整，并协商确定价格差额计算方法和负担办法。</w:t>
      </w:r>
    </w:p>
    <w:p w14:paraId="057721E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十三、产品设计变更</w:t>
      </w:r>
    </w:p>
    <w:p w14:paraId="7ED42BB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0C05F3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十四、检验：在交货前，制造商应当对产品的质量、规格、型号、数量等进行准确而全面的检验，出具合格证并封装；货物送达指定地点后，中标人、</w:t>
      </w:r>
      <w:r>
        <w:rPr>
          <w:rFonts w:hint="eastAsia" w:ascii="宋体" w:hAnsi="宋体" w:eastAsia="宋体" w:cs="宋体"/>
          <w:sz w:val="24"/>
          <w:szCs w:val="24"/>
        </w:rPr>
        <w:t>采购人须在约定的时间和地点共同开箱检验。</w:t>
      </w:r>
    </w:p>
    <w:p w14:paraId="55CB26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五、验收：通过检验的货物方可进行安装、调试、达到使用条件时由采购人负责组织验收或者邀请有关专家、质检机构、采购代理机构共同进行验收,验收费用由中标人支付；验收合格须交接项目实施的全部资料，并填写政府采购项目验收报告单。验收须以合同、招投标文件、澄清、及国家相应的标准、规范等为依据。</w:t>
      </w:r>
    </w:p>
    <w:p w14:paraId="7DF7AB1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十六、合同争议的解决：合同执行中发生争议的，当事人双方应协商解决，协商达不成一致时，可向人民法院提请诉讼。</w:t>
      </w:r>
    </w:p>
    <w:p w14:paraId="7130E3B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十七、在发生不可抗力情况下的应对措施和解决办法。</w:t>
      </w:r>
    </w:p>
    <w:p w14:paraId="4D70C5D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十八、合同一经签订，不得擅自变更、中止或者终止合同。对确需变更、调整或者中止、终止合同的，应按规定履行相应的手续。</w:t>
      </w:r>
    </w:p>
    <w:p w14:paraId="65C4875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十九、违约责任：依据《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"https://baike.sogou.com/lemma/ShowInnerLink.htm?lemmaId=73763705&amp;ss_c=ssc.citiao.link" \t "https://baike.sogou.com/_blank"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12CB579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二十、本合同一式肆份，甲方、乙方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双方</w:t>
      </w:r>
      <w:r>
        <w:rPr>
          <w:rFonts w:hint="eastAsia" w:ascii="宋体" w:hAnsi="宋体" w:eastAsia="宋体" w:cs="宋体"/>
          <w:sz w:val="24"/>
          <w:szCs w:val="24"/>
        </w:rPr>
        <w:t>各执壹份。签字盖章后生效，合同执行完毕自动失效。（合同的服务承诺则长期有效）。</w:t>
      </w:r>
    </w:p>
    <w:p w14:paraId="1CD8B1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二十一、其它（在合同中具体明确）</w:t>
      </w:r>
    </w:p>
    <w:p w14:paraId="4281A2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53B5C8EE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2D02D4AB">
      <w:pPr>
        <w:pStyle w:val="3"/>
        <w:rPr>
          <w:rFonts w:hint="eastAsia" w:ascii="宋体" w:hAnsi="宋体" w:eastAsia="宋体" w:cs="宋体"/>
          <w:sz w:val="24"/>
        </w:rPr>
      </w:pPr>
    </w:p>
    <w:p w14:paraId="73527B00">
      <w:pPr>
        <w:pStyle w:val="4"/>
        <w:rPr>
          <w:rFonts w:hint="eastAsia" w:ascii="宋体" w:hAnsi="宋体" w:eastAsia="宋体" w:cs="宋体"/>
          <w:sz w:val="24"/>
        </w:rPr>
      </w:pPr>
    </w:p>
    <w:p w14:paraId="0A69FCB7">
      <w:pPr>
        <w:pStyle w:val="4"/>
        <w:rPr>
          <w:rFonts w:hint="eastAsia" w:ascii="宋体" w:hAnsi="宋体" w:eastAsia="宋体" w:cs="宋体"/>
          <w:sz w:val="24"/>
        </w:rPr>
      </w:pPr>
    </w:p>
    <w:p w14:paraId="46DE1CD6">
      <w:pPr>
        <w:pStyle w:val="4"/>
        <w:rPr>
          <w:rFonts w:hint="eastAsia" w:ascii="宋体" w:hAnsi="宋体" w:eastAsia="宋体" w:cs="宋体"/>
          <w:sz w:val="24"/>
        </w:rPr>
      </w:pPr>
    </w:p>
    <w:p w14:paraId="2E3D3638">
      <w:pPr>
        <w:pStyle w:val="4"/>
        <w:rPr>
          <w:rFonts w:hint="eastAsia" w:ascii="宋体" w:hAnsi="宋体" w:eastAsia="宋体" w:cs="宋体"/>
          <w:sz w:val="24"/>
        </w:rPr>
      </w:pPr>
    </w:p>
    <w:p w14:paraId="1E3B201A">
      <w:pPr>
        <w:pStyle w:val="4"/>
        <w:rPr>
          <w:rFonts w:hint="eastAsia" w:ascii="宋体" w:hAnsi="宋体" w:eastAsia="宋体" w:cs="宋体"/>
          <w:sz w:val="24"/>
        </w:rPr>
      </w:pPr>
    </w:p>
    <w:p w14:paraId="523B05FC">
      <w:pPr>
        <w:pStyle w:val="4"/>
        <w:rPr>
          <w:rFonts w:hint="eastAsia" w:ascii="宋体" w:hAnsi="宋体" w:eastAsia="宋体" w:cs="宋体"/>
          <w:sz w:val="24"/>
        </w:rPr>
      </w:pPr>
    </w:p>
    <w:p w14:paraId="4D9ED84F">
      <w:pPr>
        <w:pStyle w:val="4"/>
        <w:rPr>
          <w:rFonts w:hint="eastAsia" w:ascii="宋体" w:hAnsi="宋体" w:eastAsia="宋体" w:cs="宋体"/>
          <w:sz w:val="24"/>
        </w:rPr>
      </w:pPr>
    </w:p>
    <w:p w14:paraId="06498D06">
      <w:pPr>
        <w:pStyle w:val="4"/>
        <w:rPr>
          <w:rFonts w:hint="eastAsia" w:ascii="宋体" w:hAnsi="宋体" w:eastAsia="宋体" w:cs="宋体"/>
          <w:sz w:val="24"/>
        </w:rPr>
      </w:pPr>
    </w:p>
    <w:p w14:paraId="3E699308">
      <w:pPr>
        <w:pStyle w:val="4"/>
        <w:rPr>
          <w:rFonts w:hint="eastAsia" w:ascii="宋体" w:hAnsi="宋体" w:eastAsia="宋体" w:cs="宋体"/>
          <w:sz w:val="24"/>
        </w:rPr>
      </w:pPr>
    </w:p>
    <w:p w14:paraId="3356EA65">
      <w:pPr>
        <w:pStyle w:val="4"/>
        <w:rPr>
          <w:rFonts w:hint="eastAsia" w:ascii="宋体" w:hAnsi="宋体" w:eastAsia="宋体" w:cs="宋体"/>
          <w:sz w:val="24"/>
        </w:rPr>
      </w:pPr>
    </w:p>
    <w:p w14:paraId="0600C77D">
      <w:pPr>
        <w:pStyle w:val="4"/>
        <w:rPr>
          <w:rFonts w:hint="eastAsia" w:ascii="宋体" w:hAnsi="宋体" w:eastAsia="宋体" w:cs="宋体"/>
          <w:sz w:val="24"/>
        </w:rPr>
      </w:pPr>
    </w:p>
    <w:p w14:paraId="7322CE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next w:val="4"/>
    <w:uiPriority w:val="0"/>
    <w:rPr>
      <w:color w:val="993300"/>
      <w:sz w:val="24"/>
    </w:rPr>
  </w:style>
  <w:style w:type="paragraph" w:customStyle="1" w:styleId="4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HtmlPre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</w:r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2025-05-19T09:12:53Z</dcterms:created>
  <dc:creator>Administrator</dc:creator>
  <cp:lastModifiedBy>Cx330</cp:lastModifiedBy>
  <dcterms:modified xsi:type="dcterms:W3CDTF">2025-05-19T09:14:18Z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eyJoZGlkIjoiZWExOGI5Yjk1MDg4NWE4NzZlYjI4NDg5NWQ4MGNhMmIiLCJ1c2VySWQiOiIzODMzMzQ2ODAifQ==</vt:lpwstr>
  </property>
  <property fmtid="{D5CDD505-2E9C-101B-9397-08002B2CF9AE}" pid="4" name="ICV">
    <vt:lpwstr>4611440E2DF941B6A5A78368B0D17FCF_12</vt:lpwstr>
  </property>
</Properties>
</file>