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版本号：TZZB-Z-2025125C20250520001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档案托管寄存项目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TZZB-Z-2025125C</w:t>
      </w:r>
      <w:r>
        <w:br/>
      </w:r>
      <w:r>
        <w:br/>
      </w:r>
      <w:r>
        <w:br/>
      </w:r>
    </w:p>
    <w:p>
      <w:pPr>
        <w:pStyle w:val="null3"/>
        <w:jc w:val="center"/>
        <w:outlineLvl w:val="2"/>
      </w:pPr>
      <w:r>
        <w:rPr>
          <w:rFonts w:ascii="仿宋_GB2312" w:hAnsi="仿宋_GB2312" w:cs="仿宋_GB2312" w:eastAsia="仿宋_GB2312"/>
          <w:sz w:val="28"/>
          <w:b/>
        </w:rPr>
        <w:t>西安市莲湖区人民法院[155]</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西安市莲湖区人民法院[155]</w:t>
      </w:r>
      <w:r>
        <w:rPr>
          <w:rFonts w:ascii="仿宋_GB2312" w:hAnsi="仿宋_GB2312" w:cs="仿宋_GB2312" w:eastAsia="仿宋_GB2312"/>
        </w:rPr>
        <w:t>委托，拟对</w:t>
      </w:r>
      <w:r>
        <w:rPr>
          <w:rFonts w:ascii="仿宋_GB2312" w:hAnsi="仿宋_GB2312" w:cs="仿宋_GB2312" w:eastAsia="仿宋_GB2312"/>
        </w:rPr>
        <w:t>档案托管寄存项目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TZZB-Z-2025125C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档案托管寄存项目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莲湖法院现需对业务档案实施专业化托管服务，其中历史档案存量约为为14800箱，本年度新增档案约2400箱。项目采用单价报价模式，每箱档案托管单价不超过60元/箱/年，首期移库费不超过40元/箱（含搬运费、档案箱费用及当年存储费用）。最终结算以实际托管数量与单价为依据进行核算。专用档案箱技术参数要求：内径尺寸≥410mm×325mm×250m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采购包1（西安市莲湖区人民法院档案托管寄存项目）：属于专门面向中小企业采购。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2023年度或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5、社保缴纳证明：提供自2024年5月1日以来已缴存的任意1个月的社会保障资金缴存单据或社保机构开具的社会保险参保缴费情况证明；依法不需要缴纳社会保障资金的供应商应提供相关证明文件。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w:t>
      </w:r>
    </w:p>
    <w:p>
      <w:pPr>
        <w:pStyle w:val="null3"/>
      </w:pPr>
      <w:r>
        <w:rPr>
          <w:rFonts w:ascii="仿宋_GB2312" w:hAnsi="仿宋_GB2312" w:cs="仿宋_GB2312" w:eastAsia="仿宋_GB2312"/>
        </w:rPr>
        <w:t>8、供参加政府采购活动前三年内在经营活动中没有重大违法记录的书面声明：供参加政府采购活动前三年内在经营活动中没有重大违法记录的书面声明</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西安市莲湖区人民法院[155]</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西安市莲湖区西大街柴家什字88号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029-87319243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 代理服务费缴纳账号：同正项目管理有限公司 开户银行：中国建设银行股份有限公司西安长庆支行 账号：61050190550000001106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西安市莲湖区人民法院[155]</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西安市莲湖区人民法院[155]</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西安市莲湖区人民法院[155]</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符合服务合同及国家行业等相应的标准、规范。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地址：西安市雁塔区科技二路71号竹园·天寰国际1107室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莲湖法院现需对业务档案实施专业化托管服务，其中历史档案存量约为为14800箱，本年度新增档案约2400箱。项目采用单价报价模式，每箱档案托管单价不超过60元/箱/年，首期移库费不超过40元/箱（含搬运费、档案箱费用及当年存储费用）。最终结算以实际托管数量与单价为依据进行核算。专用档案箱技术参数要求：内径尺寸≥410mm×325mm×250mm。</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1,032,000.00</w:t>
      </w:r>
    </w:p>
    <w:p>
      <w:pPr>
        <w:pStyle w:val="null3"/>
      </w:pPr>
      <w:r>
        <w:rPr>
          <w:rFonts w:ascii="仿宋_GB2312" w:hAnsi="仿宋_GB2312" w:cs="仿宋_GB2312" w:eastAsia="仿宋_GB2312"/>
        </w:rPr>
        <w:t>采购包最高限价（元）: 1,032,000.00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1032000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标的名称：1032000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sz w:val="24"/>
              </w:rPr>
              <w:t>项目工作内容</w:t>
            </w:r>
          </w:p>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档案保管</w:t>
            </w:r>
          </w:p>
          <w:p>
            <w:pPr>
              <w:pStyle w:val="null3"/>
              <w:jc w:val="left"/>
            </w:pPr>
            <w:r>
              <w:rPr>
                <w:rFonts w:ascii="仿宋_GB2312" w:hAnsi="仿宋_GB2312" w:cs="仿宋_GB2312" w:eastAsia="仿宋_GB2312"/>
                <w:sz w:val="24"/>
              </w:rPr>
              <w:t>合作双方对拟托管的档案进行清点、交接、搬运。供应商应使用密集架或仓储货架摆放档案。在合作期限内，供应商接收并妥善保管采购人档案。</w:t>
            </w:r>
          </w:p>
          <w:p>
            <w:pPr>
              <w:pStyle w:val="null3"/>
              <w:jc w:val="left"/>
            </w:pPr>
            <w:r>
              <w:rPr>
                <w:rFonts w:ascii="仿宋_GB2312" w:hAnsi="仿宋_GB2312" w:cs="仿宋_GB2312" w:eastAsia="仿宋_GB2312"/>
                <w:sz w:val="24"/>
              </w:rPr>
              <w:t>对地震、停电、汛期、火灾高发期等易发生突发灾害、责任事故情况，供应商应制定相应的应急预案。</w:t>
            </w:r>
          </w:p>
          <w:p>
            <w:pPr>
              <w:pStyle w:val="null3"/>
              <w:jc w:val="left"/>
            </w:pPr>
            <w:r>
              <w:rPr>
                <w:rFonts w:ascii="仿宋_GB2312" w:hAnsi="仿宋_GB2312" w:cs="仿宋_GB2312" w:eastAsia="仿宋_GB2312"/>
                <w:sz w:val="24"/>
              </w:rPr>
              <w:t>（二）</w:t>
            </w:r>
            <w:r>
              <w:rPr>
                <w:rFonts w:ascii="仿宋_GB2312" w:hAnsi="仿宋_GB2312" w:cs="仿宋_GB2312" w:eastAsia="仿宋_GB2312"/>
                <w:sz w:val="24"/>
              </w:rPr>
              <w:t>调阅服务</w:t>
            </w:r>
          </w:p>
          <w:p>
            <w:pPr>
              <w:pStyle w:val="null3"/>
              <w:jc w:val="left"/>
            </w:pPr>
            <w:r>
              <w:rPr>
                <w:rFonts w:ascii="仿宋_GB2312" w:hAnsi="仿宋_GB2312" w:cs="仿宋_GB2312" w:eastAsia="仿宋_GB2312"/>
                <w:sz w:val="24"/>
              </w:rPr>
              <w:t>在对托管档案提供日常妥善保管、安全维护服务的同时，供应商及其专业团队还应对采购人提出的调阅档案请求提供查、借阅服务。</w:t>
            </w:r>
          </w:p>
          <w:p>
            <w:pPr>
              <w:pStyle w:val="null3"/>
              <w:jc w:val="left"/>
            </w:pPr>
            <w:r>
              <w:rPr>
                <w:rFonts w:ascii="仿宋_GB2312" w:hAnsi="仿宋_GB2312" w:cs="仿宋_GB2312" w:eastAsia="仿宋_GB2312"/>
                <w:sz w:val="24"/>
              </w:rPr>
              <w:t>免费实体配送借阅服务每年不少于</w:t>
            </w:r>
            <w:r>
              <w:rPr>
                <w:rFonts w:ascii="仿宋_GB2312" w:hAnsi="仿宋_GB2312" w:cs="仿宋_GB2312" w:eastAsia="仿宋_GB2312"/>
                <w:sz w:val="24"/>
              </w:rPr>
              <w:t>60次。</w:t>
            </w:r>
          </w:p>
          <w:p>
            <w:pPr>
              <w:pStyle w:val="null3"/>
              <w:jc w:val="both"/>
            </w:pPr>
            <w:r>
              <w:rPr>
                <w:rFonts w:ascii="仿宋_GB2312" w:hAnsi="仿宋_GB2312" w:cs="仿宋_GB2312" w:eastAsia="仿宋_GB2312"/>
                <w:sz w:val="24"/>
              </w:rPr>
              <w:t>供应商应在收到调阅指令后</w:t>
            </w:r>
            <w:r>
              <w:rPr>
                <w:rFonts w:ascii="仿宋_GB2312" w:hAnsi="仿宋_GB2312" w:cs="仿宋_GB2312" w:eastAsia="仿宋_GB2312"/>
                <w:sz w:val="24"/>
              </w:rPr>
              <w:t>3小时内送达采购人指定地点。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w:t>
            </w:r>
            <w:r>
              <w:rPr>
                <w:rFonts w:ascii="仿宋_GB2312" w:hAnsi="仿宋_GB2312" w:cs="仿宋_GB2312" w:eastAsia="仿宋_GB2312"/>
                <w:sz w:val="24"/>
              </w:rPr>
              <w:t>项目时间、地点、</w:t>
            </w:r>
            <w:r>
              <w:rPr>
                <w:rFonts w:ascii="仿宋_GB2312" w:hAnsi="仿宋_GB2312" w:cs="仿宋_GB2312" w:eastAsia="仿宋_GB2312"/>
                <w:sz w:val="24"/>
              </w:rPr>
              <w:t>项目</w:t>
            </w:r>
            <w:r>
              <w:rPr>
                <w:rFonts w:ascii="仿宋_GB2312" w:hAnsi="仿宋_GB2312" w:cs="仿宋_GB2312" w:eastAsia="仿宋_GB2312"/>
                <w:sz w:val="24"/>
              </w:rPr>
              <w:t>要求</w:t>
            </w:r>
          </w:p>
          <w:p>
            <w:pPr>
              <w:pStyle w:val="null3"/>
              <w:jc w:val="left"/>
            </w:pPr>
            <w:r>
              <w:rPr>
                <w:rFonts w:ascii="仿宋_GB2312" w:hAnsi="仿宋_GB2312" w:cs="仿宋_GB2312" w:eastAsia="仿宋_GB2312"/>
                <w:sz w:val="24"/>
              </w:rPr>
              <w:t>（一）服务期限</w:t>
            </w:r>
          </w:p>
          <w:p>
            <w:pPr>
              <w:pStyle w:val="null3"/>
              <w:jc w:val="left"/>
            </w:pPr>
            <w:r>
              <w:rPr>
                <w:rFonts w:ascii="仿宋_GB2312" w:hAnsi="仿宋_GB2312" w:cs="仿宋_GB2312" w:eastAsia="仿宋_GB2312"/>
                <w:sz w:val="24"/>
              </w:rPr>
              <w:t>一年。合同签订之日起</w:t>
            </w:r>
            <w:r>
              <w:rPr>
                <w:rFonts w:ascii="仿宋_GB2312" w:hAnsi="仿宋_GB2312" w:cs="仿宋_GB2312" w:eastAsia="仿宋_GB2312"/>
                <w:sz w:val="24"/>
              </w:rPr>
              <w:t>1月内完成搬迁工作。</w:t>
            </w:r>
          </w:p>
          <w:p>
            <w:pPr>
              <w:pStyle w:val="null3"/>
              <w:jc w:val="left"/>
            </w:pPr>
            <w:r>
              <w:rPr>
                <w:rFonts w:ascii="仿宋_GB2312" w:hAnsi="仿宋_GB2312" w:cs="仿宋_GB2312" w:eastAsia="仿宋_GB2312"/>
                <w:sz w:val="24"/>
              </w:rPr>
              <w:t>（二）地点</w:t>
            </w:r>
          </w:p>
          <w:p>
            <w:pPr>
              <w:pStyle w:val="null3"/>
              <w:jc w:val="left"/>
            </w:pPr>
            <w:r>
              <w:rPr>
                <w:rFonts w:ascii="仿宋_GB2312" w:hAnsi="仿宋_GB2312" w:cs="仿宋_GB2312" w:eastAsia="仿宋_GB2312"/>
                <w:sz w:val="24"/>
              </w:rPr>
              <w:t>服务地点（档案库房）须远离火源、污染源等危害因素，地质条件稳定、交通便利，且具备相应的安防设施、温湿度控制、防有害生物、防霉等功能，有借阅室、监控室、办公用房等配套设施，能提供采购人现场调阅档案所需的工作环境、条件及设备，在档案保管区域（库房及其附近）安装安全监控设备，并保证设备</w:t>
            </w:r>
            <w:r>
              <w:rPr>
                <w:rFonts w:ascii="仿宋_GB2312" w:hAnsi="仿宋_GB2312" w:cs="仿宋_GB2312" w:eastAsia="仿宋_GB2312"/>
                <w:sz w:val="24"/>
              </w:rPr>
              <w:t>7*24小时运行、实现360°全方位、无死角监控，该项电子数据保存期限应不少于180天。</w:t>
            </w:r>
          </w:p>
          <w:p>
            <w:pPr>
              <w:pStyle w:val="null3"/>
              <w:jc w:val="left"/>
            </w:pPr>
            <w:r>
              <w:rPr>
                <w:rFonts w:ascii="仿宋_GB2312" w:hAnsi="仿宋_GB2312" w:cs="仿宋_GB2312" w:eastAsia="仿宋_GB2312"/>
                <w:sz w:val="24"/>
              </w:rPr>
              <w:t>（三）档案库房存放标准要求</w:t>
            </w:r>
          </w:p>
          <w:p>
            <w:pPr>
              <w:pStyle w:val="null3"/>
              <w:jc w:val="left"/>
            </w:pPr>
            <w:r>
              <w:rPr>
                <w:rFonts w:ascii="仿宋_GB2312" w:hAnsi="仿宋_GB2312" w:cs="仿宋_GB2312" w:eastAsia="仿宋_GB2312"/>
                <w:sz w:val="24"/>
              </w:rPr>
              <w:t>1、档案存放要求密集架、货架、五节柜保存。</w:t>
            </w:r>
          </w:p>
          <w:p>
            <w:pPr>
              <w:pStyle w:val="null3"/>
              <w:jc w:val="left"/>
            </w:pPr>
            <w:r>
              <w:rPr>
                <w:rFonts w:ascii="仿宋_GB2312" w:hAnsi="仿宋_GB2312" w:cs="仿宋_GB2312" w:eastAsia="仿宋_GB2312"/>
                <w:sz w:val="24"/>
              </w:rPr>
              <w:t>2、供应商档案存放库房达到“十防”安全防护标准：防火、防潮、防霉、防尘、防鼠、防盗、防光、防虫、防水、防有害气体。</w:t>
            </w:r>
          </w:p>
          <w:p>
            <w:pPr>
              <w:pStyle w:val="null3"/>
              <w:jc w:val="left"/>
            </w:pPr>
            <w:r>
              <w:rPr>
                <w:rFonts w:ascii="仿宋_GB2312" w:hAnsi="仿宋_GB2312" w:cs="仿宋_GB2312" w:eastAsia="仿宋_GB2312"/>
                <w:sz w:val="24"/>
              </w:rPr>
              <w:t>1）防火</w:t>
            </w:r>
          </w:p>
          <w:p>
            <w:pPr>
              <w:pStyle w:val="null3"/>
              <w:jc w:val="left"/>
            </w:pPr>
            <w:r>
              <w:rPr>
                <w:rFonts w:ascii="仿宋_GB2312" w:hAnsi="仿宋_GB2312" w:cs="仿宋_GB2312" w:eastAsia="仿宋_GB2312"/>
                <w:sz w:val="24"/>
              </w:rPr>
              <w:t>配备自动防火报警系统，配备档案专用灭火器材。</w:t>
            </w:r>
          </w:p>
          <w:p>
            <w:pPr>
              <w:pStyle w:val="null3"/>
              <w:jc w:val="left"/>
            </w:pPr>
            <w:r>
              <w:rPr>
                <w:rFonts w:ascii="仿宋_GB2312" w:hAnsi="仿宋_GB2312" w:cs="仿宋_GB2312" w:eastAsia="仿宋_GB2312"/>
                <w:sz w:val="24"/>
              </w:rPr>
              <w:t>2）防水</w:t>
            </w:r>
          </w:p>
          <w:p>
            <w:pPr>
              <w:pStyle w:val="null3"/>
              <w:jc w:val="left"/>
            </w:pPr>
            <w:r>
              <w:rPr>
                <w:rFonts w:ascii="仿宋_GB2312" w:hAnsi="仿宋_GB2312" w:cs="仿宋_GB2312" w:eastAsia="仿宋_GB2312"/>
                <w:sz w:val="24"/>
              </w:rPr>
              <w:t>配置漏水等水患检测预警系统。</w:t>
            </w:r>
          </w:p>
          <w:p>
            <w:pPr>
              <w:pStyle w:val="null3"/>
              <w:jc w:val="left"/>
            </w:pPr>
            <w:r>
              <w:rPr>
                <w:rFonts w:ascii="仿宋_GB2312" w:hAnsi="仿宋_GB2312" w:cs="仿宋_GB2312" w:eastAsia="仿宋_GB2312"/>
                <w:sz w:val="24"/>
              </w:rPr>
              <w:t>2）防潮</w:t>
            </w:r>
          </w:p>
          <w:p>
            <w:pPr>
              <w:pStyle w:val="null3"/>
              <w:jc w:val="left"/>
            </w:pPr>
            <w:r>
              <w:rPr>
                <w:rFonts w:ascii="仿宋_GB2312" w:hAnsi="仿宋_GB2312" w:cs="仿宋_GB2312" w:eastAsia="仿宋_GB2312"/>
                <w:sz w:val="24"/>
              </w:rPr>
              <w:t>配置智能恒温恒湿系统。</w:t>
            </w:r>
          </w:p>
          <w:p>
            <w:pPr>
              <w:pStyle w:val="null3"/>
              <w:jc w:val="left"/>
            </w:pPr>
            <w:r>
              <w:rPr>
                <w:rFonts w:ascii="仿宋_GB2312" w:hAnsi="仿宋_GB2312" w:cs="仿宋_GB2312" w:eastAsia="仿宋_GB2312"/>
                <w:sz w:val="24"/>
              </w:rPr>
              <w:t>3）防霉</w:t>
            </w:r>
          </w:p>
          <w:p>
            <w:pPr>
              <w:pStyle w:val="null3"/>
              <w:jc w:val="left"/>
            </w:pPr>
            <w:r>
              <w:rPr>
                <w:rFonts w:ascii="仿宋_GB2312" w:hAnsi="仿宋_GB2312" w:cs="仿宋_GB2312" w:eastAsia="仿宋_GB2312"/>
                <w:sz w:val="24"/>
              </w:rPr>
              <w:t>配置消毒室及消毒设施，有新风系统优先。</w:t>
            </w:r>
          </w:p>
          <w:p>
            <w:pPr>
              <w:pStyle w:val="null3"/>
              <w:jc w:val="left"/>
            </w:pPr>
            <w:r>
              <w:rPr>
                <w:rFonts w:ascii="仿宋_GB2312" w:hAnsi="仿宋_GB2312" w:cs="仿宋_GB2312" w:eastAsia="仿宋_GB2312"/>
                <w:sz w:val="24"/>
              </w:rPr>
              <w:t>4）防尘</w:t>
            </w:r>
          </w:p>
          <w:p>
            <w:pPr>
              <w:pStyle w:val="null3"/>
              <w:jc w:val="left"/>
            </w:pPr>
            <w:r>
              <w:rPr>
                <w:rFonts w:ascii="仿宋_GB2312" w:hAnsi="仿宋_GB2312" w:cs="仿宋_GB2312" w:eastAsia="仿宋_GB2312"/>
                <w:sz w:val="24"/>
              </w:rPr>
              <w:t>库区配备除尘设备。</w:t>
            </w:r>
          </w:p>
          <w:p>
            <w:pPr>
              <w:pStyle w:val="null3"/>
              <w:jc w:val="left"/>
            </w:pPr>
            <w:r>
              <w:rPr>
                <w:rFonts w:ascii="仿宋_GB2312" w:hAnsi="仿宋_GB2312" w:cs="仿宋_GB2312" w:eastAsia="仿宋_GB2312"/>
                <w:sz w:val="24"/>
              </w:rPr>
              <w:t>5）防鼠</w:t>
            </w:r>
          </w:p>
          <w:p>
            <w:pPr>
              <w:pStyle w:val="null3"/>
              <w:jc w:val="left"/>
            </w:pPr>
            <w:r>
              <w:rPr>
                <w:rFonts w:ascii="仿宋_GB2312" w:hAnsi="仿宋_GB2312" w:cs="仿宋_GB2312" w:eastAsia="仿宋_GB2312"/>
                <w:sz w:val="24"/>
              </w:rPr>
              <w:t>具备防鼠装置。</w:t>
            </w:r>
          </w:p>
          <w:p>
            <w:pPr>
              <w:pStyle w:val="null3"/>
              <w:jc w:val="left"/>
            </w:pPr>
            <w:r>
              <w:rPr>
                <w:rFonts w:ascii="仿宋_GB2312" w:hAnsi="仿宋_GB2312" w:cs="仿宋_GB2312" w:eastAsia="仿宋_GB2312"/>
                <w:sz w:val="24"/>
              </w:rPr>
              <w:t>6）防盗</w:t>
            </w:r>
          </w:p>
          <w:p>
            <w:pPr>
              <w:pStyle w:val="null3"/>
              <w:jc w:val="left"/>
            </w:pPr>
            <w:r>
              <w:rPr>
                <w:rFonts w:ascii="仿宋_GB2312" w:hAnsi="仿宋_GB2312" w:cs="仿宋_GB2312" w:eastAsia="仿宋_GB2312"/>
                <w:sz w:val="24"/>
              </w:rPr>
              <w:t>配备门禁系统及智能防盗报警系统，防盗数据保存</w:t>
            </w:r>
            <w:r>
              <w:rPr>
                <w:rFonts w:ascii="仿宋_GB2312" w:hAnsi="仿宋_GB2312" w:cs="仿宋_GB2312" w:eastAsia="仿宋_GB2312"/>
                <w:sz w:val="24"/>
              </w:rPr>
              <w:t>90天。</w:t>
            </w:r>
          </w:p>
          <w:p>
            <w:pPr>
              <w:pStyle w:val="null3"/>
              <w:jc w:val="left"/>
            </w:pPr>
            <w:r>
              <w:rPr>
                <w:rFonts w:ascii="仿宋_GB2312" w:hAnsi="仿宋_GB2312" w:cs="仿宋_GB2312" w:eastAsia="仿宋_GB2312"/>
                <w:sz w:val="24"/>
              </w:rPr>
              <w:t>7）防光</w:t>
            </w:r>
          </w:p>
          <w:p>
            <w:pPr>
              <w:pStyle w:val="null3"/>
              <w:jc w:val="left"/>
            </w:pPr>
            <w:r>
              <w:rPr>
                <w:rFonts w:ascii="仿宋_GB2312" w:hAnsi="仿宋_GB2312" w:cs="仿宋_GB2312" w:eastAsia="仿宋_GB2312"/>
                <w:sz w:val="24"/>
              </w:rPr>
              <w:t>保管设备防光。</w:t>
            </w:r>
          </w:p>
          <w:p>
            <w:pPr>
              <w:pStyle w:val="null3"/>
              <w:jc w:val="left"/>
            </w:pPr>
            <w:r>
              <w:rPr>
                <w:rFonts w:ascii="仿宋_GB2312" w:hAnsi="仿宋_GB2312" w:cs="仿宋_GB2312" w:eastAsia="仿宋_GB2312"/>
                <w:sz w:val="24"/>
              </w:rPr>
              <w:t>8）防虫</w:t>
            </w:r>
          </w:p>
          <w:p>
            <w:pPr>
              <w:pStyle w:val="null3"/>
              <w:jc w:val="left"/>
            </w:pPr>
            <w:r>
              <w:rPr>
                <w:rFonts w:ascii="仿宋_GB2312" w:hAnsi="仿宋_GB2312" w:cs="仿宋_GB2312" w:eastAsia="仿宋_GB2312"/>
                <w:sz w:val="24"/>
              </w:rPr>
              <w:t>具有防虫、杀虫设备。</w:t>
            </w:r>
          </w:p>
          <w:p>
            <w:pPr>
              <w:pStyle w:val="null3"/>
              <w:jc w:val="left"/>
            </w:pPr>
            <w:r>
              <w:rPr>
                <w:rFonts w:ascii="仿宋_GB2312" w:hAnsi="仿宋_GB2312" w:cs="仿宋_GB2312" w:eastAsia="仿宋_GB2312"/>
                <w:sz w:val="24"/>
              </w:rPr>
              <w:t>9）防有害气体</w:t>
            </w:r>
          </w:p>
          <w:p>
            <w:pPr>
              <w:pStyle w:val="null3"/>
              <w:jc w:val="both"/>
            </w:pPr>
            <w:r>
              <w:rPr>
                <w:rFonts w:ascii="仿宋_GB2312" w:hAnsi="仿宋_GB2312" w:cs="仿宋_GB2312" w:eastAsia="仿宋_GB2312"/>
                <w:sz w:val="24"/>
              </w:rPr>
              <w:t>配备自动空气净化设备，防止有害气体的留存。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w:t>
            </w:r>
            <w:r>
              <w:rPr>
                <w:rFonts w:ascii="仿宋_GB2312" w:hAnsi="仿宋_GB2312" w:cs="仿宋_GB2312" w:eastAsia="仿宋_GB2312"/>
                <w:sz w:val="24"/>
              </w:rPr>
              <w:t>项目质量要求</w:t>
            </w:r>
          </w:p>
          <w:p>
            <w:pPr>
              <w:pStyle w:val="null3"/>
              <w:jc w:val="both"/>
            </w:pPr>
            <w:r>
              <w:rPr>
                <w:rFonts w:ascii="仿宋_GB2312" w:hAnsi="仿宋_GB2312" w:cs="仿宋_GB2312" w:eastAsia="仿宋_GB2312"/>
                <w:sz w:val="24"/>
              </w:rPr>
              <w:t>符合《档案保管外包服务管理规范》、《档案服务外包工作规范》等相关法律、法规标准要求。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莲湖法院现需对</w:t>
            </w:r>
            <w:r>
              <w:rPr>
                <w:rFonts w:ascii="仿宋_GB2312" w:hAnsi="仿宋_GB2312" w:cs="仿宋_GB2312" w:eastAsia="仿宋_GB2312"/>
                <w:sz w:val="24"/>
              </w:rPr>
              <w:t>业务</w:t>
            </w:r>
            <w:r>
              <w:rPr>
                <w:rFonts w:ascii="仿宋_GB2312" w:hAnsi="仿宋_GB2312" w:cs="仿宋_GB2312" w:eastAsia="仿宋_GB2312"/>
                <w:sz w:val="24"/>
              </w:rPr>
              <w:t>档案实施专业化托管服务，其中历史档案存量</w:t>
            </w:r>
            <w:r>
              <w:rPr>
                <w:rFonts w:ascii="仿宋_GB2312" w:hAnsi="仿宋_GB2312" w:cs="仿宋_GB2312" w:eastAsia="仿宋_GB2312"/>
                <w:sz w:val="24"/>
              </w:rPr>
              <w:t>约为</w:t>
            </w:r>
            <w:r>
              <w:rPr>
                <w:rFonts w:ascii="仿宋_GB2312" w:hAnsi="仿宋_GB2312" w:cs="仿宋_GB2312" w:eastAsia="仿宋_GB2312"/>
                <w:sz w:val="24"/>
              </w:rPr>
              <w:t>为</w:t>
            </w:r>
            <w:r>
              <w:rPr>
                <w:rFonts w:ascii="仿宋_GB2312" w:hAnsi="仿宋_GB2312" w:cs="仿宋_GB2312" w:eastAsia="仿宋_GB2312"/>
                <w:sz w:val="24"/>
              </w:rPr>
              <w:t>14</w:t>
            </w:r>
            <w:r>
              <w:rPr>
                <w:rFonts w:ascii="仿宋_GB2312" w:hAnsi="仿宋_GB2312" w:cs="仿宋_GB2312" w:eastAsia="仿宋_GB2312"/>
                <w:sz w:val="24"/>
              </w:rPr>
              <w:t>80</w:t>
            </w:r>
            <w:r>
              <w:rPr>
                <w:rFonts w:ascii="仿宋_GB2312" w:hAnsi="仿宋_GB2312" w:cs="仿宋_GB2312" w:eastAsia="仿宋_GB2312"/>
                <w:sz w:val="24"/>
              </w:rPr>
              <w:t>0箱，本年度新增档案约2</w:t>
            </w:r>
            <w:r>
              <w:rPr>
                <w:rFonts w:ascii="仿宋_GB2312" w:hAnsi="仿宋_GB2312" w:cs="仿宋_GB2312" w:eastAsia="仿宋_GB2312"/>
                <w:sz w:val="24"/>
              </w:rPr>
              <w:t>4</w:t>
            </w:r>
            <w:r>
              <w:rPr>
                <w:rFonts w:ascii="仿宋_GB2312" w:hAnsi="仿宋_GB2312" w:cs="仿宋_GB2312" w:eastAsia="仿宋_GB2312"/>
                <w:sz w:val="24"/>
              </w:rPr>
              <w:t>00箱。项目采用单价报价模式，</w:t>
            </w:r>
            <w:r>
              <w:rPr>
                <w:rFonts w:ascii="仿宋_GB2312" w:hAnsi="仿宋_GB2312" w:cs="仿宋_GB2312" w:eastAsia="仿宋_GB2312"/>
                <w:sz w:val="24"/>
              </w:rPr>
              <w:t>每箱档案托管单价不超过</w:t>
            </w:r>
            <w:r>
              <w:rPr>
                <w:rFonts w:ascii="仿宋_GB2312" w:hAnsi="仿宋_GB2312" w:cs="仿宋_GB2312" w:eastAsia="仿宋_GB2312"/>
                <w:sz w:val="24"/>
              </w:rPr>
              <w:t>60元/箱/年</w:t>
            </w:r>
            <w:r>
              <w:rPr>
                <w:rFonts w:ascii="仿宋_GB2312" w:hAnsi="仿宋_GB2312" w:cs="仿宋_GB2312" w:eastAsia="仿宋_GB2312"/>
                <w:sz w:val="24"/>
              </w:rPr>
              <w:t>，</w:t>
            </w:r>
            <w:r>
              <w:rPr>
                <w:rFonts w:ascii="仿宋_GB2312" w:hAnsi="仿宋_GB2312" w:cs="仿宋_GB2312" w:eastAsia="仿宋_GB2312"/>
                <w:sz w:val="24"/>
              </w:rPr>
              <w:t>首期移库</w:t>
            </w:r>
            <w:r>
              <w:rPr>
                <w:rFonts w:ascii="仿宋_GB2312" w:hAnsi="仿宋_GB2312" w:cs="仿宋_GB2312" w:eastAsia="仿宋_GB2312"/>
                <w:sz w:val="24"/>
              </w:rPr>
              <w:t>费</w:t>
            </w:r>
            <w:r>
              <w:rPr>
                <w:rFonts w:ascii="仿宋_GB2312" w:hAnsi="仿宋_GB2312" w:cs="仿宋_GB2312" w:eastAsia="仿宋_GB2312"/>
                <w:sz w:val="24"/>
              </w:rPr>
              <w:t>不超过</w:t>
            </w:r>
            <w:r>
              <w:rPr>
                <w:rFonts w:ascii="仿宋_GB2312" w:hAnsi="仿宋_GB2312" w:cs="仿宋_GB2312" w:eastAsia="仿宋_GB2312"/>
                <w:sz w:val="24"/>
              </w:rPr>
              <w:t>40</w:t>
            </w:r>
            <w:r>
              <w:rPr>
                <w:rFonts w:ascii="仿宋_GB2312" w:hAnsi="仿宋_GB2312" w:cs="仿宋_GB2312" w:eastAsia="仿宋_GB2312"/>
                <w:sz w:val="24"/>
              </w:rPr>
              <w:t>元</w:t>
            </w:r>
            <w:r>
              <w:rPr>
                <w:rFonts w:ascii="仿宋_GB2312" w:hAnsi="仿宋_GB2312" w:cs="仿宋_GB2312" w:eastAsia="仿宋_GB2312"/>
                <w:sz w:val="24"/>
              </w:rPr>
              <w:t>/箱（含</w:t>
            </w:r>
            <w:r>
              <w:rPr>
                <w:rFonts w:ascii="仿宋_GB2312" w:hAnsi="仿宋_GB2312" w:cs="仿宋_GB2312" w:eastAsia="仿宋_GB2312"/>
                <w:sz w:val="24"/>
              </w:rPr>
              <w:t>搬运费</w:t>
            </w:r>
            <w:r>
              <w:rPr>
                <w:rFonts w:ascii="仿宋_GB2312" w:hAnsi="仿宋_GB2312" w:cs="仿宋_GB2312" w:eastAsia="仿宋_GB2312"/>
                <w:sz w:val="24"/>
              </w:rPr>
              <w:t>、</w:t>
            </w:r>
            <w:r>
              <w:rPr>
                <w:rFonts w:ascii="仿宋_GB2312" w:hAnsi="仿宋_GB2312" w:cs="仿宋_GB2312" w:eastAsia="仿宋_GB2312"/>
                <w:sz w:val="24"/>
              </w:rPr>
              <w:t>档案箱</w:t>
            </w:r>
            <w:r>
              <w:rPr>
                <w:rFonts w:ascii="仿宋_GB2312" w:hAnsi="仿宋_GB2312" w:cs="仿宋_GB2312" w:eastAsia="仿宋_GB2312"/>
                <w:sz w:val="24"/>
              </w:rPr>
              <w:t>费用及当年存储费用</w:t>
            </w:r>
            <w:r>
              <w:rPr>
                <w:rFonts w:ascii="仿宋_GB2312" w:hAnsi="仿宋_GB2312" w:cs="仿宋_GB2312" w:eastAsia="仿宋_GB2312"/>
                <w:sz w:val="24"/>
              </w:rPr>
              <w:t>）。</w:t>
            </w:r>
            <w:r>
              <w:rPr>
                <w:rFonts w:ascii="仿宋_GB2312" w:hAnsi="仿宋_GB2312" w:cs="仿宋_GB2312" w:eastAsia="仿宋_GB2312"/>
                <w:sz w:val="24"/>
              </w:rPr>
              <w:t>最终</w:t>
            </w:r>
            <w:r>
              <w:rPr>
                <w:rFonts w:ascii="仿宋_GB2312" w:hAnsi="仿宋_GB2312" w:cs="仿宋_GB2312" w:eastAsia="仿宋_GB2312"/>
                <w:sz w:val="24"/>
              </w:rPr>
              <w:t>结算以实际托管数量与单价为依据进行核算。专用档案箱技术参数要求：内径尺寸</w:t>
            </w:r>
            <w:r>
              <w:rPr>
                <w:rFonts w:ascii="仿宋_GB2312" w:hAnsi="仿宋_GB2312" w:cs="仿宋_GB2312" w:eastAsia="仿宋_GB2312"/>
                <w:sz w:val="24"/>
              </w:rPr>
              <w:t>≥410mm×325mm×250mm。</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一年。合同签订之日起1月内完成搬迁工作。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符合服务合同及国家行业等相应的标准、规范。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自合同签订生效后一个月内，实际存放数量与中标单价据实结算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（1）按《中华人民共和国民法典》《中华人民共和国档案法》中的相关条款执行。 （2）未按合同要求提供的服务，采购人有权终止合同和对供应商的违约行为进行追究。 （3）乙方不能按期完成工作任务，乙方须按甲方已支付金额的双倍金额，返还于甲方，作为赔偿。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2.线下递交响应文件地点：西安市雁塔区科技二路71号竹园·天寰国际1107室。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一般资格要求及特殊资格要求.docx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业绩一览表.docx 中小企业声明函 商务要求应答表.docx 报价表 其他材料及供应商认为有必要说明、阐述的事项.docx 响应文件封面 一般资格要求及特殊资格要求.docx 分项报价表.docx 服务内容及要求应答表.docx 残疾人福利性单位声明函 响应函 监狱企业的证明文件 总服务方案.docx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业绩一览表.docx 中小企业声明函 商务要求应答表.docx 报价表 其他材料及供应商认为有必要说明、阐述的事项.docx 响应文件封面 一般资格要求及特殊资格要求.docx 分项报价表.docx 服务内容及要求应答表.docx 残疾人福利性单位声明函 标的清单 响应函 监狱企业的证明文件 总服务方案.docx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业绩一览表.docx 中小企业声明函 商务要求应答表.docx 报价表 其他材料及供应商认为有必要说明、阐述的事项.docx 响应文件封面 一般资格要求及特殊资格要求.docx 分项报价表.docx 服务内容及要求应答表.docx 残疾人福利性单位声明函 响应函 监狱企业的证明文件 总服务方案.docx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商务要求应答表.docx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2.要求全面响应磋商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业绩一览表.docx 中小企业声明函 商务要求应答表.docx 报价表 其他材料及供应商认为有必要说明、阐述的事项.docx 响应文件封面 一般资格要求及特殊资格要求.docx 分项报价表.docx 服务内容及要求应答表.docx 残疾人福利性单位声明函 标的清单 响应函 监狱企业的证明文件 总服务方案.docx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1.针对本项目的档案保管库房选址符合国家规定的规范要求，得0-2分（提供相关证明材料）。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2.针对本项目的档案库房符合国家规定的档案管理要求，按照档案管理规范采取防护设备和管理措施维护档案的完整安全性进行综合评审： （1）防护设备专业、齐全，管理措施科学、合理，可操作性强，得3-5分； （2）防护设备基本齐全，管理措施基本合理，可操作性较强，得2-3分； （3）防护设备不齐全，管理措施混乱，不具备可操作性，得1-2分；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3.档案库房具备专职安保力量，根据安保力量的专业性、可靠性和有效性得0-2分（提供相关证明材料）。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4.档案库房按照其档案保管条件及方式得0-3分（提供相关证明材料）。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5.供应商档案寄存管理服务内容，档案在保管、运输过程的保密承诺方案：方案合理可行，考虑充分的得3-5分；方案合理，可行性欠缺的得2-3分；方案不全，不便于操作的得1-2分，未提供不得分。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6.档案托管方对当前未整理的业务档案进行整理、编目、装箱等服务提出合理的解决方案： 方案合理可行，考虑充分的得2-4分； 方案合理，可行性欠缺的得1-2分；未提供不得分。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1.参与本项目的项目经理具备高级及以上档案管理职称证书，得2分。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2.参与本项目的服务人员（除项目经理）具有档案管理岗位业务知识培训合格证书或保密证书，每提供1个得2分，最多得4分。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3.参与本项目的服务人员（除项目经理）具有档案初级及以上职称，每提供1个得1分，满分3分。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根据国家《档案保管外包服务管理规范》标准要求由磋商小组根据响应程度进行赋分。 1.消防设施（4分） 库房配备标准的消防灭火设施，灭火介质不能对档案产生二次损害，不能污染环境，档案保管外包服务库房安装火灾报警设施，同时满足以上条件得4分，部分满足得0-2分。（提供相关证明材料）。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2.安防设施（4分） 库房的周边所有出入口，档案交接室、调阅室、存储区域等均应设有实时可视监控系统，档案存储区域的出入口和电梯应安装门禁系统和红外报警设备，完全具备以上条件得4分，部分满足得0-2分（提供相关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3.避雷措施（4分） 库房和专用机房安装避雷装置，完全具备以上条件得4分，部分满足得0-2分（提供相关证明材料）。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4.用电设施（4分） 库房应有两路供电线路供电或配备备用电源，完全具备以上条件得4分，不满足不得分（提供相关证明材料）。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5.库房温湿度（4分） 库房应配备温湿度自动或人工调节设施，根据设备调节能力及自动化程度计0-4分（提供相关证明材料）。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信息化管理服务</w:t>
            </w:r>
          </w:p>
        </w:tc>
        <w:tc>
          <w:tcPr>
            <w:tcW w:type="dxa" w:w="2492"/>
          </w:tcPr>
          <w:p>
            <w:pPr>
              <w:pStyle w:val="null3"/>
            </w:pPr>
            <w:r>
              <w:rPr>
                <w:rFonts w:ascii="仿宋_GB2312" w:hAnsi="仿宋_GB2312" w:cs="仿宋_GB2312" w:eastAsia="仿宋_GB2312"/>
              </w:rPr>
              <w:t>供应商应具备托管档案信息管理系统，能将所有托管档案相关信息录入系统，方便快速查询，科学管理并具备库房内智能设备状态，如温湿度、设备运行状态、漏水报警、门禁报警、密集架状态、监控摄像头等，可设置自动釆集任务保留历史数据；支持档案信息统计和库房信息统计。 （1）系统完善、功能完全满足要求得2-4分； （2）系统较完善、功能满足要求得1-2分， （3）没有托管档案信息系统不得分。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1.供应商具有2022年1月至今（以合同签订时间为准）类似项目业绩，响应文件中提供合同复印件加盖公章，每提供一个得2分，最高得6分。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2.供应商具有国家保密局颁发的“国家秘密载体印制资质证书”乙级及以上证书得2分。（供应商响应文件中提供资质证书复印件加盖公章）。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3.供应商具有档案仓储管理系统软件著作权证书，得2分。（供应商响应文件中提供相关证明材料并加盖公章）。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针对本项目实际情况，提供售后服务方案（包括但不限于①售后服务承诺、②售后服务人员、③售后响应时限等）。 以上内容完整、不存在瑕疵，得6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即满足磋商文件要求且最终报价价 格最低的报价为评审基准价，其价格分为满分。其他供应商的价格分统一按照下列公式计算：磋商报价得分=(评审基准价/最终报价)×30计算分数时四舍五入取小数点后两位。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详见附件：服务内容及要求应答表.docx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详见附件：总服务方案.docx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