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第六章 拟签订的合同文本</w:t>
      </w:r>
      <w:bookmarkEnd w:id="0"/>
    </w:p>
    <w:p>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lang w:val="en-US" w:eastAsia="zh-CN"/>
        </w:rPr>
        <w:t xml:space="preserve">  项目名称   </w:t>
      </w:r>
      <w:r>
        <w:rPr>
          <w:rFonts w:hint="eastAsia" w:ascii="仿宋" w:hAnsi="仿宋" w:eastAsia="仿宋" w:cs="仿宋"/>
          <w:kern w:val="0"/>
          <w:sz w:val="28"/>
          <w:szCs w:val="28"/>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 w:name="_Toc24805"/>
      <w:bookmarkStart w:id="4" w:name="_Toc25955"/>
      <w:r>
        <w:rPr>
          <w:rFonts w:hint="eastAsia" w:ascii="仿宋" w:hAnsi="仿宋" w:eastAsia="仿宋" w:cs="仿宋"/>
          <w:b/>
          <w:bCs/>
          <w:kern w:val="0"/>
          <w:sz w:val="28"/>
          <w:szCs w:val="28"/>
          <w:highlight w:val="none"/>
        </w:rPr>
        <w:t>项目基本情况</w:t>
      </w:r>
      <w:bookmarkEnd w:id="3"/>
      <w:bookmarkEnd w:id="4"/>
    </w:p>
    <w:p>
      <w:pPr>
        <w:pStyle w:val="4"/>
        <w:keepNext w:val="0"/>
        <w:keepLines w:val="0"/>
        <w:pageBreakBefore w:val="0"/>
        <w:kinsoku/>
        <w:wordWrap/>
        <w:overflowPunct/>
        <w:topLinePunct w:val="0"/>
        <w:bidi w:val="0"/>
        <w:adjustRightInd w:val="0"/>
        <w:snapToGrid w:val="0"/>
        <w:spacing w:line="360" w:lineRule="auto"/>
        <w:ind w:right="0" w:firstLine="562" w:firstLineChars="200"/>
        <w:textAlignment w:val="auto"/>
        <w:rPr>
          <w:rFonts w:ascii="仿宋" w:hAnsi="仿宋" w:eastAsia="仿宋" w:cs="仿宋"/>
          <w:b/>
          <w:bCs/>
          <w:kern w:val="2"/>
          <w:highlight w:val="none"/>
        </w:rPr>
      </w:pPr>
      <w:r>
        <w:rPr>
          <w:rFonts w:hint="eastAsia" w:ascii="仿宋" w:hAnsi="仿宋" w:eastAsia="仿宋" w:cs="仿宋"/>
          <w:b/>
          <w:bCs/>
          <w:kern w:val="2"/>
          <w:highlight w:val="none"/>
        </w:rPr>
        <w:t>（一）项目要求：</w:t>
      </w:r>
    </w:p>
    <w:p>
      <w:pPr>
        <w:pStyle w:val="10"/>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highlight w:val="none"/>
          <w:lang w:val="en-US" w:eastAsia="zh-CN" w:bidi="ar-SA"/>
        </w:rPr>
      </w:pPr>
      <w:bookmarkStart w:id="5" w:name="_Toc32098"/>
      <w:bookmarkStart w:id="6" w:name="_Toc1626"/>
      <w:r>
        <w:rPr>
          <w:rFonts w:hint="eastAsia" w:ascii="仿宋" w:hAnsi="仿宋" w:eastAsia="仿宋" w:cs="仿宋"/>
          <w:kern w:val="0"/>
          <w:sz w:val="28"/>
          <w:szCs w:val="28"/>
          <w:highlight w:val="none"/>
          <w:lang w:val="en-US" w:eastAsia="zh-CN" w:bidi="ar-SA"/>
        </w:rPr>
        <w:t>莲湖法院现需对业务档案实施专业化托管服务，其中历史档案存量约为为14800箱，本年度新增档案约2400箱。项目采用单价报价模式，每箱档案托管单价不超过60元/箱/年，首期移库费不超过40元/箱（含搬运费、档案箱费用及当年存储费用）。最终结算以实际托管数量与单价为依据进行核算。专用档案箱技术参数要求：内径尺寸≥410mm×325mm×250mm。</w:t>
      </w:r>
    </w:p>
    <w:p>
      <w:pPr>
        <w:keepNext w:val="0"/>
        <w:keepLines w:val="0"/>
        <w:pageBreakBefore w:val="0"/>
        <w:kinsoku/>
        <w:wordWrap/>
        <w:overflowPunct/>
        <w:topLinePunct w:val="0"/>
        <w:bidi w:val="0"/>
        <w:adjustRightInd w:val="0"/>
        <w:snapToGrid w:val="0"/>
        <w:spacing w:line="360" w:lineRule="auto"/>
        <w:ind w:right="0" w:firstLine="562" w:firstLineChars="200"/>
        <w:textAlignment w:val="auto"/>
        <w:outlineLvl w:val="1"/>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rPr>
        <w:t xml:space="preserve">第二条 </w:t>
      </w:r>
      <w:bookmarkEnd w:id="5"/>
      <w:bookmarkEnd w:id="6"/>
      <w:bookmarkStart w:id="7" w:name="_Toc14562"/>
      <w:bookmarkStart w:id="8" w:name="_Toc15153"/>
      <w:bookmarkStart w:id="9" w:name="_Toc19804"/>
      <w:r>
        <w:rPr>
          <w:rFonts w:hint="eastAsia" w:ascii="仿宋" w:hAnsi="仿宋" w:eastAsia="仿宋" w:cs="仿宋"/>
          <w:b/>
          <w:bCs/>
          <w:color w:val="auto"/>
          <w:kern w:val="0"/>
          <w:sz w:val="28"/>
          <w:szCs w:val="28"/>
          <w:highlight w:val="none"/>
          <w:lang w:val="en-US" w:eastAsia="zh-CN"/>
        </w:rPr>
        <w:t>服务期限</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一年。合同签订之日起1月内完成搬迁工作。</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7"/>
      <w:bookmarkEnd w:id="8"/>
      <w:bookmarkEnd w:id="9"/>
      <w:r>
        <w:rPr>
          <w:rFonts w:hint="eastAsia" w:ascii="仿宋" w:hAnsi="仿宋" w:eastAsia="仿宋" w:cs="仿宋"/>
          <w:b/>
          <w:bCs/>
          <w:kern w:val="0"/>
          <w:sz w:val="28"/>
          <w:szCs w:val="28"/>
          <w:highlight w:val="none"/>
          <w:lang w:val="en-US" w:eastAsia="zh-CN"/>
        </w:rPr>
        <w:t>及要求</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10" w:name="_Toc19046"/>
      <w:bookmarkStart w:id="11" w:name="_Toc5293"/>
      <w:r>
        <w:rPr>
          <w:rFonts w:hint="eastAsia" w:ascii="仿宋" w:hAnsi="仿宋" w:eastAsia="仿宋" w:cs="仿宋"/>
          <w:kern w:val="0"/>
          <w:sz w:val="28"/>
          <w:szCs w:val="28"/>
          <w:highlight w:val="none"/>
          <w:u w:val="none"/>
          <w:lang w:val="en-US" w:eastAsia="zh-CN"/>
        </w:rPr>
        <w:t>详见采购文件</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0"/>
      <w:bookmarkEnd w:id="11"/>
      <w:r>
        <w:rPr>
          <w:rFonts w:hint="eastAsia" w:ascii="仿宋" w:hAnsi="仿宋" w:eastAsia="仿宋" w:cs="仿宋"/>
          <w:b/>
          <w:bCs/>
          <w:color w:val="auto"/>
          <w:kern w:val="0"/>
          <w:sz w:val="28"/>
          <w:szCs w:val="28"/>
          <w:highlight w:val="none"/>
          <w:lang w:val="en-US" w:eastAsia="zh-CN"/>
        </w:rPr>
        <w:t>款项结算</w:t>
      </w:r>
    </w:p>
    <w:bookmarkEnd w:id="1"/>
    <w:bookmarkEnd w:id="2"/>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default" w:ascii="仿宋" w:hAnsi="仿宋" w:eastAsia="仿宋" w:cs="仿宋"/>
          <w:kern w:val="0"/>
          <w:sz w:val="28"/>
          <w:szCs w:val="28"/>
          <w:highlight w:val="none"/>
          <w:u w:val="none"/>
          <w:lang w:val="en-US" w:eastAsia="zh-CN"/>
        </w:rPr>
      </w:pPr>
      <w:bookmarkStart w:id="12" w:name="_Toc8943"/>
      <w:bookmarkStart w:id="13" w:name="_Toc22218"/>
      <w:bookmarkStart w:id="14" w:name="_Toc239233914"/>
      <w:bookmarkStart w:id="15" w:name="_Toc282696226"/>
      <w:bookmarkStart w:id="16" w:name="_Toc225670751"/>
      <w:bookmarkStart w:id="17" w:name="_Toc283019214"/>
      <w:bookmarkStart w:id="18" w:name="_Toc286993786"/>
      <w:bookmarkStart w:id="19" w:name="_Toc241833903"/>
      <w:bookmarkStart w:id="20" w:name="_Toc237145406"/>
      <w:bookmarkStart w:id="21" w:name="_Toc238984975"/>
      <w:bookmarkStart w:id="22" w:name="_Toc185395249"/>
      <w:bookmarkStart w:id="23" w:name="_Toc239568418"/>
      <w:bookmarkStart w:id="24" w:name="_Toc247334841"/>
      <w:bookmarkStart w:id="25" w:name="_Toc232492928"/>
      <w:bookmarkStart w:id="26" w:name="_Toc251768862"/>
      <w:bookmarkStart w:id="27" w:name="_Toc212019594"/>
      <w:bookmarkStart w:id="28" w:name="_Toc225244852"/>
      <w:bookmarkStart w:id="29" w:name="_Toc211854449"/>
      <w:bookmarkStart w:id="30" w:name="_Toc211911348"/>
      <w:bookmarkStart w:id="31" w:name="_Toc225654644"/>
      <w:r>
        <w:rPr>
          <w:rFonts w:hint="eastAsia" w:ascii="仿宋" w:hAnsi="仿宋" w:eastAsia="仿宋" w:cs="仿宋"/>
          <w:kern w:val="0"/>
          <w:sz w:val="28"/>
          <w:szCs w:val="28"/>
          <w:highlight w:val="none"/>
          <w:u w:val="none"/>
          <w:lang w:val="en-US" w:eastAsia="zh-CN"/>
        </w:rPr>
        <w:t>自合同签订生效后一个月内，实际存放数量与中标单价据实结算 ，达到付款条件起 30 日内，支付合同总金额的 100.00%。</w:t>
      </w: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2"/>
      <w:bookmarkEnd w:id="13"/>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w:t>
      </w:r>
      <w:bookmarkStart w:id="45" w:name="_GoBack"/>
      <w:bookmarkEnd w:id="45"/>
      <w:r>
        <w:rPr>
          <w:rFonts w:hint="eastAsia" w:ascii="仿宋" w:hAnsi="仿宋" w:eastAsia="仿宋" w:cs="仿宋"/>
          <w:kern w:val="0"/>
          <w:sz w:val="28"/>
          <w:szCs w:val="28"/>
          <w:highlight w:val="none"/>
        </w:rPr>
        <w:t>方式按时向乙方支付服务费用。</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2" w:name="_Toc13048"/>
      <w:bookmarkStart w:id="33" w:name="_Toc256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2"/>
      <w:bookmarkEnd w:id="33"/>
    </w:p>
    <w:p>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4" w:name="_Toc24620"/>
      <w:bookmarkStart w:id="35" w:name="_Toc27814"/>
      <w:bookmarkStart w:id="36"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4"/>
      <w:bookmarkEnd w:id="35"/>
      <w:r>
        <w:rPr>
          <w:rFonts w:hint="eastAsia" w:ascii="仿宋" w:hAnsi="仿宋" w:eastAsia="仿宋" w:cs="仿宋"/>
          <w:b/>
          <w:bCs/>
          <w:kern w:val="0"/>
          <w:sz w:val="28"/>
          <w:szCs w:val="28"/>
          <w:highlight w:val="none"/>
        </w:rPr>
        <w:t>质量验收标准或规范</w:t>
      </w:r>
      <w:bookmarkEnd w:id="36"/>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Pr>
        <w:pStyle w:val="10"/>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3"/>
        <w:rPr>
          <w:rFonts w:hint="eastAsia" w:ascii="仿宋" w:hAnsi="仿宋" w:eastAsia="仿宋" w:cs="仿宋"/>
          <w:kern w:val="0"/>
          <w:sz w:val="28"/>
          <w:szCs w:val="28"/>
          <w:highlight w:val="none"/>
          <w:lang w:val="en-US" w:eastAsia="zh-CN" w:bidi="ar-SA"/>
        </w:rPr>
      </w:pPr>
      <w:bookmarkStart w:id="37" w:name="_Toc11584"/>
      <w:r>
        <w:rPr>
          <w:rFonts w:hint="eastAsia" w:ascii="仿宋" w:hAnsi="仿宋" w:eastAsia="仿宋" w:cs="仿宋"/>
          <w:kern w:val="0"/>
          <w:sz w:val="28"/>
          <w:szCs w:val="28"/>
          <w:highlight w:val="none"/>
          <w:lang w:val="en-US" w:eastAsia="zh-CN" w:bidi="ar-SA"/>
        </w:rPr>
        <w:t>符合服务合同及国家行业等相应的标准、规范。</w:t>
      </w: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8"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条 违约责任</w:t>
      </w:r>
      <w:bookmarkEnd w:id="37"/>
      <w:bookmarkEnd w:id="38"/>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9" w:name="_Toc22748"/>
      <w:bookmarkStart w:id="40" w:name="_Toc10315"/>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九</w:t>
      </w:r>
      <w:r>
        <w:rPr>
          <w:rFonts w:hint="eastAsia" w:ascii="仿宋" w:hAnsi="仿宋" w:eastAsia="仿宋" w:cs="仿宋"/>
          <w:b/>
          <w:bCs/>
          <w:kern w:val="0"/>
          <w:sz w:val="28"/>
          <w:szCs w:val="28"/>
          <w:highlight w:val="none"/>
        </w:rPr>
        <w:t>条 解决争议的方法</w:t>
      </w:r>
      <w:bookmarkEnd w:id="39"/>
      <w:bookmarkEnd w:id="40"/>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11865"/>
      <w:bookmarkStart w:id="42" w:name="_Toc28480"/>
      <w:r>
        <w:rPr>
          <w:rFonts w:hint="eastAsia" w:ascii="仿宋" w:hAnsi="仿宋" w:eastAsia="仿宋" w:cs="仿宋"/>
          <w:b/>
          <w:bCs/>
          <w:kern w:val="0"/>
          <w:sz w:val="28"/>
          <w:szCs w:val="28"/>
          <w:highlight w:val="none"/>
        </w:rPr>
        <w:t>第十条 合同生效及其他</w:t>
      </w:r>
      <w:bookmarkEnd w:id="41"/>
      <w:bookmarkEnd w:id="42"/>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3" w:name="_Toc32272"/>
      <w:bookmarkStart w:id="44" w:name="_Toc2255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一</w:t>
      </w:r>
      <w:r>
        <w:rPr>
          <w:rFonts w:hint="eastAsia" w:ascii="仿宋" w:hAnsi="仿宋" w:eastAsia="仿宋" w:cs="仿宋"/>
          <w:b/>
          <w:bCs/>
          <w:kern w:val="0"/>
          <w:sz w:val="28"/>
          <w:szCs w:val="28"/>
          <w:highlight w:val="none"/>
        </w:rPr>
        <w:t>条 附件</w:t>
      </w:r>
      <w:bookmarkEnd w:id="43"/>
      <w:bookmarkEnd w:id="44"/>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（一）项目竞争性磋商文件</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（二）项目磋商响应文件</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pPr>
        <w:pStyle w:val="2"/>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0000000"/>
    <w:rsid w:val="02854611"/>
    <w:rsid w:val="02A24112"/>
    <w:rsid w:val="035E0DBD"/>
    <w:rsid w:val="05AA653C"/>
    <w:rsid w:val="065912B2"/>
    <w:rsid w:val="068E5516"/>
    <w:rsid w:val="06A469D5"/>
    <w:rsid w:val="06C54CB0"/>
    <w:rsid w:val="076646E5"/>
    <w:rsid w:val="08B84ACC"/>
    <w:rsid w:val="094D790A"/>
    <w:rsid w:val="0A675E84"/>
    <w:rsid w:val="0AEC7A18"/>
    <w:rsid w:val="0BA63302"/>
    <w:rsid w:val="0D197B03"/>
    <w:rsid w:val="0FC4644C"/>
    <w:rsid w:val="11812847"/>
    <w:rsid w:val="13056638"/>
    <w:rsid w:val="13F015BE"/>
    <w:rsid w:val="14CB5B87"/>
    <w:rsid w:val="15997A33"/>
    <w:rsid w:val="16163DAE"/>
    <w:rsid w:val="1941466A"/>
    <w:rsid w:val="19FE07AD"/>
    <w:rsid w:val="1BD41C6A"/>
    <w:rsid w:val="1C071B9A"/>
    <w:rsid w:val="1CE15084"/>
    <w:rsid w:val="1D0E0D07"/>
    <w:rsid w:val="1D373C47"/>
    <w:rsid w:val="1D7768AC"/>
    <w:rsid w:val="1E276524"/>
    <w:rsid w:val="21464F13"/>
    <w:rsid w:val="22544E98"/>
    <w:rsid w:val="23216730"/>
    <w:rsid w:val="23621DAC"/>
    <w:rsid w:val="248D10AB"/>
    <w:rsid w:val="258C1C11"/>
    <w:rsid w:val="25987D07"/>
    <w:rsid w:val="26541209"/>
    <w:rsid w:val="2657371E"/>
    <w:rsid w:val="26F62F37"/>
    <w:rsid w:val="28FD67FF"/>
    <w:rsid w:val="296C5733"/>
    <w:rsid w:val="296C74E1"/>
    <w:rsid w:val="2A404467"/>
    <w:rsid w:val="2A697EC4"/>
    <w:rsid w:val="2AAF3B29"/>
    <w:rsid w:val="2D2C76B3"/>
    <w:rsid w:val="2DAD1E76"/>
    <w:rsid w:val="2E586286"/>
    <w:rsid w:val="2E8452CD"/>
    <w:rsid w:val="30A6777C"/>
    <w:rsid w:val="30FC4515"/>
    <w:rsid w:val="32C063CB"/>
    <w:rsid w:val="350C4582"/>
    <w:rsid w:val="38D62BC9"/>
    <w:rsid w:val="39846181"/>
    <w:rsid w:val="3BCE402B"/>
    <w:rsid w:val="3C1C7951"/>
    <w:rsid w:val="3CB43A26"/>
    <w:rsid w:val="3EC76B54"/>
    <w:rsid w:val="3EDB2CE7"/>
    <w:rsid w:val="3F446ADE"/>
    <w:rsid w:val="3F7D3D9E"/>
    <w:rsid w:val="43C26223"/>
    <w:rsid w:val="443469F5"/>
    <w:rsid w:val="44C6048B"/>
    <w:rsid w:val="45646511"/>
    <w:rsid w:val="46AE6F33"/>
    <w:rsid w:val="473C009B"/>
    <w:rsid w:val="486F624E"/>
    <w:rsid w:val="49865F45"/>
    <w:rsid w:val="4C131AEA"/>
    <w:rsid w:val="4C15535E"/>
    <w:rsid w:val="4C177328"/>
    <w:rsid w:val="504B57F2"/>
    <w:rsid w:val="519F5DF6"/>
    <w:rsid w:val="53067833"/>
    <w:rsid w:val="538434F5"/>
    <w:rsid w:val="54971006"/>
    <w:rsid w:val="55A25EB5"/>
    <w:rsid w:val="57502A6F"/>
    <w:rsid w:val="589F0489"/>
    <w:rsid w:val="58F82BCC"/>
    <w:rsid w:val="5991071A"/>
    <w:rsid w:val="5AB3646E"/>
    <w:rsid w:val="5AE12FDB"/>
    <w:rsid w:val="5BE70AC5"/>
    <w:rsid w:val="5EA04F5B"/>
    <w:rsid w:val="60257F09"/>
    <w:rsid w:val="602F6597"/>
    <w:rsid w:val="610A0249"/>
    <w:rsid w:val="626E6155"/>
    <w:rsid w:val="62CA6A4B"/>
    <w:rsid w:val="63185A08"/>
    <w:rsid w:val="63A159FD"/>
    <w:rsid w:val="6B036F9E"/>
    <w:rsid w:val="6D912059"/>
    <w:rsid w:val="6EA445F4"/>
    <w:rsid w:val="6EBA5BC5"/>
    <w:rsid w:val="6ECC2CBC"/>
    <w:rsid w:val="6F963F3C"/>
    <w:rsid w:val="709F32C5"/>
    <w:rsid w:val="713E0DE6"/>
    <w:rsid w:val="72A03324"/>
    <w:rsid w:val="730F40BF"/>
    <w:rsid w:val="75372FEB"/>
    <w:rsid w:val="75C94940"/>
    <w:rsid w:val="75DF668D"/>
    <w:rsid w:val="779F2A68"/>
    <w:rsid w:val="77C56756"/>
    <w:rsid w:val="78745037"/>
    <w:rsid w:val="79B7342D"/>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annotation text"/>
    <w:basedOn w:val="1"/>
    <w:autoRedefine/>
    <w:qFormat/>
    <w:uiPriority w:val="0"/>
    <w:pPr>
      <w:jc w:val="left"/>
    </w:pPr>
  </w:style>
  <w:style w:type="paragraph" w:styleId="4">
    <w:name w:val="Body Text Indent"/>
    <w:basedOn w:val="1"/>
    <w:next w:val="1"/>
    <w:autoRedefine/>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autoRedefine/>
    <w:semiHidden/>
    <w:unhideWhenUsed/>
    <w:qFormat/>
    <w:uiPriority w:val="0"/>
    <w:pPr>
      <w:tabs>
        <w:tab w:val="center" w:pos="4153"/>
        <w:tab w:val="right" w:pos="8306"/>
      </w:tabs>
      <w:snapToGrid w:val="0"/>
      <w:jc w:val="left"/>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1789</Words>
  <Characters>1830</Characters>
  <Lines>0</Lines>
  <Paragraphs>0</Paragraphs>
  <TotalTime>15</TotalTime>
  <ScaleCrop>false</ScaleCrop>
  <LinksUpToDate>false</LinksUpToDate>
  <CharactersWithSpaces>2117</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懛鰦</cp:lastModifiedBy>
  <dcterms:modified xsi:type="dcterms:W3CDTF">2025-05-20T03:01:07Z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8BACBEAB42604C4DBF5D4C4799E7E140_12</vt:lpwstr>
  </property>
  <property fmtid="{D5CDD505-2E9C-101B-9397-08002B2CF9AE}" pid="4" name="KSOTemplateDocerSaveRecord">
    <vt:lpwstr>eyJoZGlkIjoiNzRkODU0NWM1NTRlNTZjMDFhNjAyNDM3ZDE1ZjE0YTMiLCJ1c2VySWQiOiIzMTQzODkxMTYifQ==</vt:lpwstr>
  </property>
</Properties>
</file>