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版本号：ZY2025-05-0220250520001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老年大舞台</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ZY2025-05-02</w:t>
      </w:r>
      <w:r>
        <w:br/>
      </w:r>
      <w:r>
        <w:br/>
      </w:r>
      <w:r>
        <w:br/>
      </w:r>
    </w:p>
    <w:p>
      <w:pPr>
        <w:pStyle w:val="null3"/>
        <w:jc w:val="center"/>
        <w:outlineLvl w:val="5"/>
      </w:pPr>
      <w:r>
        <w:rPr>
          <w:rFonts w:ascii="仿宋_GB2312" w:hAnsi="仿宋_GB2312" w:cs="仿宋_GB2312" w:eastAsia="仿宋_GB2312"/>
          <w:sz w:val="15"/>
          <w:b/>
        </w:rPr>
        <w:t>西安市民政局（本级）</w:t>
      </w:r>
    </w:p>
    <w:p>
      <w:pPr>
        <w:pStyle w:val="null3"/>
        <w:jc w:val="center"/>
        <w:outlineLvl w:val="5"/>
      </w:pPr>
      <w:r>
        <w:rPr>
          <w:rFonts w:ascii="仿宋_GB2312" w:hAnsi="仿宋_GB2312" w:cs="仿宋_GB2312" w:eastAsia="仿宋_GB2312"/>
          <w:sz w:val="15"/>
          <w:b/>
        </w:rPr>
        <w:t>陕西正亚项目管理有限公司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西安市民政局（本级）</w:t>
      </w:r>
      <w:r>
        <w:rPr>
          <w:rFonts w:ascii="仿宋_GB2312" w:hAnsi="仿宋_GB2312" w:cs="仿宋_GB2312" w:eastAsia="仿宋_GB2312"/>
        </w:rPr>
        <w:t>委托，拟对</w:t>
      </w:r>
      <w:r>
        <w:rPr>
          <w:rFonts w:ascii="仿宋_GB2312" w:hAnsi="仿宋_GB2312" w:cs="仿宋_GB2312" w:eastAsia="仿宋_GB2312"/>
        </w:rPr>
        <w:t>老年大舞台</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ZY2025-05-02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老年大舞台</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随着我市人口老龄化程度的不断加深，老年群体对精神文化生活的需求日益增长。西安“老年大舞台”活动作为展示老年人风采、丰富老年人精神文化生活的重要平台，迄今已举办七届，是践行积极老龄观、健康老龄化理念的生动实践，对于促进家庭与社会和谐稳定发挥着积极作用。为进一步提高老年人生活幸福指数，弘扬全社会尊老敬老爱老助老的良好风尚，助力西安市老龄事业高质量发展，今年计划开展西安第八届“老年大舞台”活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 求填写《投标函》完成承诺并进行电子签章。提供直接控股和直接管理关系清单。若与其他投标人存在单位负责人为 同一人或者存在直接控股、管理关系的，则投标无效。</w:t>
      </w:r>
    </w:p>
    <w:p>
      <w:pPr>
        <w:pStyle w:val="null3"/>
      </w:pPr>
      <w:r>
        <w:rPr>
          <w:rFonts w:ascii="仿宋_GB2312" w:hAnsi="仿宋_GB2312" w:cs="仿宋_GB2312" w:eastAsia="仿宋_GB2312"/>
        </w:rPr>
        <w:t>2、法定代表人授权委托书：法定代表人参加投标的，须出示身份证;法定代表人授权本单位他人参加投标的，须提供法定代表人授权委托书。</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郭护刚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029-86786715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陕西省西安市未央区陕西省西安市经济技术开发区明光路凤城六路旭弘西北广场第15层1501室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谢璐瑶、车轩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17791522074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2、支付方式：中标人应在领取通知书的同时，向陕西正亚项目管理有限公司交纳本项目招标代理服务费。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西安市民政局（本级）</w:t>
      </w:r>
      <w:r>
        <w:rPr>
          <w:rFonts w:ascii="仿宋_GB2312" w:hAnsi="仿宋_GB2312" w:cs="仿宋_GB2312" w:eastAsia="仿宋_GB2312"/>
        </w:rPr>
        <w:t>和</w:t>
      </w:r>
      <w:r>
        <w:rPr>
          <w:rFonts w:ascii="仿宋_GB2312" w:hAnsi="仿宋_GB2312" w:cs="仿宋_GB2312" w:eastAsia="仿宋_GB2312"/>
        </w:rPr>
        <w:t>陕西正亚项目管理有限公司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随着我市人口老龄化程度的不断加深，老年群体对精神文化生活的需求日益增长。西安“老年大舞台”活动作为展示老年人风采、丰富老年人精神文化生活的重要平台，迄今已举办七届，是践行积极老龄观、健康老龄化理念的生动实践，对于促进家庭与社会和谐稳定发挥着积极作用。为进一步提高老年人生活幸福指数，弘扬全社会尊老敬老爱老助老的良好风尚，助力西安市老龄事业高质量发展，今年计划开展西安第八届“老年大舞台”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组织开展西安市第八届“老年大舞台”活动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标的名称：组织开展西安市第八届“老年大舞台”活动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w:t>
            </w:r>
            <w:r>
              <w:rPr>
                <w:rFonts w:ascii="仿宋_GB2312" w:hAnsi="仿宋_GB2312" w:cs="仿宋_GB2312" w:eastAsia="仿宋_GB2312"/>
                <w:sz w:val="28"/>
                <w:b/>
              </w:rPr>
              <w:t>概况</w:t>
            </w:r>
          </w:p>
          <w:p>
            <w:pPr>
              <w:pStyle w:val="null3"/>
              <w:ind w:firstLine="560"/>
              <w:jc w:val="both"/>
            </w:pPr>
            <w:r>
              <w:rPr>
                <w:rFonts w:ascii="仿宋_GB2312" w:hAnsi="仿宋_GB2312" w:cs="仿宋_GB2312" w:eastAsia="仿宋_GB2312"/>
                <w:sz w:val="28"/>
              </w:rPr>
              <w:t>随着我市人口老龄化程度的不断加深，老年群体对精神文化生活的需求日益增长。西安“老年大舞台”活动作为展示老年人风采、丰富老年人精神文化生活的重要平台，迄今已举办七届，是践行积极老龄观、健康老龄化理念的生动实践，对于促进家庭与社会和谐稳定发挥着积极作用。为进一步提高老年人生活幸福指数，弘扬全社会尊老敬老爱老助老的良好风尚，助力西安市老龄事业高质量发展，今年计划开展西安第八届“老年大舞台”活动。</w:t>
            </w:r>
          </w:p>
          <w:p>
            <w:pPr>
              <w:pStyle w:val="null3"/>
              <w:ind w:left="420"/>
              <w:jc w:val="both"/>
            </w:pPr>
            <w:r>
              <w:rPr>
                <w:rFonts w:ascii="仿宋_GB2312" w:hAnsi="仿宋_GB2312" w:cs="仿宋_GB2312" w:eastAsia="仿宋_GB2312"/>
                <w:sz w:val="28"/>
                <w:b/>
              </w:rPr>
              <w:t>二、服务内容（包括工作区域、工作内容等）</w:t>
            </w:r>
          </w:p>
          <w:p>
            <w:pPr>
              <w:pStyle w:val="null3"/>
              <w:ind w:firstLine="560"/>
              <w:jc w:val="both"/>
            </w:pPr>
            <w:r>
              <w:rPr>
                <w:rFonts w:ascii="仿宋_GB2312" w:hAnsi="仿宋_GB2312" w:cs="仿宋_GB2312" w:eastAsia="仿宋_GB2312"/>
                <w:sz w:val="28"/>
              </w:rPr>
              <w:t>组织开展西安第八届“老年大舞台”，包括举办赛事评选、汇报演出、颁奖典礼、老博会展演、惠民巡回演出等内容。</w:t>
            </w:r>
          </w:p>
          <w:p>
            <w:pPr>
              <w:pStyle w:val="null3"/>
              <w:jc w:val="both"/>
            </w:pPr>
            <w:r>
              <w:rPr>
                <w:rFonts w:ascii="仿宋_GB2312" w:hAnsi="仿宋_GB2312" w:cs="仿宋_GB2312" w:eastAsia="仿宋_GB2312"/>
                <w:sz w:val="28"/>
                <w:b/>
              </w:rPr>
              <w:t>三、</w:t>
            </w:r>
            <w:r>
              <w:rPr>
                <w:rFonts w:ascii="仿宋_GB2312" w:hAnsi="仿宋_GB2312" w:cs="仿宋_GB2312" w:eastAsia="仿宋_GB2312"/>
                <w:sz w:val="28"/>
                <w:b/>
              </w:rPr>
              <w:t>技术要求（如有，一般适合于技术服务项目）</w:t>
            </w:r>
          </w:p>
          <w:p>
            <w:pPr>
              <w:pStyle w:val="null3"/>
              <w:ind w:firstLine="560"/>
              <w:jc w:val="both"/>
            </w:pPr>
            <w:r>
              <w:rPr>
                <w:rFonts w:ascii="仿宋_GB2312" w:hAnsi="仿宋_GB2312" w:cs="仿宋_GB2312" w:eastAsia="仿宋_GB2312"/>
                <w:sz w:val="28"/>
              </w:rPr>
              <w:t>无</w:t>
            </w:r>
          </w:p>
          <w:p>
            <w:pPr>
              <w:pStyle w:val="null3"/>
              <w:ind w:left="420"/>
              <w:jc w:val="both"/>
            </w:pPr>
            <w:r>
              <w:rPr>
                <w:rFonts w:ascii="仿宋_GB2312" w:hAnsi="仿宋_GB2312" w:cs="仿宋_GB2312" w:eastAsia="仿宋_GB2312"/>
                <w:sz w:val="28"/>
                <w:b/>
              </w:rPr>
              <w:t>四、服务要求（如对人员配置、专业设备、服务标准等）</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活动组织</w:t>
            </w:r>
            <w:r>
              <w:rPr>
                <w:rFonts w:ascii="仿宋_GB2312" w:hAnsi="仿宋_GB2312" w:cs="仿宋_GB2312" w:eastAsia="仿宋_GB2312"/>
                <w:sz w:val="28"/>
              </w:rPr>
              <w:t>：</w:t>
            </w:r>
            <w:r>
              <w:rPr>
                <w:rFonts w:ascii="仿宋_GB2312" w:hAnsi="仿宋_GB2312" w:cs="仿宋_GB2312" w:eastAsia="仿宋_GB2312"/>
                <w:sz w:val="28"/>
              </w:rPr>
              <w:t>组织报名、预赛、决赛、汇演，聘请评委等；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媒体合作：西安电视台现场</w:t>
            </w:r>
            <w:r>
              <w:rPr>
                <w:rFonts w:ascii="仿宋_GB2312" w:hAnsi="仿宋_GB2312" w:cs="仿宋_GB2312" w:eastAsia="仿宋_GB2312"/>
                <w:sz w:val="28"/>
              </w:rPr>
              <w:t>直播及</w:t>
            </w:r>
            <w:r>
              <w:rPr>
                <w:rFonts w:ascii="仿宋_GB2312" w:hAnsi="仿宋_GB2312" w:cs="仿宋_GB2312" w:eastAsia="仿宋_GB2312"/>
                <w:sz w:val="28"/>
              </w:rPr>
              <w:t>录制、后期播放</w:t>
            </w:r>
            <w:r>
              <w:rPr>
                <w:rFonts w:ascii="仿宋_GB2312" w:hAnsi="仿宋_GB2312" w:cs="仿宋_GB2312" w:eastAsia="仿宋_GB2312"/>
                <w:sz w:val="28"/>
              </w:rPr>
              <w:t>等</w:t>
            </w:r>
            <w:r>
              <w:rPr>
                <w:rFonts w:ascii="仿宋_GB2312" w:hAnsi="仿宋_GB2312" w:cs="仿宋_GB2312" w:eastAsia="仿宋_GB2312"/>
                <w:sz w:val="28"/>
              </w:rPr>
              <w:t>；</w:t>
            </w:r>
          </w:p>
          <w:p>
            <w:pPr>
              <w:pStyle w:val="null3"/>
              <w:ind w:left="555"/>
              <w:jc w:val="both"/>
            </w:pPr>
            <w:r>
              <w:rPr>
                <w:rFonts w:ascii="仿宋_GB2312" w:hAnsi="仿宋_GB2312" w:cs="仿宋_GB2312" w:eastAsia="仿宋_GB2312"/>
                <w:sz w:val="28"/>
              </w:rPr>
              <w:t>（3）</w:t>
            </w:r>
            <w:r>
              <w:rPr>
                <w:rFonts w:ascii="仿宋_GB2312" w:hAnsi="仿宋_GB2312" w:cs="仿宋_GB2312" w:eastAsia="仿宋_GB2312"/>
                <w:sz w:val="28"/>
              </w:rPr>
              <w:t>场地租赁：租用</w:t>
            </w:r>
            <w:r>
              <w:rPr>
                <w:rFonts w:ascii="仿宋_GB2312" w:hAnsi="仿宋_GB2312" w:cs="仿宋_GB2312" w:eastAsia="仿宋_GB2312"/>
                <w:sz w:val="28"/>
              </w:rPr>
              <w:t>西安电视台演播厅作为</w:t>
            </w:r>
            <w:r>
              <w:rPr>
                <w:rFonts w:ascii="仿宋_GB2312" w:hAnsi="仿宋_GB2312" w:cs="仿宋_GB2312" w:eastAsia="仿宋_GB2312"/>
                <w:sz w:val="28"/>
              </w:rPr>
              <w:t>汇报演出暨颁奖仪式</w:t>
            </w:r>
            <w:r>
              <w:rPr>
                <w:rFonts w:ascii="仿宋_GB2312" w:hAnsi="仿宋_GB2312" w:cs="仿宋_GB2312" w:eastAsia="仿宋_GB2312"/>
                <w:sz w:val="28"/>
              </w:rPr>
              <w:t>场地；</w:t>
            </w:r>
          </w:p>
          <w:p>
            <w:pPr>
              <w:pStyle w:val="null3"/>
              <w:ind w:left="555"/>
              <w:jc w:val="both"/>
            </w:pPr>
            <w:r>
              <w:rPr>
                <w:rFonts w:ascii="仿宋_GB2312" w:hAnsi="仿宋_GB2312" w:cs="仿宋_GB2312" w:eastAsia="仿宋_GB2312"/>
                <w:sz w:val="28"/>
              </w:rPr>
              <w:t>（4）</w:t>
            </w:r>
            <w:r>
              <w:rPr>
                <w:rFonts w:ascii="仿宋_GB2312" w:hAnsi="仿宋_GB2312" w:cs="仿宋_GB2312" w:eastAsia="仿宋_GB2312"/>
                <w:sz w:val="28"/>
              </w:rPr>
              <w:t>展会演出：在西安老博会上</w:t>
            </w:r>
            <w:r>
              <w:rPr>
                <w:rFonts w:ascii="仿宋_GB2312" w:hAnsi="仿宋_GB2312" w:cs="仿宋_GB2312" w:eastAsia="仿宋_GB2312"/>
                <w:sz w:val="28"/>
              </w:rPr>
              <w:t>进行展演</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（5）惠民巡演：赴养老机构、社区等开展惠民巡演；</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宣传推广：通过各类媒体进行宣传。</w:t>
            </w:r>
          </w:p>
          <w:p>
            <w:pPr>
              <w:pStyle w:val="null3"/>
              <w:spacing w:before="315"/>
              <w:ind w:left="420"/>
              <w:jc w:val="both"/>
            </w:pPr>
            <w:r>
              <w:rPr>
                <w:rFonts w:ascii="仿宋_GB2312" w:hAnsi="仿宋_GB2312" w:cs="仿宋_GB2312" w:eastAsia="仿宋_GB2312"/>
                <w:sz w:val="28"/>
                <w:b/>
              </w:rPr>
              <w:t>五、商务要求（如服务期限、款项结算等）</w:t>
            </w:r>
          </w:p>
          <w:p>
            <w:pPr>
              <w:pStyle w:val="null3"/>
              <w:ind w:firstLine="560"/>
              <w:jc w:val="both"/>
            </w:pPr>
            <w:r>
              <w:rPr>
                <w:rFonts w:ascii="仿宋_GB2312" w:hAnsi="仿宋_GB2312" w:cs="仿宋_GB2312" w:eastAsia="仿宋_GB2312"/>
                <w:sz w:val="28"/>
              </w:rPr>
              <w:t>（一）服务期限</w:t>
            </w:r>
          </w:p>
          <w:p>
            <w:pPr>
              <w:pStyle w:val="null3"/>
              <w:ind w:firstLine="560"/>
              <w:jc w:val="both"/>
            </w:pPr>
            <w:r>
              <w:rPr>
                <w:rFonts w:ascii="仿宋_GB2312" w:hAnsi="仿宋_GB2312" w:cs="仿宋_GB2312" w:eastAsia="仿宋_GB2312"/>
                <w:sz w:val="28"/>
              </w:rPr>
              <w:t>自合同签订之日起至2025年底。</w:t>
            </w:r>
          </w:p>
          <w:p>
            <w:pPr>
              <w:pStyle w:val="null3"/>
              <w:ind w:firstLine="560"/>
              <w:jc w:val="both"/>
            </w:pPr>
            <w:r>
              <w:rPr>
                <w:rFonts w:ascii="仿宋_GB2312" w:hAnsi="仿宋_GB2312" w:cs="仿宋_GB2312" w:eastAsia="仿宋_GB2312"/>
                <w:sz w:val="28"/>
              </w:rPr>
              <w:t>（二）款项结算</w:t>
            </w:r>
          </w:p>
          <w:p>
            <w:pPr>
              <w:pStyle w:val="null3"/>
              <w:ind w:firstLine="560"/>
              <w:jc w:val="both"/>
            </w:pPr>
            <w:r>
              <w:rPr>
                <w:rFonts w:ascii="仿宋_GB2312" w:hAnsi="仿宋_GB2312" w:cs="仿宋_GB2312" w:eastAsia="仿宋_GB2312"/>
                <w:sz w:val="28"/>
              </w:rPr>
              <w:t>其中合同自签订之日起30日内，市民政局向服务供应商支付总价款的70%，全部项目完成后，再支付总价款的30% 。</w:t>
            </w:r>
          </w:p>
          <w:p>
            <w:pPr>
              <w:pStyle w:val="null3"/>
              <w:spacing w:before="315"/>
              <w:jc w:val="both"/>
            </w:pPr>
            <w:r>
              <w:rPr>
                <w:rFonts w:ascii="仿宋_GB2312" w:hAnsi="仿宋_GB2312" w:cs="仿宋_GB2312" w:eastAsia="仿宋_GB2312"/>
                <w:sz w:val="28"/>
                <w:b/>
              </w:rPr>
              <w:t>六、其他（如有要求，请写明）</w:t>
            </w:r>
          </w:p>
          <w:p>
            <w:pPr>
              <w:pStyle w:val="null3"/>
              <w:jc w:val="both"/>
            </w:pPr>
            <w:r>
              <w:rPr>
                <w:rFonts w:ascii="仿宋_GB2312" w:hAnsi="仿宋_GB2312" w:cs="仿宋_GB2312" w:eastAsia="仿宋_GB2312"/>
                <w:sz w:val="28"/>
              </w:rPr>
              <w:t>（一）对服务商的业绩要求</w:t>
            </w:r>
          </w:p>
          <w:p>
            <w:pPr>
              <w:pStyle w:val="null3"/>
              <w:ind w:firstLine="560"/>
              <w:jc w:val="both"/>
            </w:pPr>
            <w:r>
              <w:rPr>
                <w:rFonts w:ascii="仿宋_GB2312" w:hAnsi="仿宋_GB2312" w:cs="仿宋_GB2312" w:eastAsia="仿宋_GB2312"/>
                <w:sz w:val="28"/>
              </w:rPr>
              <w:t>提供2023年同类型项目合同业绩1份。</w:t>
            </w:r>
          </w:p>
          <w:p>
            <w:pPr>
              <w:pStyle w:val="null3"/>
              <w:jc w:val="both"/>
            </w:pPr>
            <w:r>
              <w:rPr>
                <w:rFonts w:ascii="仿宋_GB2312" w:hAnsi="仿宋_GB2312" w:cs="仿宋_GB2312" w:eastAsia="仿宋_GB2312"/>
                <w:sz w:val="28"/>
              </w:rPr>
              <w:t>（二）进度要求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赛事报名拟定于</w:t>
            </w:r>
            <w:r>
              <w:rPr>
                <w:rFonts w:ascii="仿宋_GB2312" w:hAnsi="仿宋_GB2312" w:cs="仿宋_GB2312" w:eastAsia="仿宋_GB2312"/>
                <w:sz w:val="28"/>
              </w:rPr>
              <w:t>5月进行；</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.预赛拟定于6月举行；</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.复赛拟定于7月举行；</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.决赛拟定于8月举行；</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.汇报演出和颁奖盛典拟定于重阳节前后举行；</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.惠民巡回演出拟定于10月</w:t>
            </w:r>
            <w:r>
              <w:rPr>
                <w:rFonts w:ascii="仿宋_GB2312" w:hAnsi="仿宋_GB2312" w:cs="仿宋_GB2312" w:eastAsia="仿宋_GB2312"/>
                <w:sz w:val="28"/>
              </w:rPr>
              <w:t>—</w:t>
            </w:r>
            <w:r>
              <w:rPr>
                <w:rFonts w:ascii="仿宋_GB2312" w:hAnsi="仿宋_GB2312" w:cs="仿宋_GB2312" w:eastAsia="仿宋_GB2312"/>
                <w:sz w:val="28"/>
              </w:rPr>
              <w:t>11月举行；</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.老年艺术作品展及公益捐赠活动拟定于10月举行。</w:t>
            </w:r>
          </w:p>
          <w:p>
            <w:pPr>
              <w:pStyle w:val="null3"/>
              <w:jc w:val="both"/>
            </w:pPr>
            <w:r>
              <w:rPr>
                <w:rFonts w:ascii="仿宋_GB2312" w:hAnsi="仿宋_GB2312" w:cs="仿宋_GB2312" w:eastAsia="仿宋_GB2312"/>
                <w:sz w:val="28"/>
              </w:rPr>
              <w:t>（三）成果交付要求</w:t>
            </w:r>
          </w:p>
          <w:p>
            <w:pPr>
              <w:pStyle w:val="null3"/>
              <w:ind w:firstLine="560"/>
              <w:jc w:val="both"/>
            </w:pPr>
            <w:r>
              <w:rPr>
                <w:rFonts w:ascii="仿宋_GB2312" w:hAnsi="仿宋_GB2312" w:cs="仿宋_GB2312" w:eastAsia="仿宋_GB2312"/>
                <w:sz w:val="28"/>
              </w:rPr>
              <w:t>活动结束后服务供应商向市民政局出具专业的总结报告，并将汇演节目现场录像以U盘的形式提供。</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w:t>
            </w: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按照《西安第八届“老年大舞台” 活动方案》要求，组织活动赛事和评选；组织汇报演出和颁奖典礼；在第三届西安国际养老产业博览会进行展演；开展中老年艺术作品展及公益捐赠活动；赴养老机构、社区等开展惠民巡回演出；营造养老孝老敬老社会氛围，获得良好的社会反响。</w:t>
            </w:r>
          </w:p>
          <w:p>
            <w:pPr>
              <w:pStyle w:val="null3"/>
              <w:jc w:val="both"/>
            </w:pPr>
            <w:r>
              <w:rPr>
                <w:rFonts w:ascii="仿宋_GB2312" w:hAnsi="仿宋_GB2312" w:cs="仿宋_GB2312" w:eastAsia="仿宋_GB2312"/>
                <w:sz w:val="28"/>
              </w:rPr>
              <w:t>（五）违约责任</w:t>
            </w:r>
          </w:p>
          <w:p>
            <w:pPr>
              <w:pStyle w:val="null3"/>
              <w:ind w:firstLine="560"/>
              <w:jc w:val="both"/>
            </w:pPr>
            <w:r>
              <w:rPr>
                <w:rFonts w:ascii="仿宋_GB2312" w:hAnsi="仿宋_GB2312" w:cs="仿宋_GB2312" w:eastAsia="仿宋_GB2312"/>
                <w:sz w:val="28"/>
              </w:rPr>
              <w:t>服务供应商未按协议要求提供服务，且经市民政局书面要求整改仍无法满足服务需求，或给市民政局造成损失的，市民政局有权直接解除合同并追究服务供应商的违约责任，并且服务供应商承担由此造成的一切损失，包括直接损失和间接损失。</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全部项目完成后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投标人需要在线提交所有通过电子化交易平台实施的政府采购项目的投标文件，同时，线下提交纸质版投标文件（可邮寄），正本壹份、副本贰份、电子版壹份（U盘一份标明投标人名称，随正本密封）。若线上电子投标文件与纸质投标文件不一致的，以线上电子投标文件为准；若正本和副本不符，以正本为准。 线下递交文件时间：详见本项目招标公告提交投标文件截止时间；线下递交文件地点：陕西省西安市经济技术开发区明光路凤城六路旭弘西北广场第15层1501室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提供合法有效的统一社会信用代码营业执照（事业单位提供事业单位法人证书，自然人应提供身份证）； （2）税收缴纳证明：法人提供投标文件截止时间前一年内至少一个月已缴纳的增值税或企业所得税的凭据；其他组织和自然人提供投标文件截止时间前一年内至少一个月缴纳税收的凭据；依法免税的投标人应提供相关文件证明；（3）社会保障资金缴纳证明：提供投标文件截止时间前一年内至少一个月已缴纳的社会保障资金的凭据（专用收据或社会保险缴纳清单）；依法不需要缴纳社会保障资金的投标人应提供相关文件证明；（4）提供具有履行本合同所必需的设备和专业技术能力的声明； （5）参加本次政府采购活动前3年内在经营活动中没有重大违纪，以及未被列入失信被执行人、重大税收违法案件当事人名单、政府采购严重违法失信行为记录名单的书面声明；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响应文件封面 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经审计的2024年度财务报告或提交响应文件截止时间前六个月内其基本账户开户银行出具的资信证明(附开户许可证或开户备案证明惑基本账户信息);其他组织和自然人提供银行出具的资信证明或财务报表，成立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资格证明文件1.docx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 求填写《投标函》完成承诺并进行电子签章。提供直接控股和直接管理关系清单。若与其他投标人存在单位负责人为 同一人或者存在直接控股、管理关系的，则投标无效。</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资格证明文件1.docx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分项报价表.docx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有下列情形之一的，应在符合性审查时按照无效投标处理： (1)响应文件未按照采购文件规定要求签署、盖章的； (2)不满足本采购文件中“服务期限、服务地点、支付方式及支付约定”的实质性条款要求的； (3)响应有效期不足的或无有效期的；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响应文件封面 服务内容及服务邀请应答表 采购标的成本说明、供应商相关专利及专有技术情况说明、同类项目合同价格说明.docx 中小企业声明函 残疾人福利性单位声明函 服务方案 标的清单 报价表 商务偏离表.docx 响应函 承诺函.docx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详见附件：采购标的成本说明、供应商相关专利及专有技术情况说明、同类项目合同价格说明.docx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