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实施方案</w:t>
      </w:r>
    </w:p>
    <w:p w14:paraId="382D0591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cs="仿宋_GB2312" w:asciiTheme="minorEastAsia" w:hAnsiTheme="minorEastAsia"/>
          <w:sz w:val="24"/>
        </w:rPr>
        <w:t>提供针对本项目的巡查检查实施方案，</w:t>
      </w:r>
      <w:r>
        <w:rPr>
          <w:rFonts w:hint="eastAsia" w:asciiTheme="minorEastAsia" w:hAnsiTheme="minorEastAsia"/>
          <w:sz w:val="24"/>
          <w:lang w:eastAsia="zh-CN"/>
        </w:rPr>
        <w:t>供应商</w:t>
      </w:r>
      <w:r>
        <w:rPr>
          <w:rFonts w:hint="eastAsia" w:asciiTheme="minorEastAsia" w:hAnsiTheme="minorEastAsia"/>
          <w:sz w:val="24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5B41F8"/>
    <w:rsid w:val="28227CF8"/>
    <w:rsid w:val="405C4878"/>
    <w:rsid w:val="63177AE8"/>
    <w:rsid w:val="670F448D"/>
    <w:rsid w:val="67273695"/>
    <w:rsid w:val="6FDE31AE"/>
    <w:rsid w:val="76E0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2025-05-21T08:16:10Z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