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组织机构建设方案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cs="仿宋_GB2312" w:asciiTheme="minorEastAsia" w:hAnsiTheme="minorEastAsia"/>
          <w:sz w:val="24"/>
        </w:rPr>
        <w:t>针对本项目提供组织机构建设方案，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A4911"/>
    <w:rsid w:val="14DE7683"/>
    <w:rsid w:val="1BA93DCE"/>
    <w:rsid w:val="21117BFE"/>
    <w:rsid w:val="275B41F8"/>
    <w:rsid w:val="28227CF8"/>
    <w:rsid w:val="670F448D"/>
    <w:rsid w:val="6FD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2025-05-21T08:17:20Z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