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版本号：HZ-FWZB-2025-00520250521001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教育网网络服务项目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HZ-FWZB-2025-005</w:t>
      </w:r>
      <w:r>
        <w:br/>
      </w:r>
      <w:r>
        <w:br/>
      </w:r>
      <w:r>
        <w:br/>
      </w:r>
    </w:p>
    <w:p>
      <w:pPr>
        <w:pStyle w:val="null3"/>
        <w:jc w:val="center"/>
        <w:outlineLvl w:val="5"/>
      </w:pPr>
      <w:r>
        <w:rPr>
          <w:rFonts w:ascii="仿宋_GB2312" w:hAnsi="仿宋_GB2312" w:cs="仿宋_GB2312" w:eastAsia="仿宋_GB2312"/>
          <w:sz w:val="15"/>
          <w:b/>
        </w:rPr>
        <w:t>西安铁路职业技术学院</w:t>
      </w:r>
    </w:p>
    <w:p>
      <w:pPr>
        <w:pStyle w:val="null3"/>
        <w:jc w:val="center"/>
        <w:outlineLvl w:val="5"/>
      </w:pPr>
      <w:r>
        <w:rPr>
          <w:rFonts w:ascii="仿宋_GB2312" w:hAnsi="仿宋_GB2312" w:cs="仿宋_GB2312" w:eastAsia="仿宋_GB2312"/>
          <w:sz w:val="15"/>
          <w:b/>
        </w:rPr>
        <w:t>陕西恒信项目管理有限公司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陕西恒信项目管理有限公司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教育网网络服务项目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HZ-FWZB-2025-005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教育网网络服务项目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中国教育和科研计算机网（简称教育网）是由国家建设的教育专网，根据教学司[2006]15号文件要求全国具有招生资格的院校需专线高速接入中国教育和科研计算机网（简称CERNET）。我校积极响应文件要求于2006年8月份接入教育网，教育网为学校的教学科研提供了丰富的资源。学校官网域名xatzy.edu.cn权威解析，mail.xatzy.edu.cn邮箱的发布、丰富的IP地址、下一代互联网IPv6接入、互联网站点对外发布（各业务应用系统、邮件系统等）、国内外期刊文献的访问高速通道等。 为了保障学校现有校园网出口结构不变，保证现有业务的稳定延续及安全运行，以及推进落实教育厅文件要求的IPv6网络升级改造及规模部署工作，需继续采购教育网专线接入服务，并将教育网作为长期的校园网络运营合作伙伴。</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采购包1（教育网网络服务项目）：属于专门面向中小企业采购。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提供复印件并进行签章。</w:t>
      </w:r>
    </w:p>
    <w:p>
      <w:pPr>
        <w:pStyle w:val="null3"/>
      </w:pPr>
      <w:r>
        <w:rPr>
          <w:rFonts w:ascii="仿宋_GB2312" w:hAnsi="仿宋_GB2312" w:cs="仿宋_GB2312" w:eastAsia="仿宋_GB2312"/>
        </w:rPr>
        <w:t>2、财务状况报告（任选其一）：提供2024年度经审计的财务会计报告（成立时间至提交投标文件截止时间不足一年的可提供成立后任意时段的资产负债表）；或响应文件递交截止时间前六个月内其基本存款账户开户银行出具的资信证明，其他组织和自然人提供银行出具的资信证明，事业单位法人参与谈判可不提供财务状况报告。提供复印件并进行电子签章。</w:t>
      </w:r>
    </w:p>
    <w:p>
      <w:pPr>
        <w:pStyle w:val="null3"/>
      </w:pPr>
      <w:r>
        <w:rPr>
          <w:rFonts w:ascii="仿宋_GB2312" w:hAnsi="仿宋_GB2312" w:cs="仿宋_GB2312" w:eastAsia="仿宋_GB2312"/>
        </w:rPr>
        <w:t>3、税收缴纳证明：提供2024年10月1日至今已缴纳的至少一个月的纳税证明或完税证明，依法免税的单位应提供相关证明材料，事业单位法人参与谈判可不提供税收缴纳证明。提供复印件并进行电子签章。</w:t>
      </w:r>
    </w:p>
    <w:p>
      <w:pPr>
        <w:pStyle w:val="null3"/>
      </w:pPr>
      <w:r>
        <w:rPr>
          <w:rFonts w:ascii="仿宋_GB2312" w:hAnsi="仿宋_GB2312" w:cs="仿宋_GB2312" w:eastAsia="仿宋_GB2312"/>
        </w:rPr>
        <w:t>4、社会保障资金缴纳证明：提供2024年10月1日至今已缴存的至少一个月的社会保障资金缴存单据或社保机构开具的社会保险参保缴费情况证明，依法不需要缴纳社会保障资金的单位应提供相关证明材料，事业单位法人参与谈判可不提供社会保障资金缴纳证明。提供复印件并进行电子签章。</w:t>
      </w:r>
    </w:p>
    <w:p>
      <w:pPr>
        <w:pStyle w:val="null3"/>
      </w:pPr>
      <w:r>
        <w:rPr>
          <w:rFonts w:ascii="仿宋_GB2312" w:hAnsi="仿宋_GB2312" w:cs="仿宋_GB2312" w:eastAsia="仿宋_GB2312"/>
        </w:rPr>
        <w:t>5、书面声明：1.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 2.提供具有履行合同所必需的设备和专业技术能力的承诺函。 注：上述声明均需进行电子签章。</w:t>
      </w:r>
    </w:p>
    <w:p>
      <w:pPr>
        <w:pStyle w:val="null3"/>
      </w:pPr>
      <w:r>
        <w:rPr>
          <w:rFonts w:ascii="仿宋_GB2312" w:hAnsi="仿宋_GB2312" w:cs="仿宋_GB2312" w:eastAsia="仿宋_GB2312"/>
        </w:rPr>
        <w:t>6、特殊资格要求：1.法定代表人授权书及被授权人身份证（法定代表人直接谈判只须提交法定代表人身份证明及其身份证复印件）。 2.分支机构参与投标时，响应文件中应附法人出具的授权书。法人只能授权一家分支机构参与投标，且不能与分支机构同时参与谈判。分支机构须提供自己的资格要求证明文件。 3.单位负责人为同一人或存在直接控股、管理关系的不同单位，不得同时参加本项目投标活动。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西安铁路职业技术学院经办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88092259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陕西恒信项目管理有限公司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陕西省西安市雁塔区陕西省西安市高新区高新六路25号万象汇1幢1单元5层10501、10502室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刘诗麒、杨利乔、杨柳，刘萌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029－88897788；17391636545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采购包1：280,000.00元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采购包1：280,000.00元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说明：1.履约保证金交纳时间：供应商应在签订合同前须将履约保证金交至西安市财政局预算单位实有资金财政代管账户，其数额为合同金额的5%。 2.履约保证金的缴纳形式：供应商可自主选择银行对公转账、电汇或以支票、保函等非现金形式交纳。 3.履约保证金的退还：项目验收合格后，成交供应商向采购人提交双方约定的所有档案资料(三份纸质版，一份电子版)，并持《申请支付履约保证金的函》到采购人办理相关手续后，采购人于30日内向成交供应商无息退还。 4.履约保证金收取账号信息： 名称:西安市财政局预算单位实有资金财政代管账户 开户银行:中国建设银行股份有限公司西安莲湖路支行 银行账号:61001711100052518874-203033 纳税人识别号:12610100437202545W 地址:西安市灞桥区港务大道 396号 电话：029-88092201</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原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陕西恒信项目管理有限公司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陕西恒信项目管理有限公司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陕西恒信项目管理有限公司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一、成果交付要求： 1.为学校提供100M教育网独享带宽。 2.为学校开通下一代互联网IPv6接入服务。 3.提供32个IPv4公有地址。 4.提供一段/48位IPv6地址，保证学校后期IPv6规模化部署需求。 5.提供xatzy.edu.cn域名注册解析服务。 6.提供龙首、港务校区互联专线一条。 7.负责合同期内端到端的链路维护。 8.协助学校做好网络出口优化工作，提供免费的技术支撑保障。 二、质量验收标准或规范： 合同签订一个月内完成服务得开通，提交相关的带宽开通数据及测试报告。提请项目单位进行验收，经项目单位认可，验收合格后填写项目验收报告。验收依据如下所示： 1.采购文件、合同文本。 2.国家有关的验收标准及规范。 3.谈判响应文件。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中国教育和科研计算机网（简称教育网）是由国家建设的教育专网，根据教学司[2006]15号文件要求全国具有招生资格的院校需专线高速接入中国教育和科研计算机网（简称CERNET）。我校积极响应文件要求于2006年8月份接入教育网，教育网为学校的教学科研提供了丰富的资源。学校官网域名xatzy.edu.cn权威解析，mail.xatzy.edu.cn邮箱的发布、丰富的IP地址、下一代互联网IPv6接入、互联网站点对外发布（各业务应用系统、邮件系统等）、国内外期刊文献的访问高速通道等。 为了保障学校现有校园网出口结构不变，保证现有业务的稳定延续及安全运行，以及推进落实教育厅文件要求的IPv6网络升级改造及规模部署工作，需继续采购教育网专线接入服务，并将教育网作为长期的校园网络运营合作伙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教育网网络服务项目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标的名称：教育网网络服务项目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8"/>
                <w:b/>
              </w:rPr>
              <w:t>一、服务内容</w:t>
            </w:r>
          </w:p>
          <w:p>
            <w:pPr>
              <w:pStyle w:val="null3"/>
              <w:ind w:firstLine="560"/>
              <w:jc w:val="both"/>
            </w:pPr>
            <w:r>
              <w:rPr>
                <w:rFonts w:ascii="仿宋_GB2312" w:hAnsi="仿宋_GB2312" w:cs="仿宋_GB2312" w:eastAsia="仿宋_GB2312"/>
                <w:sz w:val="28"/>
              </w:rPr>
              <w:t>本次项目旨在满足在校师生教育教学和对外交流需求，为学校官网、办公</w:t>
            </w:r>
            <w:r>
              <w:rPr>
                <w:rFonts w:ascii="仿宋_GB2312" w:hAnsi="仿宋_GB2312" w:cs="仿宋_GB2312" w:eastAsia="仿宋_GB2312"/>
                <w:sz w:val="28"/>
              </w:rPr>
              <w:t>OA系统、教务系统、招生平台及校园邮箱系统提供域名注册解析服务，同时通过与运营商链路出口构建校园网多出口架构并实现互为备份，保障各校区间数据高效交互，为后续学校信息化数据整合奠定基础。具体服务内容如下：</w:t>
            </w:r>
          </w:p>
          <w:p>
            <w:pPr>
              <w:pStyle w:val="null3"/>
              <w:ind w:firstLine="560"/>
              <w:jc w:val="both"/>
            </w:pPr>
            <w:r>
              <w:rPr>
                <w:rFonts w:ascii="仿宋_GB2312" w:hAnsi="仿宋_GB2312" w:cs="仿宋_GB2312" w:eastAsia="仿宋_GB2312"/>
                <w:sz w:val="28"/>
              </w:rPr>
              <w:t>1.为学校提供100M教育网独享带宽。</w:t>
            </w:r>
          </w:p>
          <w:p>
            <w:pPr>
              <w:pStyle w:val="null3"/>
              <w:ind w:firstLine="560"/>
              <w:jc w:val="both"/>
            </w:pPr>
            <w:r>
              <w:rPr>
                <w:rFonts w:ascii="仿宋_GB2312" w:hAnsi="仿宋_GB2312" w:cs="仿宋_GB2312" w:eastAsia="仿宋_GB2312"/>
                <w:sz w:val="28"/>
              </w:rPr>
              <w:t>2.为学校开通下一代互联网IPv6接入服务。</w:t>
            </w:r>
          </w:p>
          <w:p>
            <w:pPr>
              <w:pStyle w:val="null3"/>
              <w:ind w:firstLine="560"/>
              <w:jc w:val="both"/>
            </w:pPr>
            <w:r>
              <w:rPr>
                <w:rFonts w:ascii="仿宋_GB2312" w:hAnsi="仿宋_GB2312" w:cs="仿宋_GB2312" w:eastAsia="仿宋_GB2312"/>
                <w:sz w:val="28"/>
              </w:rPr>
              <w:t>3.提供32个IPv4公有地址。</w:t>
            </w:r>
          </w:p>
          <w:p>
            <w:pPr>
              <w:pStyle w:val="null3"/>
              <w:ind w:firstLine="560"/>
              <w:jc w:val="both"/>
            </w:pPr>
            <w:r>
              <w:rPr>
                <w:rFonts w:ascii="仿宋_GB2312" w:hAnsi="仿宋_GB2312" w:cs="仿宋_GB2312" w:eastAsia="仿宋_GB2312"/>
                <w:sz w:val="28"/>
              </w:rPr>
              <w:t>4.提供一段/48位IPv6地址，保证学校后期IPv6规模化部署需求。</w:t>
            </w:r>
          </w:p>
          <w:p>
            <w:pPr>
              <w:pStyle w:val="null3"/>
              <w:ind w:firstLine="560"/>
              <w:jc w:val="both"/>
            </w:pPr>
            <w:r>
              <w:rPr>
                <w:rFonts w:ascii="仿宋_GB2312" w:hAnsi="仿宋_GB2312" w:cs="仿宋_GB2312" w:eastAsia="仿宋_GB2312"/>
                <w:sz w:val="28"/>
              </w:rPr>
              <w:t>5.提供xatzy.edu.cn域名注册解析服务。</w:t>
            </w:r>
          </w:p>
          <w:p>
            <w:pPr>
              <w:pStyle w:val="null3"/>
              <w:ind w:firstLine="560"/>
              <w:jc w:val="both"/>
            </w:pPr>
            <w:r>
              <w:rPr>
                <w:rFonts w:ascii="仿宋_GB2312" w:hAnsi="仿宋_GB2312" w:cs="仿宋_GB2312" w:eastAsia="仿宋_GB2312"/>
                <w:sz w:val="28"/>
              </w:rPr>
              <w:t>6.提供龙首、港务校区互联专线一条。</w:t>
            </w:r>
          </w:p>
          <w:p>
            <w:pPr>
              <w:pStyle w:val="null3"/>
              <w:ind w:firstLine="560"/>
              <w:jc w:val="both"/>
            </w:pPr>
            <w:r>
              <w:rPr>
                <w:rFonts w:ascii="仿宋_GB2312" w:hAnsi="仿宋_GB2312" w:cs="仿宋_GB2312" w:eastAsia="仿宋_GB2312"/>
                <w:sz w:val="28"/>
              </w:rPr>
              <w:t>7.负责合同期内端到端的链路维护。</w:t>
            </w:r>
          </w:p>
          <w:p>
            <w:pPr>
              <w:pStyle w:val="null3"/>
              <w:ind w:firstLine="560"/>
              <w:jc w:val="both"/>
            </w:pPr>
            <w:r>
              <w:rPr>
                <w:rFonts w:ascii="仿宋_GB2312" w:hAnsi="仿宋_GB2312" w:cs="仿宋_GB2312" w:eastAsia="仿宋_GB2312"/>
                <w:sz w:val="28"/>
              </w:rPr>
              <w:t>8.协助学校做好网络出口优化工作，提供免费的技术支撑保障。</w:t>
            </w:r>
          </w:p>
          <w:p>
            <w:pPr>
              <w:pStyle w:val="null3"/>
              <w:numPr>
                <w:ilvl w:val="0"/>
                <w:numId w:val="1"/>
              </w:numPr>
              <w:jc w:val="both"/>
            </w:pPr>
            <w:r>
              <w:rPr>
                <w:rFonts w:ascii="仿宋_GB2312" w:hAnsi="仿宋_GB2312" w:cs="仿宋_GB2312" w:eastAsia="仿宋_GB2312"/>
                <w:sz w:val="28"/>
                <w:b/>
              </w:rPr>
              <w:t>二、技术要求</w:t>
            </w:r>
          </w:p>
          <w:p>
            <w:pPr>
              <w:pStyle w:val="null3"/>
              <w:ind w:firstLine="560"/>
              <w:jc w:val="both"/>
            </w:pPr>
            <w:r>
              <w:rPr>
                <w:rFonts w:ascii="仿宋_GB2312" w:hAnsi="仿宋_GB2312" w:cs="仿宋_GB2312" w:eastAsia="仿宋_GB2312"/>
                <w:sz w:val="28"/>
              </w:rPr>
              <w:t>项目建设须符合国家信息安全相关法律法规及部门标准，涵盖安全策略、密码与安全设备选用、网络互联及安全管理等要求，同时遵循学校统一信息标准并提交系统</w:t>
            </w:r>
            <w:r>
              <w:rPr>
                <w:rFonts w:ascii="仿宋_GB2312" w:hAnsi="仿宋_GB2312" w:cs="仿宋_GB2312" w:eastAsia="仿宋_GB2312"/>
                <w:sz w:val="28"/>
              </w:rPr>
              <w:t>API接口手册及数据字典，系统架构需具备先进性、开放性、稳定性、可靠性、可扩展性、高并发处理能力及强兼容性。</w:t>
            </w:r>
          </w:p>
          <w:p>
            <w:pPr>
              <w:pStyle w:val="null3"/>
              <w:ind w:firstLine="560"/>
              <w:jc w:val="both"/>
            </w:pPr>
            <w:r>
              <w:rPr>
                <w:rFonts w:ascii="仿宋_GB2312" w:hAnsi="仿宋_GB2312" w:cs="仿宋_GB2312" w:eastAsia="仿宋_GB2312"/>
                <w:sz w:val="28"/>
                <w:b/>
              </w:rPr>
              <w:t>三、服务要求</w:t>
            </w:r>
          </w:p>
          <w:p>
            <w:pPr>
              <w:pStyle w:val="null3"/>
              <w:ind w:firstLine="560"/>
              <w:jc w:val="both"/>
            </w:pPr>
            <w:r>
              <w:rPr>
                <w:rFonts w:ascii="仿宋_GB2312" w:hAnsi="仿宋_GB2312" w:cs="仿宋_GB2312" w:eastAsia="仿宋_GB2312"/>
                <w:sz w:val="28"/>
              </w:rPr>
              <w:t>项目建设须按学校要求，提供设备集成的技术支持；供应商须严格落实数据保密规定并与采购人签订保密协议，未经采购人书面授权不得将参与项目过程中获取的任何形式信息（包括纸质及电子文档等载体记录的数据、资料）向第三方披露、泄露或授权使用。</w:t>
            </w:r>
          </w:p>
          <w:p>
            <w:pPr>
              <w:pStyle w:val="null3"/>
              <w:ind w:firstLine="560"/>
              <w:jc w:val="both"/>
            </w:pPr>
            <w:r>
              <w:rPr>
                <w:rFonts w:ascii="仿宋_GB2312" w:hAnsi="仿宋_GB2312" w:cs="仿宋_GB2312" w:eastAsia="仿宋_GB2312"/>
                <w:sz w:val="28"/>
                <w:b/>
              </w:rPr>
              <w:t>四、商务要求</w:t>
            </w:r>
            <w:r>
              <w:rPr>
                <w:rFonts w:ascii="仿宋_GB2312" w:hAnsi="仿宋_GB2312" w:cs="仿宋_GB2312" w:eastAsia="仿宋_GB2312"/>
                <w:sz w:val="28"/>
                <w:b/>
              </w:rPr>
              <w:t>★（</w:t>
            </w:r>
            <w:r>
              <w:rPr>
                <w:rFonts w:ascii="仿宋_GB2312" w:hAnsi="仿宋_GB2312" w:cs="仿宋_GB2312" w:eastAsia="仿宋_GB2312"/>
                <w:sz w:val="28"/>
                <w:b/>
              </w:rPr>
              <w:t>商务要求为实质性要求，不可负偏离）</w:t>
            </w:r>
          </w:p>
          <w:p>
            <w:pPr>
              <w:pStyle w:val="null3"/>
              <w:ind w:firstLine="560"/>
              <w:jc w:val="both"/>
            </w:pPr>
            <w:r>
              <w:rPr>
                <w:rFonts w:ascii="仿宋_GB2312" w:hAnsi="仿宋_GB2312" w:cs="仿宋_GB2312" w:eastAsia="仿宋_GB2312"/>
                <w:sz w:val="28"/>
              </w:rPr>
              <w:t>（一）服务期限</w:t>
            </w:r>
          </w:p>
          <w:p>
            <w:pPr>
              <w:pStyle w:val="null3"/>
              <w:ind w:firstLine="560"/>
              <w:jc w:val="both"/>
            </w:pPr>
            <w:r>
              <w:rPr>
                <w:rFonts w:ascii="仿宋_GB2312" w:hAnsi="仿宋_GB2312" w:cs="仿宋_GB2312" w:eastAsia="仿宋_GB2312"/>
                <w:sz w:val="28"/>
              </w:rPr>
              <w:t>本次服务期限一年，具体时间在合同中约定。</w:t>
            </w:r>
          </w:p>
          <w:p>
            <w:pPr>
              <w:pStyle w:val="null3"/>
              <w:ind w:firstLine="560"/>
              <w:jc w:val="both"/>
            </w:pPr>
            <w:r>
              <w:rPr>
                <w:rFonts w:ascii="仿宋_GB2312" w:hAnsi="仿宋_GB2312" w:cs="仿宋_GB2312" w:eastAsia="仿宋_GB2312"/>
                <w:sz w:val="28"/>
              </w:rPr>
              <w:t>（二）款项结算</w:t>
            </w:r>
          </w:p>
          <w:p>
            <w:pPr>
              <w:pStyle w:val="null3"/>
              <w:ind w:firstLine="560"/>
              <w:jc w:val="both"/>
            </w:pPr>
            <w:r>
              <w:rPr>
                <w:rFonts w:ascii="仿宋_GB2312" w:hAnsi="仿宋_GB2312" w:cs="仿宋_GB2312" w:eastAsia="仿宋_GB2312"/>
                <w:sz w:val="28"/>
              </w:rPr>
              <w:t>项目完成并</w:t>
            </w:r>
            <w:r>
              <w:rPr>
                <w:rFonts w:ascii="仿宋_GB2312" w:hAnsi="仿宋_GB2312" w:cs="仿宋_GB2312" w:eastAsia="仿宋_GB2312"/>
                <w:sz w:val="28"/>
              </w:rPr>
              <w:t>经采购方验收合格</w:t>
            </w:r>
            <w:r>
              <w:rPr>
                <w:rFonts w:ascii="仿宋_GB2312" w:hAnsi="仿宋_GB2312" w:cs="仿宋_GB2312" w:eastAsia="仿宋_GB2312"/>
                <w:sz w:val="28"/>
              </w:rPr>
              <w:t>后</w:t>
            </w:r>
            <w:r>
              <w:rPr>
                <w:rFonts w:ascii="仿宋_GB2312" w:hAnsi="仿宋_GB2312" w:cs="仿宋_GB2312" w:eastAsia="仿宋_GB2312"/>
                <w:sz w:val="28"/>
                <w:color w:val="000000"/>
              </w:rPr>
              <w:t>30 天内</w:t>
            </w:r>
            <w:r>
              <w:rPr>
                <w:rFonts w:ascii="仿宋_GB2312" w:hAnsi="仿宋_GB2312" w:cs="仿宋_GB2312" w:eastAsia="仿宋_GB2312"/>
                <w:sz w:val="28"/>
              </w:rPr>
              <w:t>依据等额发票</w:t>
            </w:r>
            <w:r>
              <w:rPr>
                <w:rFonts w:ascii="仿宋_GB2312" w:hAnsi="仿宋_GB2312" w:cs="仿宋_GB2312" w:eastAsia="仿宋_GB2312"/>
                <w:sz w:val="28"/>
              </w:rPr>
              <w:t>一次性付清全部款项</w:t>
            </w:r>
            <w:r>
              <w:rPr>
                <w:rFonts w:ascii="仿宋_GB2312" w:hAnsi="仿宋_GB2312" w:cs="仿宋_GB2312" w:eastAsia="仿宋_GB2312"/>
                <w:sz w:val="28"/>
              </w:rPr>
              <w:t>。</w:t>
            </w:r>
          </w:p>
          <w:p>
            <w:pPr>
              <w:pStyle w:val="null3"/>
              <w:ind w:firstLine="560"/>
            </w:pPr>
            <w:r>
              <w:rPr>
                <w:rFonts w:ascii="仿宋_GB2312" w:hAnsi="仿宋_GB2312" w:cs="仿宋_GB2312" w:eastAsia="仿宋_GB2312"/>
                <w:sz w:val="28"/>
              </w:rPr>
              <w:t>（三）</w:t>
            </w:r>
            <w:r>
              <w:rPr>
                <w:rFonts w:ascii="仿宋_GB2312" w:hAnsi="仿宋_GB2312" w:cs="仿宋_GB2312" w:eastAsia="仿宋_GB2312"/>
                <w:sz w:val="28"/>
                <w:color w:val="000000"/>
              </w:rPr>
              <w:t>履约保证金</w:t>
            </w:r>
          </w:p>
          <w:p>
            <w:pPr>
              <w:pStyle w:val="null3"/>
              <w:ind w:firstLine="560"/>
            </w:pPr>
            <w:r>
              <w:rPr>
                <w:rFonts w:ascii="仿宋_GB2312" w:hAnsi="仿宋_GB2312" w:cs="仿宋_GB2312" w:eastAsia="仿宋_GB2312"/>
                <w:sz w:val="28"/>
                <w:color w:val="000000"/>
              </w:rPr>
              <w:t>1.</w:t>
            </w:r>
            <w:r>
              <w:rPr>
                <w:rFonts w:ascii="仿宋_GB2312" w:hAnsi="仿宋_GB2312" w:cs="仿宋_GB2312" w:eastAsia="仿宋_GB2312"/>
                <w:sz w:val="28"/>
                <w:color w:val="000000"/>
              </w:rPr>
              <w:t>履约保证金交纳时间：供应商应在</w:t>
            </w:r>
            <w:r>
              <w:rPr>
                <w:rFonts w:ascii="仿宋_GB2312" w:hAnsi="仿宋_GB2312" w:cs="仿宋_GB2312" w:eastAsia="仿宋_GB2312"/>
                <w:sz w:val="28"/>
                <w:color w:val="000000"/>
              </w:rPr>
              <w:t>签订合同前须</w:t>
            </w:r>
            <w:r>
              <w:rPr>
                <w:rFonts w:ascii="仿宋_GB2312" w:hAnsi="仿宋_GB2312" w:cs="仿宋_GB2312" w:eastAsia="仿宋_GB2312"/>
                <w:sz w:val="28"/>
                <w:color w:val="000000"/>
              </w:rPr>
              <w:t>将履约保证金交至西安市财政局预算单位实有资金财政代管账户，其数额为合同金额的</w:t>
            </w:r>
            <w:r>
              <w:rPr>
                <w:rFonts w:ascii="仿宋_GB2312" w:hAnsi="仿宋_GB2312" w:cs="仿宋_GB2312" w:eastAsia="仿宋_GB2312"/>
                <w:sz w:val="28"/>
                <w:color w:val="000000"/>
              </w:rPr>
              <w:t>5%。</w:t>
            </w:r>
          </w:p>
          <w:p>
            <w:pPr>
              <w:pStyle w:val="null3"/>
              <w:ind w:firstLine="560"/>
            </w:pPr>
            <w:r>
              <w:rPr>
                <w:rFonts w:ascii="仿宋_GB2312" w:hAnsi="仿宋_GB2312" w:cs="仿宋_GB2312" w:eastAsia="仿宋_GB2312"/>
                <w:sz w:val="28"/>
                <w:color w:val="000000"/>
              </w:rPr>
              <w:t>2.</w:t>
            </w:r>
            <w:r>
              <w:rPr>
                <w:rFonts w:ascii="仿宋_GB2312" w:hAnsi="仿宋_GB2312" w:cs="仿宋_GB2312" w:eastAsia="仿宋_GB2312"/>
                <w:sz w:val="28"/>
                <w:color w:val="000000"/>
              </w:rPr>
              <w:t>履约保证金的缴纳形式：供应商</w:t>
            </w:r>
            <w:r>
              <w:rPr>
                <w:rFonts w:ascii="仿宋_GB2312" w:hAnsi="仿宋_GB2312" w:cs="仿宋_GB2312" w:eastAsia="仿宋_GB2312"/>
                <w:sz w:val="28"/>
                <w:color w:val="000000"/>
              </w:rPr>
              <w:t>可</w:t>
            </w:r>
            <w:r>
              <w:rPr>
                <w:rFonts w:ascii="仿宋_GB2312" w:hAnsi="仿宋_GB2312" w:cs="仿宋_GB2312" w:eastAsia="仿宋_GB2312"/>
                <w:sz w:val="28"/>
                <w:color w:val="000000"/>
              </w:rPr>
              <w:t>自主选择</w:t>
            </w:r>
            <w:r>
              <w:rPr>
                <w:rFonts w:ascii="仿宋_GB2312" w:hAnsi="仿宋_GB2312" w:cs="仿宋_GB2312" w:eastAsia="仿宋_GB2312"/>
                <w:sz w:val="28"/>
                <w:color w:val="000000"/>
              </w:rPr>
              <w:t>银行对公转账、电汇或</w:t>
            </w:r>
            <w:r>
              <w:rPr>
                <w:rFonts w:ascii="仿宋_GB2312" w:hAnsi="仿宋_GB2312" w:cs="仿宋_GB2312" w:eastAsia="仿宋_GB2312"/>
                <w:sz w:val="28"/>
                <w:color w:val="000000"/>
              </w:rPr>
              <w:t>以支票、保函等非现金形式</w:t>
            </w:r>
            <w:r>
              <w:rPr>
                <w:rFonts w:ascii="仿宋_GB2312" w:hAnsi="仿宋_GB2312" w:cs="仿宋_GB2312" w:eastAsia="仿宋_GB2312"/>
                <w:sz w:val="28"/>
                <w:color w:val="000000"/>
              </w:rPr>
              <w:t>交</w:t>
            </w:r>
            <w:r>
              <w:rPr>
                <w:rFonts w:ascii="仿宋_GB2312" w:hAnsi="仿宋_GB2312" w:cs="仿宋_GB2312" w:eastAsia="仿宋_GB2312"/>
                <w:sz w:val="28"/>
                <w:color w:val="000000"/>
              </w:rPr>
              <w:t>纳。</w:t>
            </w:r>
          </w:p>
          <w:p>
            <w:pPr>
              <w:pStyle w:val="null3"/>
              <w:ind w:firstLine="560"/>
            </w:pPr>
            <w:r>
              <w:rPr>
                <w:rFonts w:ascii="仿宋_GB2312" w:hAnsi="仿宋_GB2312" w:cs="仿宋_GB2312" w:eastAsia="仿宋_GB2312"/>
                <w:sz w:val="28"/>
                <w:color w:val="000000"/>
              </w:rPr>
              <w:t>3.</w:t>
            </w:r>
            <w:r>
              <w:rPr>
                <w:rFonts w:ascii="仿宋_GB2312" w:hAnsi="仿宋_GB2312" w:cs="仿宋_GB2312" w:eastAsia="仿宋_GB2312"/>
                <w:sz w:val="28"/>
                <w:color w:val="000000"/>
              </w:rPr>
              <w:t>履约保证金的退还：项目验收合格后，成交供应商向采购人提交双方约定的所有档案资料</w:t>
            </w:r>
            <w:r>
              <w:rPr>
                <w:rFonts w:ascii="仿宋_GB2312" w:hAnsi="仿宋_GB2312" w:cs="仿宋_GB2312" w:eastAsia="仿宋_GB2312"/>
                <w:sz w:val="28"/>
                <w:color w:val="000000"/>
              </w:rPr>
              <w:t>(三份纸质版，一份电子版)，并持《申请支付履约保证金的函》到采购人办理相关手续后，采购人于30日内向成交供应商无息退还。</w:t>
            </w:r>
          </w:p>
          <w:p>
            <w:pPr>
              <w:pStyle w:val="null3"/>
              <w:ind w:firstLine="560"/>
            </w:pPr>
            <w:r>
              <w:rPr>
                <w:rFonts w:ascii="仿宋_GB2312" w:hAnsi="仿宋_GB2312" w:cs="仿宋_GB2312" w:eastAsia="仿宋_GB2312"/>
                <w:sz w:val="28"/>
                <w:color w:val="000000"/>
              </w:rPr>
              <w:t>4.</w:t>
            </w:r>
            <w:r>
              <w:rPr>
                <w:rFonts w:ascii="仿宋_GB2312" w:hAnsi="仿宋_GB2312" w:cs="仿宋_GB2312" w:eastAsia="仿宋_GB2312"/>
                <w:sz w:val="28"/>
                <w:color w:val="000000"/>
              </w:rPr>
              <w:t>履约保证金收取</w:t>
            </w:r>
            <w:r>
              <w:rPr>
                <w:rFonts w:ascii="仿宋_GB2312" w:hAnsi="仿宋_GB2312" w:cs="仿宋_GB2312" w:eastAsia="仿宋_GB2312"/>
                <w:sz w:val="28"/>
                <w:color w:val="000000"/>
              </w:rPr>
              <w:t>账号信息</w:t>
            </w:r>
            <w:r>
              <w:rPr>
                <w:rFonts w:ascii="仿宋_GB2312" w:hAnsi="仿宋_GB2312" w:cs="仿宋_GB2312" w:eastAsia="仿宋_GB2312"/>
                <w:sz w:val="28"/>
                <w:color w:val="000000"/>
              </w:rPr>
              <w:t>：</w:t>
            </w:r>
          </w:p>
          <w:p>
            <w:pPr>
              <w:pStyle w:val="null3"/>
              <w:ind w:firstLine="560"/>
            </w:pPr>
            <w:r>
              <w:rPr>
                <w:rFonts w:ascii="仿宋_GB2312" w:hAnsi="仿宋_GB2312" w:cs="仿宋_GB2312" w:eastAsia="仿宋_GB2312"/>
                <w:sz w:val="28"/>
                <w:color w:val="000000"/>
              </w:rPr>
              <w:t>名称</w:t>
            </w:r>
            <w:r>
              <w:rPr>
                <w:rFonts w:ascii="仿宋_GB2312" w:hAnsi="仿宋_GB2312" w:cs="仿宋_GB2312" w:eastAsia="仿宋_GB2312"/>
                <w:sz w:val="28"/>
                <w:color w:val="000000"/>
              </w:rPr>
              <w:t>:西安市财政局预算单位实有资金财政代管账户</w:t>
            </w:r>
          </w:p>
          <w:p>
            <w:pPr>
              <w:pStyle w:val="null3"/>
              <w:ind w:firstLine="560"/>
            </w:pPr>
            <w:r>
              <w:rPr>
                <w:rFonts w:ascii="仿宋_GB2312" w:hAnsi="仿宋_GB2312" w:cs="仿宋_GB2312" w:eastAsia="仿宋_GB2312"/>
                <w:sz w:val="28"/>
                <w:color w:val="000000"/>
              </w:rPr>
              <w:t>开户银行</w:t>
            </w:r>
            <w:r>
              <w:rPr>
                <w:rFonts w:ascii="仿宋_GB2312" w:hAnsi="仿宋_GB2312" w:cs="仿宋_GB2312" w:eastAsia="仿宋_GB2312"/>
                <w:sz w:val="28"/>
                <w:color w:val="000000"/>
              </w:rPr>
              <w:t>:中国建设银行股份有限公司西安莲湖路支行</w:t>
            </w:r>
          </w:p>
          <w:p>
            <w:pPr>
              <w:pStyle w:val="null3"/>
              <w:ind w:firstLine="560"/>
            </w:pPr>
            <w:r>
              <w:rPr>
                <w:rFonts w:ascii="仿宋_GB2312" w:hAnsi="仿宋_GB2312" w:cs="仿宋_GB2312" w:eastAsia="仿宋_GB2312"/>
                <w:sz w:val="28"/>
                <w:color w:val="000000"/>
              </w:rPr>
              <w:t>银行账号</w:t>
            </w:r>
            <w:r>
              <w:rPr>
                <w:rFonts w:ascii="仿宋_GB2312" w:hAnsi="仿宋_GB2312" w:cs="仿宋_GB2312" w:eastAsia="仿宋_GB2312"/>
                <w:sz w:val="28"/>
                <w:color w:val="000000"/>
              </w:rPr>
              <w:t>:61001711100052518874-203033</w:t>
            </w:r>
          </w:p>
          <w:p>
            <w:pPr>
              <w:pStyle w:val="null3"/>
              <w:ind w:firstLine="560"/>
            </w:pPr>
            <w:r>
              <w:rPr>
                <w:rFonts w:ascii="仿宋_GB2312" w:hAnsi="仿宋_GB2312" w:cs="仿宋_GB2312" w:eastAsia="仿宋_GB2312"/>
                <w:sz w:val="28"/>
                <w:color w:val="000000"/>
              </w:rPr>
              <w:t>纳税人识别号</w:t>
            </w:r>
            <w:r>
              <w:rPr>
                <w:rFonts w:ascii="仿宋_GB2312" w:hAnsi="仿宋_GB2312" w:cs="仿宋_GB2312" w:eastAsia="仿宋_GB2312"/>
                <w:sz w:val="28"/>
                <w:color w:val="000000"/>
              </w:rPr>
              <w:t>:12610100437202545W</w:t>
            </w:r>
          </w:p>
          <w:p>
            <w:pPr>
              <w:pStyle w:val="null3"/>
              <w:ind w:firstLine="560"/>
            </w:pPr>
            <w:r>
              <w:rPr>
                <w:rFonts w:ascii="仿宋_GB2312" w:hAnsi="仿宋_GB2312" w:cs="仿宋_GB2312" w:eastAsia="仿宋_GB2312"/>
                <w:sz w:val="28"/>
                <w:color w:val="000000"/>
              </w:rPr>
              <w:t>地址</w:t>
            </w:r>
            <w:r>
              <w:rPr>
                <w:rFonts w:ascii="仿宋_GB2312" w:hAnsi="仿宋_GB2312" w:cs="仿宋_GB2312" w:eastAsia="仿宋_GB2312"/>
                <w:sz w:val="28"/>
                <w:color w:val="000000"/>
              </w:rPr>
              <w:t>:西安市灞桥区港务大道 396号</w:t>
            </w:r>
          </w:p>
          <w:p>
            <w:pPr>
              <w:pStyle w:val="null3"/>
              <w:ind w:firstLine="560"/>
              <w:jc w:val="both"/>
            </w:pPr>
            <w:r>
              <w:rPr>
                <w:rFonts w:ascii="仿宋_GB2312" w:hAnsi="仿宋_GB2312" w:cs="仿宋_GB2312" w:eastAsia="仿宋_GB2312"/>
                <w:sz w:val="28"/>
                <w:color w:val="000000"/>
              </w:rPr>
              <w:t>电话：</w:t>
            </w:r>
            <w:r>
              <w:rPr>
                <w:rFonts w:ascii="仿宋_GB2312" w:hAnsi="仿宋_GB2312" w:cs="仿宋_GB2312" w:eastAsia="仿宋_GB2312"/>
                <w:sz w:val="28"/>
                <w:color w:val="000000"/>
              </w:rPr>
              <w:t>029-88092201</w:t>
            </w:r>
          </w:p>
          <w:p>
            <w:pPr>
              <w:pStyle w:val="null3"/>
              <w:ind w:firstLine="560"/>
              <w:jc w:val="both"/>
            </w:pPr>
            <w:r>
              <w:rPr>
                <w:rFonts w:ascii="仿宋_GB2312" w:hAnsi="仿宋_GB2312" w:cs="仿宋_GB2312" w:eastAsia="仿宋_GB2312"/>
                <w:sz w:val="28"/>
                <w:b/>
              </w:rPr>
              <w:t>五、其他</w:t>
            </w:r>
            <w:r>
              <w:rPr>
                <w:rFonts w:ascii="仿宋_GB2312" w:hAnsi="仿宋_GB2312" w:cs="仿宋_GB2312" w:eastAsia="仿宋_GB2312"/>
                <w:sz w:val="28"/>
                <w:b/>
              </w:rPr>
              <w:t>★（本项为实质性要求，不可负偏离）</w:t>
            </w:r>
          </w:p>
          <w:p>
            <w:pPr>
              <w:pStyle w:val="null3"/>
              <w:ind w:firstLine="560"/>
              <w:jc w:val="both"/>
            </w:pPr>
            <w:r>
              <w:rPr>
                <w:rFonts w:ascii="仿宋_GB2312" w:hAnsi="仿宋_GB2312" w:cs="仿宋_GB2312" w:eastAsia="仿宋_GB2312"/>
                <w:sz w:val="28"/>
              </w:rPr>
              <w:t>（一）</w:t>
            </w:r>
            <w:r>
              <w:rPr>
                <w:rFonts w:ascii="仿宋_GB2312" w:hAnsi="仿宋_GB2312" w:cs="仿宋_GB2312" w:eastAsia="仿宋_GB2312"/>
                <w:sz w:val="28"/>
              </w:rPr>
              <w:t>进度要求</w:t>
            </w:r>
          </w:p>
          <w:p>
            <w:pPr>
              <w:pStyle w:val="null3"/>
              <w:ind w:firstLine="560"/>
              <w:jc w:val="both"/>
            </w:pPr>
            <w:r>
              <w:rPr>
                <w:rFonts w:ascii="仿宋_GB2312" w:hAnsi="仿宋_GB2312" w:cs="仿宋_GB2312" w:eastAsia="仿宋_GB2312"/>
                <w:sz w:val="28"/>
              </w:rPr>
              <w:t>严格按照项目采购服务要求提供相应服务，依据采购人及政府采购工作计划与招标流程开展采购、合同签订、项目实施等工作，并按照学校时间节点进行统一规划安排，根据采购部门要求积极配合调度技术人员及落实工作实施计划，确保项目按时保质保量完成交付。</w:t>
            </w:r>
          </w:p>
          <w:p>
            <w:pPr>
              <w:pStyle w:val="null3"/>
              <w:numPr>
                <w:ilvl w:val="0"/>
                <w:numId w:val="1"/>
              </w:numPr>
              <w:jc w:val="both"/>
            </w:pPr>
            <w:r>
              <w:rPr>
                <w:rFonts w:ascii="仿宋_GB2312" w:hAnsi="仿宋_GB2312" w:cs="仿宋_GB2312" w:eastAsia="仿宋_GB2312"/>
                <w:sz w:val="28"/>
              </w:rPr>
              <w:t>（二）成果交付要求</w:t>
            </w:r>
          </w:p>
          <w:p>
            <w:pPr>
              <w:pStyle w:val="null3"/>
              <w:ind w:firstLine="560"/>
              <w:jc w:val="both"/>
            </w:pPr>
            <w:r>
              <w:rPr>
                <w:rFonts w:ascii="仿宋_GB2312" w:hAnsi="仿宋_GB2312" w:cs="仿宋_GB2312" w:eastAsia="仿宋_GB2312"/>
                <w:sz w:val="28"/>
              </w:rPr>
              <w:t>1.为学校提供100M教育网独享带宽。</w:t>
            </w:r>
          </w:p>
          <w:p>
            <w:pPr>
              <w:pStyle w:val="null3"/>
              <w:ind w:firstLine="560"/>
              <w:jc w:val="both"/>
            </w:pPr>
            <w:r>
              <w:rPr>
                <w:rFonts w:ascii="仿宋_GB2312" w:hAnsi="仿宋_GB2312" w:cs="仿宋_GB2312" w:eastAsia="仿宋_GB2312"/>
                <w:sz w:val="28"/>
              </w:rPr>
              <w:t>2.为学校开通下一代互联网IPv6接入服务。</w:t>
            </w:r>
          </w:p>
          <w:p>
            <w:pPr>
              <w:pStyle w:val="null3"/>
              <w:ind w:firstLine="560"/>
              <w:jc w:val="both"/>
            </w:pPr>
            <w:r>
              <w:rPr>
                <w:rFonts w:ascii="仿宋_GB2312" w:hAnsi="仿宋_GB2312" w:cs="仿宋_GB2312" w:eastAsia="仿宋_GB2312"/>
                <w:sz w:val="28"/>
              </w:rPr>
              <w:t>3.提供32个IPv4公有地址。</w:t>
            </w:r>
          </w:p>
          <w:p>
            <w:pPr>
              <w:pStyle w:val="null3"/>
              <w:ind w:firstLine="560"/>
              <w:jc w:val="both"/>
            </w:pPr>
            <w:r>
              <w:rPr>
                <w:rFonts w:ascii="仿宋_GB2312" w:hAnsi="仿宋_GB2312" w:cs="仿宋_GB2312" w:eastAsia="仿宋_GB2312"/>
                <w:sz w:val="28"/>
              </w:rPr>
              <w:t>4.提供一段/48位IPv6地址，保证学校后期IPv6规模化部署需求。</w:t>
            </w:r>
          </w:p>
          <w:p>
            <w:pPr>
              <w:pStyle w:val="null3"/>
              <w:jc w:val="both"/>
            </w:pPr>
            <w:r>
              <w:rPr>
                <w:rFonts w:ascii="仿宋_GB2312" w:hAnsi="仿宋_GB2312" w:cs="仿宋_GB2312" w:eastAsia="仿宋_GB2312"/>
                <w:sz w:val="28"/>
              </w:rPr>
              <w:t xml:space="preserve">       5.提供xatzy.edu.cn域名注册解析服务</w:t>
            </w:r>
          </w:p>
          <w:p>
            <w:pPr>
              <w:pStyle w:val="null3"/>
              <w:ind w:firstLine="560"/>
              <w:jc w:val="both"/>
            </w:pPr>
            <w:r>
              <w:rPr>
                <w:rFonts w:ascii="仿宋_GB2312" w:hAnsi="仿宋_GB2312" w:cs="仿宋_GB2312" w:eastAsia="仿宋_GB2312"/>
                <w:sz w:val="28"/>
              </w:rPr>
              <w:t>6.提供龙首、港务校区互联专线一条。</w:t>
            </w:r>
          </w:p>
          <w:p>
            <w:pPr>
              <w:pStyle w:val="null3"/>
              <w:ind w:firstLine="560"/>
              <w:jc w:val="both"/>
            </w:pPr>
            <w:r>
              <w:rPr>
                <w:rFonts w:ascii="仿宋_GB2312" w:hAnsi="仿宋_GB2312" w:cs="仿宋_GB2312" w:eastAsia="仿宋_GB2312"/>
                <w:sz w:val="28"/>
              </w:rPr>
              <w:t>7.负责合同期内端到端的链路维护。</w:t>
            </w:r>
          </w:p>
          <w:p>
            <w:pPr>
              <w:pStyle w:val="null3"/>
              <w:ind w:firstLine="560"/>
              <w:jc w:val="both"/>
            </w:pPr>
            <w:r>
              <w:rPr>
                <w:rFonts w:ascii="仿宋_GB2312" w:hAnsi="仿宋_GB2312" w:cs="仿宋_GB2312" w:eastAsia="仿宋_GB2312"/>
                <w:sz w:val="28"/>
              </w:rPr>
              <w:t>8.协助学校做好网络出口优化工作，提供免费的技术支撑保障。</w:t>
            </w:r>
          </w:p>
          <w:p>
            <w:pPr>
              <w:pStyle w:val="null3"/>
              <w:ind w:firstLine="560"/>
              <w:jc w:val="both"/>
            </w:pPr>
            <w:r>
              <w:rPr>
                <w:rFonts w:ascii="仿宋_GB2312" w:hAnsi="仿宋_GB2312" w:cs="仿宋_GB2312" w:eastAsia="仿宋_GB2312"/>
                <w:sz w:val="28"/>
              </w:rPr>
              <w:t>（三）质量验收标准或规范</w:t>
            </w:r>
          </w:p>
          <w:p>
            <w:pPr>
              <w:pStyle w:val="null3"/>
              <w:ind w:firstLine="560"/>
              <w:jc w:val="both"/>
            </w:pPr>
            <w:r>
              <w:rPr>
                <w:rFonts w:ascii="仿宋_GB2312" w:hAnsi="仿宋_GB2312" w:cs="仿宋_GB2312" w:eastAsia="仿宋_GB2312"/>
                <w:sz w:val="28"/>
              </w:rPr>
              <w:t>合同签订一个月内完成服务得开通，提交相关的带宽开通数据及测试报告。提请项目单位进行验收，经项目单位认可，验收合格后填写项目验收报告。验收依据如下所示：</w:t>
            </w:r>
          </w:p>
          <w:p>
            <w:pPr>
              <w:pStyle w:val="null3"/>
              <w:ind w:firstLine="560"/>
              <w:jc w:val="both"/>
            </w:pPr>
            <w:r>
              <w:rPr>
                <w:rFonts w:ascii="仿宋_GB2312" w:hAnsi="仿宋_GB2312" w:cs="仿宋_GB2312" w:eastAsia="仿宋_GB2312"/>
                <w:sz w:val="28"/>
              </w:rPr>
              <w:t>1.采购文件、合同文本。</w:t>
            </w:r>
          </w:p>
          <w:p>
            <w:pPr>
              <w:pStyle w:val="null3"/>
              <w:ind w:firstLine="560"/>
              <w:jc w:val="both"/>
            </w:pPr>
            <w:r>
              <w:rPr>
                <w:rFonts w:ascii="仿宋_GB2312" w:hAnsi="仿宋_GB2312" w:cs="仿宋_GB2312" w:eastAsia="仿宋_GB2312"/>
                <w:sz w:val="28"/>
              </w:rPr>
              <w:t>2.国家有关的验收标准及规范。</w:t>
            </w:r>
          </w:p>
          <w:p>
            <w:pPr>
              <w:pStyle w:val="null3"/>
              <w:ind w:firstLine="560"/>
              <w:jc w:val="both"/>
            </w:pPr>
            <w:r>
              <w:rPr>
                <w:rFonts w:ascii="仿宋_GB2312" w:hAnsi="仿宋_GB2312" w:cs="仿宋_GB2312" w:eastAsia="仿宋_GB2312"/>
                <w:sz w:val="28"/>
              </w:rPr>
              <w:t>3.谈判响应文件。</w:t>
            </w:r>
          </w:p>
          <w:p>
            <w:pPr>
              <w:pStyle w:val="null3"/>
              <w:ind w:firstLine="560"/>
              <w:jc w:val="both"/>
            </w:pPr>
            <w:r>
              <w:rPr>
                <w:rFonts w:ascii="仿宋_GB2312" w:hAnsi="仿宋_GB2312" w:cs="仿宋_GB2312" w:eastAsia="仿宋_GB2312"/>
                <w:sz w:val="28"/>
              </w:rPr>
              <w:t>（四）违约责任</w:t>
            </w:r>
          </w:p>
          <w:p>
            <w:pPr>
              <w:pStyle w:val="null3"/>
              <w:ind w:firstLine="560"/>
              <w:jc w:val="both"/>
            </w:pPr>
            <w:r>
              <w:rPr>
                <w:rFonts w:ascii="仿宋_GB2312" w:hAnsi="仿宋_GB2312" w:cs="仿宋_GB2312" w:eastAsia="仿宋_GB2312"/>
                <w:sz w:val="28"/>
              </w:rPr>
              <w:t>甲乙双方必须遵守合同并执行合同中的各项规定，保证合同的正常履行。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本次服务期限一年，具体时间在合同中约定。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项目完成并经采购方验收合格后提供等额发票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按照竞争性磋商文件、响应文件、合同协议执行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必须遵守合同并执行合同中的各项规定，保证合同的正常履行。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1、为顺利推进政府采购电子化交易平台试点应用工作，供应商需要在线提交所有通过电子化交易平台实施的政府采购项目的投标文件。确定成交单位后，成交单位须提供响应文件正本 壹 份、副本 贰 套、电子版壹 套（U盘一套标明供应商名称），应与线上提交的响应文件保持一致。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分项报价表.docx 标的清单 报价表 响应函 商务及技术偏离表.docx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具有独立承担民事责任能力的法人、其他组织或自然人，并出具合法有效的营业执照或事业单位法人证书等国家规定的相关证明，自然人参与的提供其身份证明，提供复印件并进行签章。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财务状况报告（任选其一）</w:t>
            </w:r>
          </w:p>
        </w:tc>
        <w:tc>
          <w:tcPr>
            <w:tcW w:type="dxa" w:w="3322"/>
          </w:tcPr>
          <w:p>
            <w:pPr>
              <w:pStyle w:val="null3"/>
            </w:pPr>
            <w:r>
              <w:rPr>
                <w:rFonts w:ascii="仿宋_GB2312" w:hAnsi="仿宋_GB2312" w:cs="仿宋_GB2312" w:eastAsia="仿宋_GB2312"/>
              </w:rPr>
              <w:t>提供2024年度经审计的财务会计报告（成立时间至提交投标文件截止时间不足一年的可提供成立后任意时段的资产负债表）；或响应文件递交截止时间前六个月内其基本存款账户开户银行出具的资信证明，其他组织和自然人提供银行出具的资信证明，事业单位法人参与谈判可不提供财务状况报告。提供复印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提供2024年10月1日至今已缴纳的至少一个月的纳税证明或完税证明，依法免税的单位应提供相关证明材料，事业单位法人参与谈判可不提供税收缴纳证明。提供复印件并进行电子签章。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1日至今已缴存的至少一个月的社会保障资金缴存单据或社保机构开具的社会保险参保缴费情况证明，依法不需要缴纳社会保障资金的单位应提供相关证明材料，事业单位法人参与谈判可不提供社会保障资金缴纳证明。提供复印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 2.提供具有履行合同所必需的设备和专业技术能力的承诺函。 注：上述声明均需进行电子签章。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1.法定代表人授权书及被授权人身份证（法定代表人直接谈判只须提交法定代表人身份证明及其身份证复印件）。 2.分支机构参与投标时，响应文件中应附法人出具的授权书。法人只能授权一家分支机构参与投标，且不能与分支机构同时参与谈判。分支机构须提供自己的资格要求证明文件。 3.单位负责人为同一人或存在直接控股、管理关系的不同单位，不得同时参加本项目投标活动。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资格证明资料.docx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分项报价表.docx 服务方案 标的清单 报价表 响应函 商务及技术偏离表.docx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分项报价表.docx 服务方案 标的清单 报价表 响应函 商务及技术偏离表.docx 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（1）报价符合唯一性要求： （2）报价一览表填写符合要求； （3）计量单位、报价货币均符合磋商文件要求； （4）未超出采购预算或竞争性磋商文件规定的最高限价。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详见附件：教育网网络服务项目-西安铁路职业技术学院服务合同.docx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