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版本号：HZ-FWZB-2025-00620250522002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网络安全服务项目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HZ-FWZB-2025-006</w:t>
      </w:r>
      <w:r>
        <w:br/>
      </w:r>
      <w:r>
        <w:br/>
      </w:r>
      <w:r>
        <w:br/>
      </w:r>
    </w:p>
    <w:p>
      <w:pPr>
        <w:pStyle w:val="null3"/>
        <w:jc w:val="center"/>
        <w:outlineLvl w:val="2"/>
      </w:pPr>
      <w:r>
        <w:rPr>
          <w:rFonts w:ascii="仿宋_GB2312" w:hAnsi="仿宋_GB2312" w:cs="仿宋_GB2312" w:eastAsia="仿宋_GB2312"/>
          <w:sz w:val="28"/>
          <w:b/>
        </w:rPr>
        <w:t>西安铁路职业技术学院</w:t>
      </w:r>
    </w:p>
    <w:p>
      <w:pPr>
        <w:pStyle w:val="null3"/>
        <w:jc w:val="center"/>
        <w:outlineLvl w:val="2"/>
      </w:pPr>
      <w:r>
        <w:rPr>
          <w:rFonts w:ascii="仿宋_GB2312" w:hAnsi="仿宋_GB2312" w:cs="仿宋_GB2312" w:eastAsia="仿宋_GB2312"/>
          <w:sz w:val="28"/>
          <w:b/>
        </w:rPr>
        <w:t>陕西恒信项目管理有限公司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2025年05月22日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陕西恒信项目管理有限公司</w:t>
      </w:r>
      <w:r>
        <w:rPr>
          <w:rFonts w:ascii="仿宋_GB2312" w:hAnsi="仿宋_GB2312" w:cs="仿宋_GB2312" w:eastAsia="仿宋_GB2312"/>
        </w:rPr>
        <w:t>（以下简称“代理机构”）受</w:t>
      </w:r>
      <w:r>
        <w:rPr>
          <w:rFonts w:ascii="仿宋_GB2312" w:hAnsi="仿宋_GB2312" w:cs="仿宋_GB2312" w:eastAsia="仿宋_GB2312"/>
        </w:rPr>
        <w:t>西安铁路职业技术学院</w:t>
      </w:r>
      <w:r>
        <w:rPr>
          <w:rFonts w:ascii="仿宋_GB2312" w:hAnsi="仿宋_GB2312" w:cs="仿宋_GB2312" w:eastAsia="仿宋_GB2312"/>
        </w:rPr>
        <w:t>委托，拟对</w:t>
      </w:r>
      <w:r>
        <w:rPr>
          <w:rFonts w:ascii="仿宋_GB2312" w:hAnsi="仿宋_GB2312" w:cs="仿宋_GB2312" w:eastAsia="仿宋_GB2312"/>
        </w:rPr>
        <w:t>网络安全服务项目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HZ-FWZB-2025-006</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网络安全服务项目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项目通过购买网络安全服务以保障校园网络与信息安全，从资产、漏洞、威胁和事件四个方面实现7*24小时持续监测学校核心业务系统，主动对发现的风险进行闭环处置，提升安全工作的效果及效率，减轻安全压力。</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采购包1（网络安全服务）：属于专门面向中小企业采购。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具有独立承担民事责任能力的法人、其他组织或自然人，并出具合法有效的营业执照或事业单位法人证书等国家规定的相关证明，自然人参与的提供其身份证明，提供复印件并进行电子签章；</w:t>
      </w:r>
    </w:p>
    <w:p>
      <w:pPr>
        <w:pStyle w:val="null3"/>
      </w:pPr>
      <w:r>
        <w:rPr>
          <w:rFonts w:ascii="仿宋_GB2312" w:hAnsi="仿宋_GB2312" w:cs="仿宋_GB2312" w:eastAsia="仿宋_GB2312"/>
        </w:rPr>
        <w:t>2、财务状况报告：提供具有财务审计资质单位出具的2023年度或2024年度财务报告（成立时间至开标时间不足一年的可提供成立后任意时段的资产负债表）或开标前六个月内其基本账户银行出具的资信证明或政府采购信用担保机构出具的担保函，提供复印件并进行电子签章；</w:t>
      </w:r>
    </w:p>
    <w:p>
      <w:pPr>
        <w:pStyle w:val="null3"/>
      </w:pPr>
      <w:r>
        <w:rPr>
          <w:rFonts w:ascii="仿宋_GB2312" w:hAnsi="仿宋_GB2312" w:cs="仿宋_GB2312" w:eastAsia="仿宋_GB2312"/>
        </w:rPr>
        <w:t>3、税收缴纳证明：提供2024年5月1日至今已缴纳的至少一个月的纳税证明或完税证明，依法免税的单位应提供相关证明材料，提供复印件并进行电子签章；</w:t>
      </w:r>
    </w:p>
    <w:p>
      <w:pPr>
        <w:pStyle w:val="null3"/>
      </w:pPr>
      <w:r>
        <w:rPr>
          <w:rFonts w:ascii="仿宋_GB2312" w:hAnsi="仿宋_GB2312" w:cs="仿宋_GB2312" w:eastAsia="仿宋_GB2312"/>
        </w:rPr>
        <w:t>4、社会保障资金缴纳证明：提供2024年10月1日至今已缴纳的至少一个月的社会保障资金缴存单据或社保机构开具的社会保险参保缴费情况证明，依法不需要缴纳社会保障资金的单位应提供相关证明材料，提供复印件并进行电子签章；</w:t>
      </w:r>
    </w:p>
    <w:p>
      <w:pPr>
        <w:pStyle w:val="null3"/>
      </w:pPr>
      <w:r>
        <w:rPr>
          <w:rFonts w:ascii="仿宋_GB2312" w:hAnsi="仿宋_GB2312" w:cs="仿宋_GB2312" w:eastAsia="仿宋_GB2312"/>
        </w:rPr>
        <w:t>5、书面声明：（1）提供参加政府采购活动前三年内在经营活动中没有重大违法记录的书面声明；（2）提供具有履行本合同所必需的设备和专业技术能力的说明及承诺，进行电子签章；</w:t>
      </w:r>
    </w:p>
    <w:p>
      <w:pPr>
        <w:pStyle w:val="null3"/>
      </w:pPr>
      <w:r>
        <w:rPr>
          <w:rFonts w:ascii="仿宋_GB2312" w:hAnsi="仿宋_GB2312" w:cs="仿宋_GB2312" w:eastAsia="仿宋_GB2312"/>
        </w:rPr>
        <w:t>6、特定资格要求：（1）法定代表人授权委托书（附被授权人身份证复印件）；法定代表人或负责人直接参加只须提供法定代表人资格证明书（附法定代表人或负责人身份证复印件），本项需进行电子签章。 （2）采购人、采购代理机构将于本项目截止当日在“信用中国”网站、“中国政府采购网”网站等渠道对供应商进行信用记录查询，查询结果留存。凡被列入失信被执行人（页面跳转至“中国执行信息公开网”http://zxgk.court.gov.cn/shixin/）、重大税收违法失信主体、政府采购严重违法失信行为记录名单的，视为存在不良信用记录，参与本项目的将被拒绝。 （3）采购人、采购代理机构将于本项目截止当日在“国家企业信用信息公示系统”网站对供应商进行信息进行查询，查询结果留存。单位负责人为同一人或者存在直接控股、管理关系的不同供应商，参与本项目的将被拒绝。 （4）本项目不接受联合体磋商（需提供书面声明并进行电子签章）。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西安铁路职业技术学院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西安市国际港务区港务大道396号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710026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柴老师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029-88092164</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陕西恒信项目管理有限公司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陕西省西安市雁塔区陕西省西安市高新区高新六路25号万象汇1幢1单元5层10501、10502室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刘诗麒、刘萌、杨利乔、杨柳</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029－88897788；17391636545</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采购包1：310,000.00元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说明：1.履约保证金交纳时间：供应商应在签订合同前须将履约保证金交至西安市财政局预算单位实有资金财政代管账户，其数额为合同金额的5%。 2.履约保证金的缴纳形式：供应商可自主选择银行对公转账、电汇或以支票、保函等非现金形式交纳。 3.履约保证金的退还：项目验收合格后，成交供应商向采购人提交双方约定的所有档案资料(三份纸质版，一份电子版)，并持《申请支付履约保证金的函》到采购人办理相关手续后，采购人于30日内向成交供应商无息退还。 4.履约保证金收取账号信息： 名称:西安市财政局预算单位实有资金财政代管账户 开户银行:中国建设银行股份有限公司西安莲湖路支行 银行账号:61001711100052518874-203033 纳税人识别号:12610100437202545W 地址:西安市灞桥区港务大道 396号 电话：029-88092201</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成交供应商应向采购代理机构交纳招标代理服务费。采购代理服务费的收取参见原国家计委颁布的《招标代理服务费收费管理暂行办法》（计价格[2002]1980号）中服务类的收费标准下浮20%收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西安铁路职业技术学院</w:t>
      </w:r>
      <w:r>
        <w:rPr>
          <w:rFonts w:ascii="仿宋_GB2312" w:hAnsi="仿宋_GB2312" w:cs="仿宋_GB2312" w:eastAsia="仿宋_GB2312"/>
        </w:rPr>
        <w:t>和</w:t>
      </w:r>
      <w:r>
        <w:rPr>
          <w:rFonts w:ascii="仿宋_GB2312" w:hAnsi="仿宋_GB2312" w:cs="仿宋_GB2312" w:eastAsia="仿宋_GB2312"/>
        </w:rPr>
        <w:t>陕西恒信项目管理有限公司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西安铁路职业技术学院</w:t>
      </w:r>
      <w:r>
        <w:rPr>
          <w:rFonts w:ascii="仿宋_GB2312" w:hAnsi="仿宋_GB2312" w:cs="仿宋_GB2312" w:eastAsia="仿宋_GB2312"/>
        </w:rPr>
        <w:t>负责解释。除上述磋商文件内容，其他内容由</w:t>
      </w:r>
      <w:r>
        <w:rPr>
          <w:rFonts w:ascii="仿宋_GB2312" w:hAnsi="仿宋_GB2312" w:cs="仿宋_GB2312" w:eastAsia="仿宋_GB2312"/>
        </w:rPr>
        <w:t>陕西恒信项目管理有限公司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西安铁路职业技术学院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陕西恒信项目管理有限公司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1.成果交付要求： 服务期间内，提供包括但不限于以下汇报材料和内容：《项目启动会PPT》、《首次分析与处置报告》、《漏洞管理举证报告》、《漏洞清单》、《服务资产表》、《安全服务运营报告》、《应急响应报告》、《事件分析与处置报告》、《安全运营报告》、《安全通告》、《综合分析报告》、《季度汇报PPT》、《年度汇报PPT》。 2.质量验收标准或规范： 经采购人认可，验收合格后填写项目验收报告。验收依据包括有采购文件、合同文本、国家有关的验收标准及规范和响应文件。</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陕西恒信项目管理有限公司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陕西恒信项目管理有限公司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陕西恒信项目管理有限公司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联系人：刘工</w:t>
      </w:r>
    </w:p>
    <w:p>
      <w:pPr>
        <w:pStyle w:val="null3"/>
      </w:pPr>
      <w:r>
        <w:rPr>
          <w:rFonts w:ascii="仿宋_GB2312" w:hAnsi="仿宋_GB2312" w:cs="仿宋_GB2312" w:eastAsia="仿宋_GB2312"/>
        </w:rPr>
        <w:t>联系电话：17391636545</w:t>
      </w:r>
    </w:p>
    <w:p>
      <w:pPr>
        <w:pStyle w:val="null3"/>
      </w:pPr>
      <w:r>
        <w:rPr>
          <w:rFonts w:ascii="仿宋_GB2312" w:hAnsi="仿宋_GB2312" w:cs="仿宋_GB2312" w:eastAsia="仿宋_GB2312"/>
        </w:rPr>
        <w:t>地址：陕西省西安市雁塔区陕西省西安市高新区高新六路25号万象汇1幢1单元5层10501、10502室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通过购买网络安全服务以保障校园网络与信息安全，从资产、漏洞、威胁和事件四个方面实现7*24小时持续监测学校核心业务系统，主动对发现的风险进行闭环处置，提升安全工作的效果及效率，减轻安全压力。</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310,000.00</w:t>
      </w:r>
    </w:p>
    <w:p>
      <w:pPr>
        <w:pStyle w:val="null3"/>
      </w:pPr>
      <w:r>
        <w:rPr>
          <w:rFonts w:ascii="仿宋_GB2312" w:hAnsi="仿宋_GB2312" w:cs="仿宋_GB2312" w:eastAsia="仿宋_GB2312"/>
        </w:rPr>
        <w:t>采购包最高限价（元）: 310,000.00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网络安全服务项目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310,000.00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软件和信息技术服务业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标的名称：网络安全服务项目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ind w:firstLine="560"/>
              <w:jc w:val="both"/>
            </w:pPr>
            <w:r>
              <w:rPr>
                <w:rFonts w:ascii="仿宋_GB2312" w:hAnsi="仿宋_GB2312" w:cs="仿宋_GB2312" w:eastAsia="仿宋_GB2312"/>
                <w:sz w:val="28"/>
              </w:rPr>
              <w:t>一、服务内容</w:t>
            </w:r>
          </w:p>
          <w:p>
            <w:pPr>
              <w:pStyle w:val="null3"/>
              <w:ind w:firstLine="560"/>
              <w:jc w:val="both"/>
            </w:pPr>
            <w:r>
              <w:rPr>
                <w:rFonts w:ascii="仿宋_GB2312" w:hAnsi="仿宋_GB2312" w:cs="仿宋_GB2312" w:eastAsia="仿宋_GB2312"/>
                <w:sz w:val="28"/>
              </w:rPr>
              <w:t>服务内容包括：</w:t>
            </w:r>
            <w:r>
              <w:rPr>
                <w:rFonts w:ascii="仿宋_GB2312" w:hAnsi="仿宋_GB2312" w:cs="仿宋_GB2312" w:eastAsia="仿宋_GB2312"/>
                <w:sz w:val="28"/>
              </w:rPr>
              <w:t>采购不少于</w:t>
            </w:r>
            <w:r>
              <w:rPr>
                <w:rFonts w:ascii="仿宋_GB2312" w:hAnsi="仿宋_GB2312" w:cs="仿宋_GB2312" w:eastAsia="仿宋_GB2312"/>
                <w:sz w:val="28"/>
              </w:rPr>
              <w:t>210</w:t>
            </w:r>
            <w:r>
              <w:rPr>
                <w:rFonts w:ascii="仿宋_GB2312" w:hAnsi="仿宋_GB2312" w:cs="仿宋_GB2312" w:eastAsia="仿宋_GB2312"/>
                <w:sz w:val="28"/>
              </w:rPr>
              <w:t>个服务器终端响应</w:t>
            </w:r>
            <w:r>
              <w:rPr>
                <w:rFonts w:ascii="仿宋_GB2312" w:hAnsi="仿宋_GB2312" w:cs="仿宋_GB2312" w:eastAsia="仿宋_GB2312"/>
                <w:sz w:val="28"/>
              </w:rPr>
              <w:t>、</w:t>
            </w:r>
            <w:r>
              <w:rPr>
                <w:rFonts w:ascii="仿宋_GB2312" w:hAnsi="仿宋_GB2312" w:cs="仿宋_GB2312" w:eastAsia="仿宋_GB2312"/>
                <w:sz w:val="28"/>
              </w:rPr>
              <w:t>60</w:t>
            </w:r>
            <w:r>
              <w:rPr>
                <w:rFonts w:ascii="仿宋_GB2312" w:hAnsi="仿宋_GB2312" w:cs="仿宋_GB2312" w:eastAsia="仿宋_GB2312"/>
                <w:sz w:val="28"/>
              </w:rPr>
              <w:t>个重要信息系统</w:t>
            </w:r>
            <w:r>
              <w:rPr>
                <w:rFonts w:ascii="仿宋_GB2312" w:hAnsi="仿宋_GB2312" w:cs="仿宋_GB2312" w:eastAsia="仿宋_GB2312"/>
                <w:sz w:val="28"/>
              </w:rPr>
              <w:t>安全服务，用于数据中心核心业务系统防护；以及现网安全态势感知和威胁检</w:t>
            </w:r>
            <w:r>
              <w:rPr>
                <w:rFonts w:ascii="仿宋_GB2312" w:hAnsi="仿宋_GB2312" w:cs="仿宋_GB2312" w:eastAsia="仿宋_GB2312"/>
                <w:sz w:val="28"/>
              </w:rPr>
              <w:t>测探针维保服务</w:t>
            </w:r>
            <w:r>
              <w:rPr>
                <w:rFonts w:ascii="仿宋_GB2312" w:hAnsi="仿宋_GB2312" w:cs="仿宋_GB2312" w:eastAsia="仿宋_GB2312"/>
                <w:sz w:val="28"/>
              </w:rPr>
              <w:t>1年。</w:t>
            </w:r>
          </w:p>
          <w:p>
            <w:pPr>
              <w:pStyle w:val="null3"/>
              <w:ind w:firstLine="560"/>
              <w:jc w:val="both"/>
            </w:pPr>
            <w:r>
              <w:rPr>
                <w:rFonts w:ascii="仿宋_GB2312" w:hAnsi="仿宋_GB2312" w:cs="仿宋_GB2312" w:eastAsia="仿宋_GB2312"/>
                <w:sz w:val="28"/>
              </w:rPr>
              <w:t>二、技术要求</w:t>
            </w:r>
          </w:p>
          <w:p>
            <w:pPr>
              <w:pStyle w:val="null3"/>
              <w:ind w:firstLine="560"/>
              <w:jc w:val="both"/>
            </w:pPr>
            <w:r>
              <w:rPr>
                <w:rFonts w:ascii="仿宋_GB2312" w:hAnsi="仿宋_GB2312" w:cs="仿宋_GB2312" w:eastAsia="仿宋_GB2312"/>
                <w:sz w:val="28"/>
                <w:b/>
              </w:rPr>
              <w:t>（</w:t>
            </w:r>
            <w:r>
              <w:rPr>
                <w:rFonts w:ascii="仿宋_GB2312" w:hAnsi="仿宋_GB2312" w:cs="仿宋_GB2312" w:eastAsia="仿宋_GB2312"/>
                <w:sz w:val="28"/>
                <w:b/>
              </w:rPr>
              <w:t>一</w:t>
            </w:r>
            <w:r>
              <w:rPr>
                <w:rFonts w:ascii="仿宋_GB2312" w:hAnsi="仿宋_GB2312" w:cs="仿宋_GB2312" w:eastAsia="仿宋_GB2312"/>
                <w:sz w:val="28"/>
                <w:b/>
              </w:rPr>
              <w:t>）线上安全托管服务</w:t>
            </w:r>
          </w:p>
          <w:tbl>
            <w:tblPr>
              <w:tblBorders>
                <w:top w:val="none" w:color="000000" w:sz="4"/>
                <w:left w:val="none" w:color="000000" w:sz="4"/>
                <w:bottom w:val="none" w:color="000000" w:sz="4"/>
                <w:right w:val="none" w:color="000000" w:sz="4"/>
                <w:insideH w:val="none"/>
                <w:insideV w:val="none"/>
              </w:tblBorders>
            </w:tblPr>
            <w:tblGrid>
              <w:gridCol w:w="355"/>
              <w:gridCol w:w="2198"/>
            </w:tblGrid>
            <w:tr>
              <w:tc>
                <w:tcPr>
                  <w:tcW w:type="dxa" w:w="35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指标项</w:t>
                  </w:r>
                </w:p>
              </w:tc>
              <w:tc>
                <w:tcPr>
                  <w:tcW w:type="dxa" w:w="219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具体要求</w:t>
                  </w:r>
                </w:p>
              </w:tc>
            </w:tr>
            <w:tr>
              <w:tc>
                <w:tcPr>
                  <w:tcW w:type="dxa" w:w="3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服务概述</w:t>
                  </w:r>
                </w:p>
              </w:tc>
              <w:tc>
                <w:tcPr>
                  <w:tcW w:type="dxa" w:w="2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★为学校不少于6</w:t>
                  </w:r>
                  <w:r>
                    <w:rPr>
                      <w:rFonts w:ascii="仿宋_GB2312" w:hAnsi="仿宋_GB2312" w:cs="仿宋_GB2312" w:eastAsia="仿宋_GB2312"/>
                      <w:sz w:val="21"/>
                    </w:rPr>
                    <w:t>0</w:t>
                  </w:r>
                  <w:r>
                    <w:rPr>
                      <w:rFonts w:ascii="仿宋_GB2312" w:hAnsi="仿宋_GB2312" w:cs="仿宋_GB2312" w:eastAsia="仿宋_GB2312"/>
                      <w:sz w:val="21"/>
                    </w:rPr>
                    <w:t>个核心资产（数据中心资产</w:t>
                  </w:r>
                  <w:r>
                    <w:rPr>
                      <w:rFonts w:ascii="仿宋_GB2312" w:hAnsi="仿宋_GB2312" w:cs="仿宋_GB2312" w:eastAsia="仿宋_GB2312"/>
                      <w:sz w:val="21"/>
                    </w:rPr>
                    <w:t>IP数量）提供一年7*24小时连续性的安全保障服务。不论是白天、黑夜、节假日供应商都应该做到7*24</w:t>
                  </w:r>
                  <w:r>
                    <w:rPr>
                      <w:rFonts w:ascii="仿宋_GB2312" w:hAnsi="仿宋_GB2312" w:cs="仿宋_GB2312" w:eastAsia="仿宋_GB2312"/>
                      <w:sz w:val="21"/>
                    </w:rPr>
                    <w:t>小时</w:t>
                  </w:r>
                  <w:r>
                    <w:rPr>
                      <w:rFonts w:ascii="仿宋_GB2312" w:hAnsi="仿宋_GB2312" w:cs="仿宋_GB2312" w:eastAsia="仿宋_GB2312"/>
                      <w:sz w:val="21"/>
                    </w:rPr>
                    <w:t>在线服务，</w:t>
                  </w:r>
                  <w:r>
                    <w:rPr>
                      <w:rFonts w:ascii="仿宋_GB2312" w:hAnsi="仿宋_GB2312" w:cs="仿宋_GB2312" w:eastAsia="仿宋_GB2312"/>
                      <w:sz w:val="21"/>
                    </w:rPr>
                    <w:t>为本项目</w:t>
                  </w:r>
                  <w:r>
                    <w:rPr>
                      <w:rFonts w:ascii="仿宋_GB2312" w:hAnsi="仿宋_GB2312" w:cs="仿宋_GB2312" w:eastAsia="仿宋_GB2312"/>
                      <w:sz w:val="21"/>
                    </w:rPr>
                    <w:t>配置一名经验丰富的安全专家作为专属服务经理，并组建专属服务群，实时响应采购人咨询的网络安全相关问题。</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供应商</w:t>
                  </w:r>
                  <w:r>
                    <w:rPr>
                      <w:rFonts w:ascii="仿宋_GB2312" w:hAnsi="仿宋_GB2312" w:cs="仿宋_GB2312" w:eastAsia="仿宋_GB2312"/>
                      <w:sz w:val="21"/>
                    </w:rPr>
                    <w:t>应</w:t>
                  </w:r>
                  <w:r>
                    <w:rPr>
                      <w:rFonts w:ascii="仿宋_GB2312" w:hAnsi="仿宋_GB2312" w:cs="仿宋_GB2312" w:eastAsia="仿宋_GB2312"/>
                      <w:sz w:val="21"/>
                    </w:rPr>
                    <w:t>提供不低于以下服务效果的</w:t>
                  </w:r>
                  <w:r>
                    <w:rPr>
                      <w:rFonts w:ascii="仿宋_GB2312" w:hAnsi="仿宋_GB2312" w:cs="仿宋_GB2312" w:eastAsia="仿宋_GB2312"/>
                      <w:sz w:val="21"/>
                      <w:b/>
                    </w:rPr>
                    <w:t>SLA承诺（提供</w:t>
                  </w:r>
                  <w:r>
                    <w:rPr>
                      <w:rFonts w:ascii="仿宋_GB2312" w:hAnsi="仿宋_GB2312" w:cs="仿宋_GB2312" w:eastAsia="仿宋_GB2312"/>
                      <w:sz w:val="21"/>
                      <w:b/>
                    </w:rPr>
                    <w:t>制造厂商</w:t>
                  </w:r>
                  <w:r>
                    <w:rPr>
                      <w:rFonts w:ascii="仿宋_GB2312" w:hAnsi="仿宋_GB2312" w:cs="仿宋_GB2312" w:eastAsia="仿宋_GB2312"/>
                      <w:sz w:val="21"/>
                      <w:b/>
                    </w:rPr>
                    <w:t>服务承诺函）</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一</w:t>
                  </w:r>
                  <w:r>
                    <w:rPr>
                      <w:rFonts w:ascii="仿宋_GB2312" w:hAnsi="仿宋_GB2312" w:cs="仿宋_GB2312" w:eastAsia="仿宋_GB2312"/>
                      <w:sz w:val="21"/>
                    </w:rPr>
                    <w:t>般事件</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从安全日志产生到通告</w:t>
                  </w:r>
                  <w:r>
                    <w:rPr>
                      <w:rFonts w:ascii="仿宋_GB2312" w:hAnsi="仿宋_GB2312" w:cs="仿宋_GB2312" w:eastAsia="仿宋_GB2312"/>
                      <w:sz w:val="21"/>
                    </w:rPr>
                    <w:t>&lt;1Hour、遏制影响时间&lt;4H、经</w:t>
                  </w:r>
                  <w:r>
                    <w:rPr>
                      <w:rFonts w:ascii="仿宋_GB2312" w:hAnsi="仿宋_GB2312" w:cs="仿宋_GB2312" w:eastAsia="仿宋_GB2312"/>
                      <w:sz w:val="21"/>
                    </w:rPr>
                    <w:t>供应商</w:t>
                  </w:r>
                  <w:r>
                    <w:rPr>
                      <w:rFonts w:ascii="仿宋_GB2312" w:hAnsi="仿宋_GB2312" w:cs="仿宋_GB2312" w:eastAsia="仿宋_GB2312"/>
                      <w:sz w:val="21"/>
                    </w:rPr>
                    <w:t>确认后，准确率达</w:t>
                  </w:r>
                  <w:r>
                    <w:rPr>
                      <w:rFonts w:ascii="仿宋_GB2312" w:hAnsi="仿宋_GB2312" w:cs="仿宋_GB2312" w:eastAsia="仿宋_GB2312"/>
                      <w:sz w:val="21"/>
                    </w:rPr>
                    <w:t>99%、事件闭环率100%</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一般威胁：</w:t>
                  </w:r>
                </w:p>
                <w:p>
                  <w:pPr>
                    <w:pStyle w:val="null3"/>
                    <w:jc w:val="left"/>
                  </w:pPr>
                  <w:r>
                    <w:rPr>
                      <w:rFonts w:ascii="仿宋_GB2312" w:hAnsi="仿宋_GB2312" w:cs="仿宋_GB2312" w:eastAsia="仿宋_GB2312"/>
                      <w:sz w:val="21"/>
                    </w:rPr>
                    <w:t>从安全日志产生到通告</w:t>
                  </w:r>
                  <w:r>
                    <w:rPr>
                      <w:rFonts w:ascii="仿宋_GB2312" w:hAnsi="仿宋_GB2312" w:cs="仿宋_GB2312" w:eastAsia="仿宋_GB2312"/>
                      <w:sz w:val="21"/>
                    </w:rPr>
                    <w:t>&lt;2Hour、遏制影响时间&lt;4H、经</w:t>
                  </w:r>
                  <w:r>
                    <w:rPr>
                      <w:rFonts w:ascii="仿宋_GB2312" w:hAnsi="仿宋_GB2312" w:cs="仿宋_GB2312" w:eastAsia="仿宋_GB2312"/>
                      <w:sz w:val="21"/>
                    </w:rPr>
                    <w:t>供应商</w:t>
                  </w:r>
                  <w:r>
                    <w:rPr>
                      <w:rFonts w:ascii="仿宋_GB2312" w:hAnsi="仿宋_GB2312" w:cs="仿宋_GB2312" w:eastAsia="仿宋_GB2312"/>
                      <w:sz w:val="21"/>
                    </w:rPr>
                    <w:t>确认后，准确率达</w:t>
                  </w:r>
                  <w:r>
                    <w:rPr>
                      <w:rFonts w:ascii="仿宋_GB2312" w:hAnsi="仿宋_GB2312" w:cs="仿宋_GB2312" w:eastAsia="仿宋_GB2312"/>
                      <w:sz w:val="21"/>
                    </w:rPr>
                    <w:t>99%、威胁闭环率100%</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3.</w:t>
                  </w:r>
                  <w:r>
                    <w:rPr>
                      <w:rFonts w:ascii="仿宋_GB2312" w:hAnsi="仿宋_GB2312" w:cs="仿宋_GB2312" w:eastAsia="仿宋_GB2312"/>
                      <w:sz w:val="21"/>
                    </w:rPr>
                    <w:t>重大事件</w:t>
                  </w:r>
                </w:p>
                <w:p>
                  <w:pPr>
                    <w:pStyle w:val="null3"/>
                    <w:jc w:val="left"/>
                  </w:pPr>
                  <w:r>
                    <w:rPr>
                      <w:rFonts w:ascii="仿宋_GB2312" w:hAnsi="仿宋_GB2312" w:cs="仿宋_GB2312" w:eastAsia="仿宋_GB2312"/>
                      <w:sz w:val="21"/>
                    </w:rPr>
                    <w:t>从安全日志产生到通告</w:t>
                  </w:r>
                  <w:r>
                    <w:rPr>
                      <w:rFonts w:ascii="仿宋_GB2312" w:hAnsi="仿宋_GB2312" w:cs="仿宋_GB2312" w:eastAsia="仿宋_GB2312"/>
                      <w:sz w:val="21"/>
                    </w:rPr>
                    <w:t>(MTTD)&lt;30min</w:t>
                  </w:r>
                  <w:r>
                    <w:rPr>
                      <w:rFonts w:ascii="仿宋_GB2312" w:hAnsi="仿宋_GB2312" w:cs="仿宋_GB2312" w:eastAsia="仿宋_GB2312"/>
                      <w:sz w:val="21"/>
                    </w:rPr>
                    <w:t>、</w:t>
                  </w:r>
                  <w:r>
                    <w:rPr>
                      <w:rFonts w:ascii="仿宋_GB2312" w:hAnsi="仿宋_GB2312" w:cs="仿宋_GB2312" w:eastAsia="仿宋_GB2312"/>
                      <w:sz w:val="21"/>
                    </w:rPr>
                    <w:t>遏制影响时间</w:t>
                  </w:r>
                  <w:r>
                    <w:rPr>
                      <w:rFonts w:ascii="仿宋_GB2312" w:hAnsi="仿宋_GB2312" w:cs="仿宋_GB2312" w:eastAsia="仿宋_GB2312"/>
                      <w:sz w:val="21"/>
                    </w:rPr>
                    <w:t>&lt;1H</w:t>
                  </w:r>
                  <w:r>
                    <w:rPr>
                      <w:rFonts w:ascii="仿宋_GB2312" w:hAnsi="仿宋_GB2312" w:cs="仿宋_GB2312" w:eastAsia="仿宋_GB2312"/>
                      <w:sz w:val="21"/>
                    </w:rPr>
                    <w:t>、</w:t>
                  </w:r>
                  <w:r>
                    <w:rPr>
                      <w:rFonts w:ascii="仿宋_GB2312" w:hAnsi="仿宋_GB2312" w:cs="仿宋_GB2312" w:eastAsia="仿宋_GB2312"/>
                      <w:sz w:val="21"/>
                    </w:rPr>
                    <w:t>经</w:t>
                  </w:r>
                  <w:r>
                    <w:rPr>
                      <w:rFonts w:ascii="仿宋_GB2312" w:hAnsi="仿宋_GB2312" w:cs="仿宋_GB2312" w:eastAsia="仿宋_GB2312"/>
                      <w:sz w:val="21"/>
                    </w:rPr>
                    <w:t>供应商</w:t>
                  </w:r>
                  <w:r>
                    <w:rPr>
                      <w:rFonts w:ascii="仿宋_GB2312" w:hAnsi="仿宋_GB2312" w:cs="仿宋_GB2312" w:eastAsia="仿宋_GB2312"/>
                      <w:sz w:val="21"/>
                    </w:rPr>
                    <w:t>确认后，准确率达</w:t>
                  </w:r>
                  <w:r>
                    <w:rPr>
                      <w:rFonts w:ascii="仿宋_GB2312" w:hAnsi="仿宋_GB2312" w:cs="仿宋_GB2312" w:eastAsia="仿宋_GB2312"/>
                      <w:sz w:val="21"/>
                    </w:rPr>
                    <w:t>99%</w:t>
                  </w:r>
                  <w:r>
                    <w:rPr>
                      <w:rFonts w:ascii="仿宋_GB2312" w:hAnsi="仿宋_GB2312" w:cs="仿宋_GB2312" w:eastAsia="仿宋_GB2312"/>
                      <w:sz w:val="21"/>
                    </w:rPr>
                    <w:t>、</w:t>
                  </w:r>
                  <w:r>
                    <w:rPr>
                      <w:rFonts w:ascii="仿宋_GB2312" w:hAnsi="仿宋_GB2312" w:cs="仿宋_GB2312" w:eastAsia="仿宋_GB2312"/>
                      <w:sz w:val="21"/>
                    </w:rPr>
                    <w:t>事件闭环率</w:t>
                  </w:r>
                  <w:r>
                    <w:rPr>
                      <w:rFonts w:ascii="仿宋_GB2312" w:hAnsi="仿宋_GB2312" w:cs="仿宋_GB2312" w:eastAsia="仿宋_GB2312"/>
                      <w:sz w:val="21"/>
                    </w:rPr>
                    <w:t>100%</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4.</w:t>
                  </w:r>
                  <w:r>
                    <w:rPr>
                      <w:rFonts w:ascii="仿宋_GB2312" w:hAnsi="仿宋_GB2312" w:cs="仿宋_GB2312" w:eastAsia="仿宋_GB2312"/>
                      <w:sz w:val="21"/>
                    </w:rPr>
                    <w:t>重大威胁</w:t>
                  </w:r>
                </w:p>
                <w:p>
                  <w:pPr>
                    <w:pStyle w:val="null3"/>
                    <w:jc w:val="left"/>
                  </w:pPr>
                  <w:r>
                    <w:rPr>
                      <w:rFonts w:ascii="仿宋_GB2312" w:hAnsi="仿宋_GB2312" w:cs="仿宋_GB2312" w:eastAsia="仿宋_GB2312"/>
                      <w:sz w:val="21"/>
                    </w:rPr>
                    <w:t>从安全日志产生到通告</w:t>
                  </w:r>
                  <w:r>
                    <w:rPr>
                      <w:rFonts w:ascii="仿宋_GB2312" w:hAnsi="仿宋_GB2312" w:cs="仿宋_GB2312" w:eastAsia="仿宋_GB2312"/>
                      <w:sz w:val="21"/>
                    </w:rPr>
                    <w:t>(MTTD )&lt;1Hour</w:t>
                  </w:r>
                  <w:r>
                    <w:rPr>
                      <w:rFonts w:ascii="仿宋_GB2312" w:hAnsi="仿宋_GB2312" w:cs="仿宋_GB2312" w:eastAsia="仿宋_GB2312"/>
                      <w:sz w:val="21"/>
                    </w:rPr>
                    <w:t>、</w:t>
                  </w:r>
                  <w:r>
                    <w:rPr>
                      <w:rFonts w:ascii="仿宋_GB2312" w:hAnsi="仿宋_GB2312" w:cs="仿宋_GB2312" w:eastAsia="仿宋_GB2312"/>
                      <w:sz w:val="21"/>
                    </w:rPr>
                    <w:t>响应处置时间</w:t>
                  </w:r>
                  <w:r>
                    <w:rPr>
                      <w:rFonts w:ascii="仿宋_GB2312" w:hAnsi="仿宋_GB2312" w:cs="仿宋_GB2312" w:eastAsia="仿宋_GB2312"/>
                      <w:sz w:val="21"/>
                    </w:rPr>
                    <w:t>(MTTR)&lt;1H</w:t>
                  </w:r>
                  <w:r>
                    <w:rPr>
                      <w:rFonts w:ascii="仿宋_GB2312" w:hAnsi="仿宋_GB2312" w:cs="仿宋_GB2312" w:eastAsia="仿宋_GB2312"/>
                      <w:sz w:val="21"/>
                    </w:rPr>
                    <w:t>、</w:t>
                  </w:r>
                  <w:r>
                    <w:rPr>
                      <w:rFonts w:ascii="仿宋_GB2312" w:hAnsi="仿宋_GB2312" w:cs="仿宋_GB2312" w:eastAsia="仿宋_GB2312"/>
                      <w:sz w:val="21"/>
                    </w:rPr>
                    <w:t>经</w:t>
                  </w:r>
                  <w:r>
                    <w:rPr>
                      <w:rFonts w:ascii="仿宋_GB2312" w:hAnsi="仿宋_GB2312" w:cs="仿宋_GB2312" w:eastAsia="仿宋_GB2312"/>
                      <w:sz w:val="21"/>
                    </w:rPr>
                    <w:t>供应商</w:t>
                  </w:r>
                  <w:r>
                    <w:rPr>
                      <w:rFonts w:ascii="仿宋_GB2312" w:hAnsi="仿宋_GB2312" w:cs="仿宋_GB2312" w:eastAsia="仿宋_GB2312"/>
                      <w:sz w:val="21"/>
                    </w:rPr>
                    <w:t>确认后，准确率达</w:t>
                  </w:r>
                  <w:r>
                    <w:rPr>
                      <w:rFonts w:ascii="仿宋_GB2312" w:hAnsi="仿宋_GB2312" w:cs="仿宋_GB2312" w:eastAsia="仿宋_GB2312"/>
                      <w:sz w:val="21"/>
                    </w:rPr>
                    <w:t>99%</w:t>
                  </w:r>
                  <w:r>
                    <w:rPr>
                      <w:rFonts w:ascii="仿宋_GB2312" w:hAnsi="仿宋_GB2312" w:cs="仿宋_GB2312" w:eastAsia="仿宋_GB2312"/>
                      <w:sz w:val="21"/>
                    </w:rPr>
                    <w:t>、</w:t>
                  </w:r>
                  <w:r>
                    <w:rPr>
                      <w:rFonts w:ascii="仿宋_GB2312" w:hAnsi="仿宋_GB2312" w:cs="仿宋_GB2312" w:eastAsia="仿宋_GB2312"/>
                      <w:sz w:val="21"/>
                    </w:rPr>
                    <w:t>威胁闭环率</w:t>
                  </w:r>
                  <w:r>
                    <w:rPr>
                      <w:rFonts w:ascii="仿宋_GB2312" w:hAnsi="仿宋_GB2312" w:cs="仿宋_GB2312" w:eastAsia="仿宋_GB2312"/>
                      <w:sz w:val="21"/>
                    </w:rPr>
                    <w:t>100%</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5.</w:t>
                  </w:r>
                  <w:r>
                    <w:rPr>
                      <w:rFonts w:ascii="仿宋_GB2312" w:hAnsi="仿宋_GB2312" w:cs="仿宋_GB2312" w:eastAsia="仿宋_GB2312"/>
                      <w:sz w:val="21"/>
                    </w:rPr>
                    <w:t>应急响应：供应商应</w:t>
                  </w:r>
                  <w:r>
                    <w:rPr>
                      <w:rFonts w:ascii="仿宋_GB2312" w:hAnsi="仿宋_GB2312" w:cs="仿宋_GB2312" w:eastAsia="仿宋_GB2312"/>
                      <w:sz w:val="21"/>
                    </w:rPr>
                    <w:t>具备</w:t>
                  </w:r>
                  <w:r>
                    <w:rPr>
                      <w:rFonts w:ascii="仿宋_GB2312" w:hAnsi="仿宋_GB2312" w:cs="仿宋_GB2312" w:eastAsia="仿宋_GB2312"/>
                      <w:sz w:val="21"/>
                    </w:rPr>
                    <w:t>重大事故应启动应急响应机制，工作时间</w:t>
                  </w:r>
                  <w:r>
                    <w:rPr>
                      <w:rFonts w:ascii="仿宋_GB2312" w:hAnsi="仿宋_GB2312" w:cs="仿宋_GB2312" w:eastAsia="仿宋_GB2312"/>
                      <w:sz w:val="21"/>
                    </w:rPr>
                    <w:t>15分钟之内云端专家进行响应，非工作时间30分钟之内云端专家进行响应，2小时上门处置。</w:t>
                  </w:r>
                </w:p>
              </w:tc>
            </w:tr>
            <w:tr>
              <w:tc>
                <w:tcPr>
                  <w:tcW w:type="dxa" w:w="3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安全现状</w:t>
                  </w:r>
                </w:p>
                <w:p>
                  <w:pPr>
                    <w:pStyle w:val="null3"/>
                    <w:spacing w:after="165"/>
                    <w:jc w:val="center"/>
                  </w:pPr>
                  <w:r>
                    <w:rPr>
                      <w:rFonts w:ascii="仿宋_GB2312" w:hAnsi="仿宋_GB2312" w:cs="仿宋_GB2312" w:eastAsia="仿宋_GB2312"/>
                      <w:sz w:val="24"/>
                    </w:rPr>
                    <w:t>评估</w:t>
                  </w:r>
                </w:p>
              </w:tc>
              <w:tc>
                <w:tcPr>
                  <w:tcW w:type="dxa" w:w="2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系统与</w:t>
                  </w:r>
                  <w:r>
                    <w:rPr>
                      <w:rFonts w:ascii="仿宋_GB2312" w:hAnsi="仿宋_GB2312" w:cs="仿宋_GB2312" w:eastAsia="仿宋_GB2312"/>
                      <w:sz w:val="21"/>
                    </w:rPr>
                    <w:t>Web漏洞扫描：对操作系统、数据库、常见应用/协议、Web通用漏洞与常规漏洞进行漏洞扫描。</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弱口令扫描：实现信息化资产不同应用弱口令猜解检测，如：</w:t>
                  </w:r>
                  <w:r>
                    <w:rPr>
                      <w:rFonts w:ascii="仿宋_GB2312" w:hAnsi="仿宋_GB2312" w:cs="仿宋_GB2312" w:eastAsia="仿宋_GB2312"/>
                      <w:sz w:val="21"/>
                    </w:rPr>
                    <w:t>SMB、Mssql、Mysql、Oracle、smtp、VNC、ftp、telnet、ssh、mysql、tomcat等。</w:t>
                  </w:r>
                </w:p>
                <w:p>
                  <w:pPr>
                    <w:pStyle w:val="null3"/>
                    <w:jc w:val="left"/>
                  </w:pPr>
                  <w:r>
                    <w:rPr>
                      <w:rFonts w:ascii="仿宋_GB2312" w:hAnsi="仿宋_GB2312" w:cs="仿宋_GB2312" w:eastAsia="仿宋_GB2312"/>
                      <w:sz w:val="21"/>
                    </w:rPr>
                    <w:t>3.</w:t>
                  </w:r>
                  <w:r>
                    <w:rPr>
                      <w:rFonts w:ascii="仿宋_GB2312" w:hAnsi="仿宋_GB2312" w:cs="仿宋_GB2312" w:eastAsia="仿宋_GB2312"/>
                      <w:sz w:val="21"/>
                    </w:rPr>
                    <w:t>应使用扫描组件对资产开展暴露面探测，以梳理资产面向互联网的开放情况，快速发现违规暴露在互联网中的资产及存在的风险并进行处置，实现对暴露面资产可管可控，降低暴露面资产的风险。</w:t>
                  </w:r>
                </w:p>
                <w:p>
                  <w:pPr>
                    <w:pStyle w:val="null3"/>
                    <w:jc w:val="left"/>
                  </w:pPr>
                  <w:r>
                    <w:rPr>
                      <w:rFonts w:ascii="仿宋_GB2312" w:hAnsi="仿宋_GB2312" w:cs="仿宋_GB2312" w:eastAsia="仿宋_GB2312"/>
                      <w:sz w:val="21"/>
                    </w:rPr>
                    <w:t>4.</w:t>
                  </w:r>
                  <w:r>
                    <w:rPr>
                      <w:rFonts w:ascii="仿宋_GB2312" w:hAnsi="仿宋_GB2312" w:cs="仿宋_GB2312" w:eastAsia="仿宋_GB2312"/>
                      <w:sz w:val="21"/>
                    </w:rPr>
                    <w:t>针对漏洞利用攻击行为、</w:t>
                  </w:r>
                  <w:r>
                    <w:rPr>
                      <w:rFonts w:ascii="仿宋_GB2312" w:hAnsi="仿宋_GB2312" w:cs="仿宋_GB2312" w:eastAsia="仿宋_GB2312"/>
                      <w:sz w:val="21"/>
                    </w:rPr>
                    <w:t>Webshell上传行为、Web系统目录遍历攻击行为、SQL注入攻击行为、信息泄露攻击行为、口令暴力破解攻击行为、僵尸网络攻击行为、系统命令注入攻击行为及僵尸网络攻击行为进行分析评估，判断攻击行为是否成功以及业务风险点。</w:t>
                  </w:r>
                </w:p>
              </w:tc>
            </w:tr>
            <w:tr>
              <w:tc>
                <w:tcPr>
                  <w:tcW w:type="dxa" w:w="3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脆弱性</w:t>
                  </w:r>
                </w:p>
                <w:p>
                  <w:pPr>
                    <w:pStyle w:val="null3"/>
                    <w:spacing w:after="165"/>
                    <w:jc w:val="center"/>
                  </w:pPr>
                  <w:r>
                    <w:rPr>
                      <w:rFonts w:ascii="仿宋_GB2312" w:hAnsi="仿宋_GB2312" w:cs="仿宋_GB2312" w:eastAsia="仿宋_GB2312"/>
                      <w:sz w:val="24"/>
                    </w:rPr>
                    <w:t>管理</w:t>
                  </w:r>
                </w:p>
              </w:tc>
              <w:tc>
                <w:tcPr>
                  <w:tcW w:type="dxa" w:w="2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漏洞扫描与验证：针对服务资产的系统漏洞和</w:t>
                  </w:r>
                  <w:r>
                    <w:rPr>
                      <w:rFonts w:ascii="仿宋_GB2312" w:hAnsi="仿宋_GB2312" w:cs="仿宋_GB2312" w:eastAsia="仿宋_GB2312"/>
                      <w:sz w:val="21"/>
                    </w:rPr>
                    <w:t>Web漏洞进行全量扫描，并针对发现的Web漏洞进行验证，验证漏洞的真实性及分析发生后可造成的危害。</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漏洞修复优先级排序与通告：基于漏洞扫描结果、资产重要性及漏洞的威胁情报，对漏洞进行重要性排序，确定修复的优先级；并将最终结果通告给学校。</w:t>
                  </w:r>
                </w:p>
                <w:p>
                  <w:pPr>
                    <w:pStyle w:val="null3"/>
                    <w:jc w:val="left"/>
                  </w:pPr>
                  <w:r>
                    <w:rPr>
                      <w:rFonts w:ascii="仿宋_GB2312" w:hAnsi="仿宋_GB2312" w:cs="仿宋_GB2312" w:eastAsia="仿宋_GB2312"/>
                      <w:sz w:val="21"/>
                    </w:rPr>
                    <w:t>3.</w:t>
                  </w:r>
                  <w:r>
                    <w:rPr>
                      <w:rFonts w:ascii="仿宋_GB2312" w:hAnsi="仿宋_GB2312" w:cs="仿宋_GB2312" w:eastAsia="仿宋_GB2312"/>
                      <w:sz w:val="21"/>
                    </w:rPr>
                    <w:t>漏洞可落地修复方案：对漏洞进行分析并输出可落地的修复方案，通过工单系统跟踪修复情况。</w:t>
                  </w:r>
                </w:p>
                <w:p>
                  <w:pPr>
                    <w:pStyle w:val="null3"/>
                    <w:jc w:val="left"/>
                  </w:pPr>
                  <w:r>
                    <w:rPr>
                      <w:rFonts w:ascii="仿宋_GB2312" w:hAnsi="仿宋_GB2312" w:cs="仿宋_GB2312" w:eastAsia="仿宋_GB2312"/>
                      <w:sz w:val="21"/>
                    </w:rPr>
                    <w:t>4.</w:t>
                  </w:r>
                  <w:r>
                    <w:rPr>
                      <w:rFonts w:ascii="仿宋_GB2312" w:hAnsi="仿宋_GB2312" w:cs="仿宋_GB2312" w:eastAsia="仿宋_GB2312"/>
                      <w:sz w:val="21"/>
                    </w:rPr>
                    <w:t>高可利用漏洞防护：支持一键防护扫描组件发现的高可利用漏洞。</w:t>
                  </w:r>
                </w:p>
                <w:p>
                  <w:pPr>
                    <w:pStyle w:val="null3"/>
                    <w:jc w:val="left"/>
                  </w:pPr>
                  <w:r>
                    <w:rPr>
                      <w:rFonts w:ascii="仿宋_GB2312" w:hAnsi="仿宋_GB2312" w:cs="仿宋_GB2312" w:eastAsia="仿宋_GB2312"/>
                      <w:sz w:val="21"/>
                    </w:rPr>
                    <w:t>5.</w:t>
                  </w:r>
                  <w:r>
                    <w:rPr>
                      <w:rFonts w:ascii="仿宋_GB2312" w:hAnsi="仿宋_GB2312" w:cs="仿宋_GB2312" w:eastAsia="仿宋_GB2312"/>
                      <w:sz w:val="21"/>
                    </w:rPr>
                    <w:t>漏洞复测与状态追踪：对修复的漏洞进行复测，及时更新漏洞工单的漏洞修复状态。</w:t>
                  </w:r>
                </w:p>
                <w:p>
                  <w:pPr>
                    <w:pStyle w:val="null3"/>
                    <w:jc w:val="left"/>
                  </w:pPr>
                  <w:r>
                    <w:rPr>
                      <w:rFonts w:ascii="仿宋_GB2312" w:hAnsi="仿宋_GB2312" w:cs="仿宋_GB2312" w:eastAsia="仿宋_GB2312"/>
                      <w:sz w:val="21"/>
                    </w:rPr>
                    <w:t>6.</w:t>
                  </w:r>
                  <w:r>
                    <w:rPr>
                      <w:rFonts w:ascii="仿宋_GB2312" w:hAnsi="仿宋_GB2312" w:cs="仿宋_GB2312" w:eastAsia="仿宋_GB2312"/>
                      <w:sz w:val="21"/>
                    </w:rPr>
                    <w:t>实现信息化资产不同应用弱口令猜解检测，如：</w:t>
                  </w:r>
                  <w:r>
                    <w:rPr>
                      <w:rFonts w:ascii="仿宋_GB2312" w:hAnsi="仿宋_GB2312" w:cs="仿宋_GB2312" w:eastAsia="仿宋_GB2312"/>
                      <w:sz w:val="21"/>
                    </w:rPr>
                    <w:t>SMB、Mssql、Mysql、Oracle、smtp、VNC、ftp、telnet、ssh、mysql、tomcat等。</w:t>
                  </w:r>
                </w:p>
                <w:p>
                  <w:pPr>
                    <w:pStyle w:val="null3"/>
                    <w:jc w:val="left"/>
                  </w:pPr>
                  <w:r>
                    <w:rPr>
                      <w:rFonts w:ascii="仿宋_GB2312" w:hAnsi="仿宋_GB2312" w:cs="仿宋_GB2312" w:eastAsia="仿宋_GB2312"/>
                      <w:sz w:val="21"/>
                    </w:rPr>
                    <w:t>7.</w:t>
                  </w:r>
                  <w:r>
                    <w:rPr>
                      <w:rFonts w:ascii="仿宋_GB2312" w:hAnsi="仿宋_GB2312" w:cs="仿宋_GB2312" w:eastAsia="仿宋_GB2312"/>
                      <w:sz w:val="21"/>
                    </w:rPr>
                    <w:t>针对安全组件收集的弱密码流量及日志进行分析验证，有针对性的进行内外网的弱口令检测，并将检测发现的问题通过工单系统跟踪修复状态。</w:t>
                  </w:r>
                </w:p>
              </w:tc>
            </w:tr>
            <w:tr>
              <w:tc>
                <w:tcPr>
                  <w:tcW w:type="dxa" w:w="3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威胁管理</w:t>
                  </w:r>
                </w:p>
              </w:tc>
              <w:tc>
                <w:tcPr>
                  <w:tcW w:type="dxa" w:w="2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7*24</w:t>
                  </w:r>
                  <w:r>
                    <w:rPr>
                      <w:rFonts w:ascii="仿宋_GB2312" w:hAnsi="仿宋_GB2312" w:cs="仿宋_GB2312" w:eastAsia="仿宋_GB2312"/>
                      <w:sz w:val="21"/>
                    </w:rPr>
                    <w:t>小时</w:t>
                  </w:r>
                  <w:r>
                    <w:rPr>
                      <w:rFonts w:ascii="仿宋_GB2312" w:hAnsi="仿宋_GB2312" w:cs="仿宋_GB2312" w:eastAsia="仿宋_GB2312"/>
                      <w:sz w:val="21"/>
                    </w:rPr>
                    <w:t>威胁鉴定：</w:t>
                  </w:r>
                  <w:r>
                    <w:rPr>
                      <w:rFonts w:ascii="仿宋_GB2312" w:hAnsi="仿宋_GB2312" w:cs="仿宋_GB2312" w:eastAsia="仿宋_GB2312"/>
                      <w:sz w:val="21"/>
                    </w:rPr>
                    <w:t>供应商</w:t>
                  </w:r>
                  <w:r>
                    <w:rPr>
                      <w:rFonts w:ascii="仿宋_GB2312" w:hAnsi="仿宋_GB2312" w:cs="仿宋_GB2312" w:eastAsia="仿宋_GB2312"/>
                      <w:sz w:val="21"/>
                    </w:rPr>
                    <w:t>依托于安全能力平台的大数据分析和威胁检测能力实时监测用户网络安全状态，对平台监测到的安全威胁进行分析鉴定，识别到真正的安全事件。</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精准威胁情报推送：实时抓取互联网最新威胁情报与详细资产信息进行匹配，对最新威胁情报进行通告与排查。</w:t>
                  </w:r>
                </w:p>
                <w:p>
                  <w:pPr>
                    <w:pStyle w:val="null3"/>
                    <w:jc w:val="left"/>
                  </w:pPr>
                  <w:r>
                    <w:rPr>
                      <w:rFonts w:ascii="仿宋_GB2312" w:hAnsi="仿宋_GB2312" w:cs="仿宋_GB2312" w:eastAsia="仿宋_GB2312"/>
                      <w:sz w:val="21"/>
                    </w:rPr>
                    <w:t>3.</w:t>
                  </w:r>
                  <w:r>
                    <w:rPr>
                      <w:rFonts w:ascii="仿宋_GB2312" w:hAnsi="仿宋_GB2312" w:cs="仿宋_GB2312" w:eastAsia="仿宋_GB2312"/>
                      <w:sz w:val="21"/>
                    </w:rPr>
                    <w:t>可针对内</w:t>
                  </w:r>
                  <w:r>
                    <w:rPr>
                      <w:rFonts w:ascii="仿宋_GB2312" w:hAnsi="仿宋_GB2312" w:cs="仿宋_GB2312" w:eastAsia="仿宋_GB2312"/>
                      <w:sz w:val="21"/>
                    </w:rPr>
                    <w:t>/外网或特定业务系统及特定漏洞，基于学校业务定制检测逻辑，尽可能快地发现漏洞或攻击痕迹，发现潜在的安全隐患和已失陷的主机/被钓鱼成功的员工/账密信息泄露等，最大限度地降低攻击者造成的危害，评估造成的损失等内容，最终帮助学校验证风险并推动发现的问题和隐患进行闭环处理</w:t>
                  </w:r>
                </w:p>
                <w:p>
                  <w:pPr>
                    <w:pStyle w:val="null3"/>
                    <w:jc w:val="left"/>
                  </w:pPr>
                  <w:r>
                    <w:rPr>
                      <w:rFonts w:ascii="仿宋_GB2312" w:hAnsi="仿宋_GB2312" w:cs="仿宋_GB2312" w:eastAsia="仿宋_GB2312"/>
                      <w:sz w:val="21"/>
                    </w:rPr>
                    <w:t>4.</w:t>
                  </w:r>
                  <w:r>
                    <w:rPr>
                      <w:rFonts w:ascii="仿宋_GB2312" w:hAnsi="仿宋_GB2312" w:cs="仿宋_GB2312" w:eastAsia="仿宋_GB2312"/>
                      <w:sz w:val="21"/>
                    </w:rPr>
                    <w:t>策略检查：对安全组件上的安全策略进行统一检查，确保安全组件上的安全策略始终处于最优水平，针对威胁能起到最好的防护效果。</w:t>
                  </w:r>
                </w:p>
                <w:p>
                  <w:pPr>
                    <w:pStyle w:val="null3"/>
                    <w:jc w:val="left"/>
                  </w:pPr>
                  <w:r>
                    <w:rPr>
                      <w:rFonts w:ascii="仿宋_GB2312" w:hAnsi="仿宋_GB2312" w:cs="仿宋_GB2312" w:eastAsia="仿宋_GB2312"/>
                      <w:sz w:val="21"/>
                    </w:rPr>
                    <w:t>5.</w:t>
                  </w:r>
                  <w:r>
                    <w:rPr>
                      <w:rFonts w:ascii="仿宋_GB2312" w:hAnsi="仿宋_GB2312" w:cs="仿宋_GB2312" w:eastAsia="仿宋_GB2312"/>
                      <w:sz w:val="21"/>
                    </w:rPr>
                    <w:t>策略调优：根据安全威胁</w:t>
                  </w:r>
                  <w:r>
                    <w:rPr>
                      <w:rFonts w:ascii="仿宋_GB2312" w:hAnsi="仿宋_GB2312" w:cs="仿宋_GB2312" w:eastAsia="仿宋_GB2312"/>
                      <w:sz w:val="21"/>
                    </w:rPr>
                    <w:t>/事件分析的结果以及处置方式，按需对安全组件上的安全策略进行调整工作。</w:t>
                  </w:r>
                </w:p>
              </w:tc>
            </w:tr>
            <w:tr>
              <w:tc>
                <w:tcPr>
                  <w:tcW w:type="dxa" w:w="3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安全问题处置</w:t>
                  </w:r>
                </w:p>
              </w:tc>
              <w:tc>
                <w:tcPr>
                  <w:tcW w:type="dxa" w:w="2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提供</w:t>
                  </w:r>
                  <w:r>
                    <w:rPr>
                      <w:rFonts w:ascii="仿宋_GB2312" w:hAnsi="仿宋_GB2312" w:cs="仿宋_GB2312" w:eastAsia="仿宋_GB2312"/>
                      <w:sz w:val="21"/>
                    </w:rPr>
                    <w:t>7*24小时威胁分析和鉴定服务，安全告警上传至服务平台依托于平台的大数据分析和威胁检测能力实时监测用户网络安全状态，对平台监测到的安全威胁进行分析鉴定，自动生成服务工单，识别到真正的安全威胁。</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提供</w:t>
                  </w:r>
                  <w:r>
                    <w:rPr>
                      <w:rFonts w:ascii="仿宋_GB2312" w:hAnsi="仿宋_GB2312" w:cs="仿宋_GB2312" w:eastAsia="仿宋_GB2312"/>
                      <w:sz w:val="21"/>
                    </w:rPr>
                    <w:t>7*24</w:t>
                  </w:r>
                  <w:r>
                    <w:rPr>
                      <w:rFonts w:ascii="仿宋_GB2312" w:hAnsi="仿宋_GB2312" w:cs="仿宋_GB2312" w:eastAsia="仿宋_GB2312"/>
                      <w:sz w:val="21"/>
                    </w:rPr>
                    <w:t>小时</w:t>
                  </w:r>
                  <w:r>
                    <w:rPr>
                      <w:rFonts w:ascii="仿宋_GB2312" w:hAnsi="仿宋_GB2312" w:cs="仿宋_GB2312" w:eastAsia="仿宋_GB2312"/>
                      <w:sz w:val="21"/>
                    </w:rPr>
                    <w:t>的响应机制，</w:t>
                  </w:r>
                  <w:r>
                    <w:rPr>
                      <w:rFonts w:ascii="仿宋_GB2312" w:hAnsi="仿宋_GB2312" w:cs="仿宋_GB2312" w:eastAsia="仿宋_GB2312"/>
                      <w:sz w:val="21"/>
                    </w:rPr>
                    <w:t>供应商</w:t>
                  </w:r>
                  <w:r>
                    <w:rPr>
                      <w:rFonts w:ascii="仿宋_GB2312" w:hAnsi="仿宋_GB2312" w:cs="仿宋_GB2312" w:eastAsia="仿宋_GB2312"/>
                      <w:sz w:val="21"/>
                    </w:rPr>
                    <w:t>应对</w:t>
                  </w:r>
                  <w:r>
                    <w:rPr>
                      <w:rFonts w:ascii="仿宋_GB2312" w:hAnsi="仿宋_GB2312" w:cs="仿宋_GB2312" w:eastAsia="仿宋_GB2312"/>
                      <w:sz w:val="21"/>
                    </w:rPr>
                    <w:t>学校</w:t>
                  </w:r>
                  <w:r>
                    <w:rPr>
                      <w:rFonts w:ascii="仿宋_GB2312" w:hAnsi="仿宋_GB2312" w:cs="仿宋_GB2312" w:eastAsia="仿宋_GB2312"/>
                      <w:sz w:val="21"/>
                    </w:rPr>
                    <w:t>咨询或上报的安全问题进行及时响应并给出建议，如主机加固建议咨询、安全事件处置建议咨询等，响应时间不得超过</w:t>
                  </w:r>
                  <w:r>
                    <w:rPr>
                      <w:rFonts w:ascii="仿宋_GB2312" w:hAnsi="仿宋_GB2312" w:cs="仿宋_GB2312" w:eastAsia="仿宋_GB2312"/>
                      <w:sz w:val="21"/>
                    </w:rPr>
                    <w:t>30分钟。</w:t>
                  </w:r>
                </w:p>
                <w:p>
                  <w:pPr>
                    <w:pStyle w:val="null3"/>
                    <w:jc w:val="left"/>
                  </w:pPr>
                  <w:r>
                    <w:rPr>
                      <w:rFonts w:ascii="仿宋_GB2312" w:hAnsi="仿宋_GB2312" w:cs="仿宋_GB2312" w:eastAsia="仿宋_GB2312"/>
                      <w:sz w:val="21"/>
                    </w:rPr>
                    <w:t>3.</w:t>
                  </w:r>
                  <w:r>
                    <w:rPr>
                      <w:rFonts w:ascii="仿宋_GB2312" w:hAnsi="仿宋_GB2312" w:cs="仿宋_GB2312" w:eastAsia="仿宋_GB2312"/>
                      <w:sz w:val="21"/>
                    </w:rPr>
                    <w:t>7*24小时威胁鉴定：分析研判包括但不限于对脆弱性、异常流量、攻击日志、病毒日志等数据进行采集和实时分析研判，支持将同一资产的多个告警进行聚合分析发现各类安全事件并生成工单，并在告警详情中展示告警的基本信息，涉及的业务信息、攻击趋势、威胁详情、攻击原理、处置建议等内容，并支持根据学校情况提供备注。</w:t>
                  </w:r>
                </w:p>
              </w:tc>
            </w:tr>
            <w:tr>
              <w:tc>
                <w:tcPr>
                  <w:tcW w:type="dxa" w:w="3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展示大屏</w:t>
                  </w:r>
                </w:p>
              </w:tc>
              <w:tc>
                <w:tcPr>
                  <w:tcW w:type="dxa" w:w="2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w:t>
                  </w:r>
                  <w:r>
                    <w:rPr>
                      <w:rFonts w:ascii="仿宋_GB2312" w:hAnsi="仿宋_GB2312" w:cs="仿宋_GB2312" w:eastAsia="仿宋_GB2312"/>
                      <w:sz w:val="21"/>
                    </w:rPr>
                    <w:t>供应商</w:t>
                  </w:r>
                  <w:r>
                    <w:rPr>
                      <w:rFonts w:ascii="仿宋_GB2312" w:hAnsi="仿宋_GB2312" w:cs="仿宋_GB2312" w:eastAsia="仿宋_GB2312"/>
                      <w:sz w:val="21"/>
                    </w:rPr>
                    <w:t>需为学校提供服务成果展示大屏；具备服务质量可视化展示，</w:t>
                  </w:r>
                  <w:r>
                    <w:rPr>
                      <w:rFonts w:ascii="仿宋_GB2312" w:hAnsi="仿宋_GB2312" w:cs="仿宋_GB2312" w:eastAsia="仿宋_GB2312"/>
                      <w:sz w:val="21"/>
                    </w:rPr>
                    <w:t>学校</w:t>
                  </w:r>
                  <w:r>
                    <w:rPr>
                      <w:rFonts w:ascii="仿宋_GB2312" w:hAnsi="仿宋_GB2312" w:cs="仿宋_GB2312" w:eastAsia="仿宋_GB2312"/>
                      <w:sz w:val="21"/>
                    </w:rPr>
                    <w:t>能通过可视化的数据，清晰的了解</w:t>
                  </w:r>
                  <w:r>
                    <w:rPr>
                      <w:rFonts w:ascii="仿宋_GB2312" w:hAnsi="仿宋_GB2312" w:cs="仿宋_GB2312" w:eastAsia="仿宋_GB2312"/>
                      <w:sz w:val="21"/>
                    </w:rPr>
                    <w:t>供应商</w:t>
                  </w:r>
                  <w:r>
                    <w:rPr>
                      <w:rFonts w:ascii="仿宋_GB2312" w:hAnsi="仿宋_GB2312" w:cs="仿宋_GB2312" w:eastAsia="仿宋_GB2312"/>
                      <w:sz w:val="21"/>
                    </w:rPr>
                    <w:t>的服务水平，至少包括脆弱性闭环率、</w:t>
                  </w:r>
                  <w:r>
                    <w:rPr>
                      <w:rFonts w:ascii="仿宋_GB2312" w:hAnsi="仿宋_GB2312" w:cs="仿宋_GB2312" w:eastAsia="仿宋_GB2312"/>
                      <w:sz w:val="21"/>
                    </w:rPr>
                    <w:t>脆弱性平均响应时长、脆弱性平均闭环时长、威胁闭环率、威胁平均响应时长、威胁平均闭环时长、事件闭环率、事件平均闭环时长，以验证</w:t>
                  </w:r>
                  <w:r>
                    <w:rPr>
                      <w:rFonts w:ascii="仿宋_GB2312" w:hAnsi="仿宋_GB2312" w:cs="仿宋_GB2312" w:eastAsia="仿宋_GB2312"/>
                      <w:sz w:val="21"/>
                    </w:rPr>
                    <w:t>供应商</w:t>
                  </w:r>
                  <w:r>
                    <w:rPr>
                      <w:rFonts w:ascii="仿宋_GB2312" w:hAnsi="仿宋_GB2312" w:cs="仿宋_GB2312" w:eastAsia="仿宋_GB2312"/>
                      <w:sz w:val="21"/>
                    </w:rPr>
                    <w:t>所承诺的服务指标（或称为服务</w:t>
                  </w:r>
                  <w:r>
                    <w:rPr>
                      <w:rFonts w:ascii="仿宋_GB2312" w:hAnsi="仿宋_GB2312" w:cs="仿宋_GB2312" w:eastAsia="仿宋_GB2312"/>
                      <w:sz w:val="21"/>
                    </w:rPr>
                    <w:t>SLA）。</w:t>
                  </w:r>
                </w:p>
              </w:tc>
            </w:tr>
            <w:tr>
              <w:tc>
                <w:tcPr>
                  <w:tcW w:type="dxa" w:w="3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安全设备</w:t>
                  </w:r>
                </w:p>
                <w:p>
                  <w:pPr>
                    <w:pStyle w:val="null3"/>
                    <w:jc w:val="center"/>
                  </w:pPr>
                  <w:r>
                    <w:rPr>
                      <w:rFonts w:ascii="仿宋_GB2312" w:hAnsi="仿宋_GB2312" w:cs="仿宋_GB2312" w:eastAsia="仿宋_GB2312"/>
                      <w:sz w:val="24"/>
                    </w:rPr>
                    <w:t>对接与数据采集</w:t>
                  </w:r>
                </w:p>
              </w:tc>
              <w:tc>
                <w:tcPr>
                  <w:tcW w:type="dxa" w:w="2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1.供应商</w:t>
                  </w:r>
                  <w:r>
                    <w:rPr>
                      <w:rFonts w:ascii="仿宋_GB2312" w:hAnsi="仿宋_GB2312" w:cs="仿宋_GB2312" w:eastAsia="仿宋_GB2312"/>
                      <w:sz w:val="21"/>
                    </w:rPr>
                    <w:t>安全托管服务云端平台应当支持对接学校本次采购的主要安全</w:t>
                  </w:r>
                  <w:r>
                    <w:rPr>
                      <w:rFonts w:ascii="仿宋_GB2312" w:hAnsi="仿宋_GB2312" w:cs="仿宋_GB2312" w:eastAsia="仿宋_GB2312"/>
                      <w:sz w:val="21"/>
                    </w:rPr>
                    <w:t>服务</w:t>
                  </w:r>
                  <w:r>
                    <w:rPr>
                      <w:rFonts w:ascii="仿宋_GB2312" w:hAnsi="仿宋_GB2312" w:cs="仿宋_GB2312" w:eastAsia="仿宋_GB2312"/>
                      <w:sz w:val="21"/>
                    </w:rPr>
                    <w:t>，包括云化终端安全管理组件等，支持实时接收安全设备检测到的安全事件信息、安全日志数据提供</w:t>
                  </w:r>
                  <w:r>
                    <w:rPr>
                      <w:rFonts w:ascii="仿宋_GB2312" w:hAnsi="仿宋_GB2312" w:cs="仿宋_GB2312" w:eastAsia="仿宋_GB2312"/>
                      <w:sz w:val="21"/>
                    </w:rPr>
                    <w:t>7*24小时的服务</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供应商</w:t>
                  </w:r>
                  <w:r>
                    <w:rPr>
                      <w:rFonts w:ascii="仿宋_GB2312" w:hAnsi="仿宋_GB2312" w:cs="仿宋_GB2312" w:eastAsia="仿宋_GB2312"/>
                      <w:sz w:val="21"/>
                    </w:rPr>
                    <w:t>安全托管服务云端平台应当支持对接学校网络中已部署的主要安全设备，包括安全态势感知等，支持实时接收安全设备检测到的安全事件信息、安全日志数据提供</w:t>
                  </w:r>
                  <w:r>
                    <w:rPr>
                      <w:rFonts w:ascii="仿宋_GB2312" w:hAnsi="仿宋_GB2312" w:cs="仿宋_GB2312" w:eastAsia="仿宋_GB2312"/>
                      <w:sz w:val="21"/>
                    </w:rPr>
                    <w:t>7*24小时的安全托管服务</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3.</w:t>
                  </w:r>
                  <w:r>
                    <w:rPr>
                      <w:rFonts w:ascii="仿宋_GB2312" w:hAnsi="仿宋_GB2312" w:cs="仿宋_GB2312" w:eastAsia="仿宋_GB2312"/>
                      <w:sz w:val="21"/>
                    </w:rPr>
                    <w:t>▲提供安全托管服务云端平台支持对接主要安全设备的能力证明承诺函或者第三方兼容性测试报告，并加盖</w:t>
                  </w:r>
                  <w:r>
                    <w:rPr>
                      <w:rFonts w:ascii="仿宋_GB2312" w:hAnsi="仿宋_GB2312" w:cs="仿宋_GB2312" w:eastAsia="仿宋_GB2312"/>
                      <w:sz w:val="21"/>
                    </w:rPr>
                    <w:t>供应商</w:t>
                  </w:r>
                  <w:r>
                    <w:rPr>
                      <w:rFonts w:ascii="仿宋_GB2312" w:hAnsi="仿宋_GB2312" w:cs="仿宋_GB2312" w:eastAsia="仿宋_GB2312"/>
                      <w:sz w:val="21"/>
                    </w:rPr>
                    <w:t>与现网主要安全设备厂商公章。</w:t>
                  </w:r>
                </w:p>
              </w:tc>
            </w:tr>
            <w:tr>
              <w:tc>
                <w:tcPr>
                  <w:tcW w:type="dxa" w:w="3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安全合规性要求</w:t>
                  </w:r>
                </w:p>
              </w:tc>
              <w:tc>
                <w:tcPr>
                  <w:tcW w:type="dxa" w:w="2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w:t>
                  </w:r>
                  <w:r>
                    <w:rPr>
                      <w:rFonts w:ascii="仿宋_GB2312" w:hAnsi="仿宋_GB2312" w:cs="仿宋_GB2312" w:eastAsia="仿宋_GB2312"/>
                      <w:sz w:val="21"/>
                    </w:rPr>
                    <w:t>供应商</w:t>
                  </w:r>
                  <w:r>
                    <w:rPr>
                      <w:rFonts w:ascii="仿宋_GB2312" w:hAnsi="仿宋_GB2312" w:cs="仿宋_GB2312" w:eastAsia="仿宋_GB2312"/>
                      <w:sz w:val="21"/>
                    </w:rPr>
                    <w:t>安全托管服务云端平台应当做好严格的安全防护，并严格按照《信息安全技术</w:t>
                  </w:r>
                  <w:r>
                    <w:rPr>
                      <w:rFonts w:ascii="仿宋_GB2312" w:hAnsi="仿宋_GB2312" w:cs="仿宋_GB2312" w:eastAsia="仿宋_GB2312"/>
                      <w:sz w:val="21"/>
                    </w:rPr>
                    <w:t>—网络安全等级保护基本要求》完成等级保护测评工作，服务云端平台至少通过等级保护三级测评，提供证明材料。</w:t>
                  </w:r>
                </w:p>
              </w:tc>
            </w:tr>
            <w:tr>
              <w:tc>
                <w:tcPr>
                  <w:tcW w:type="dxa" w:w="3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服务</w:t>
                  </w:r>
                </w:p>
                <w:p>
                  <w:pPr>
                    <w:pStyle w:val="null3"/>
                    <w:spacing w:after="165"/>
                    <w:jc w:val="center"/>
                  </w:pPr>
                  <w:r>
                    <w:rPr>
                      <w:rFonts w:ascii="仿宋_GB2312" w:hAnsi="仿宋_GB2312" w:cs="仿宋_GB2312" w:eastAsia="仿宋_GB2312"/>
                      <w:sz w:val="24"/>
                    </w:rPr>
                    <w:t>交付物</w:t>
                  </w:r>
                </w:p>
              </w:tc>
              <w:tc>
                <w:tcPr>
                  <w:tcW w:type="dxa" w:w="2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w:t>
                  </w:r>
                  <w:r>
                    <w:rPr>
                      <w:rFonts w:ascii="仿宋_GB2312" w:hAnsi="仿宋_GB2312" w:cs="仿宋_GB2312" w:eastAsia="仿宋_GB2312"/>
                      <w:sz w:val="21"/>
                    </w:rPr>
                    <w:t>供应商须承诺</w:t>
                  </w:r>
                  <w:r>
                    <w:rPr>
                      <w:rFonts w:ascii="仿宋_GB2312" w:hAnsi="仿宋_GB2312" w:cs="仿宋_GB2312" w:eastAsia="仿宋_GB2312"/>
                      <w:sz w:val="21"/>
                    </w:rPr>
                    <w:t>服务期间内，提供包括但不限于以下汇报材料和内容</w:t>
                  </w:r>
                </w:p>
                <w:p>
                  <w:pPr>
                    <w:pStyle w:val="null3"/>
                    <w:jc w:val="left"/>
                  </w:pPr>
                  <w:r>
                    <w:rPr>
                      <w:rFonts w:ascii="仿宋_GB2312" w:hAnsi="仿宋_GB2312" w:cs="仿宋_GB2312" w:eastAsia="仿宋_GB2312"/>
                      <w:sz w:val="21"/>
                    </w:rPr>
                    <w:t>《项目启动会</w:t>
                  </w:r>
                  <w:r>
                    <w:rPr>
                      <w:rFonts w:ascii="仿宋_GB2312" w:hAnsi="仿宋_GB2312" w:cs="仿宋_GB2312" w:eastAsia="仿宋_GB2312"/>
                      <w:sz w:val="21"/>
                    </w:rPr>
                    <w:t>PPT》、《首次分析与处置报告》、《漏洞管理举证报告》、《漏洞清单》、《服务资产表》、《安全服务运营报告》、《应急响应报告》、《事件分析与处置报告》、《安全运营报告》、《安全通告》、《综合分析报告》、《季度汇报PPT》、《年度汇报PPT》。</w:t>
                  </w:r>
                </w:p>
              </w:tc>
            </w:tr>
            <w:tr>
              <w:tc>
                <w:tcPr>
                  <w:tcW w:type="dxa" w:w="3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培训服务</w:t>
                  </w:r>
                </w:p>
              </w:tc>
              <w:tc>
                <w:tcPr>
                  <w:tcW w:type="dxa" w:w="2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全年提供不少于</w:t>
                  </w:r>
                  <w:r>
                    <w:rPr>
                      <w:rFonts w:ascii="仿宋_GB2312" w:hAnsi="仿宋_GB2312" w:cs="仿宋_GB2312" w:eastAsia="仿宋_GB2312"/>
                      <w:sz w:val="21"/>
                    </w:rPr>
                    <w:t>2次网络安全培训服务，比如网络安全宣传周等，包括但不限于针对各部门网络安全联络员、教师、学生等提供网络安全意识培训服务，针对各部门网络安全联络员提供弱密码管理、威胁管理、应急处置培训服务，针对教师提供网络安全行业前沿技术培训服务。</w:t>
                  </w:r>
                </w:p>
              </w:tc>
            </w:tr>
            <w:tr>
              <w:tc>
                <w:tcPr>
                  <w:tcW w:type="dxa" w:w="3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综合人工服务</w:t>
                  </w:r>
                </w:p>
              </w:tc>
              <w:tc>
                <w:tcPr>
                  <w:tcW w:type="dxa" w:w="2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服务期间，</w:t>
                  </w:r>
                  <w:r>
                    <w:rPr>
                      <w:rFonts w:ascii="仿宋_GB2312" w:hAnsi="仿宋_GB2312" w:cs="仿宋_GB2312" w:eastAsia="仿宋_GB2312"/>
                      <w:sz w:val="21"/>
                    </w:rPr>
                    <w:t>供应商</w:t>
                  </w:r>
                  <w:r>
                    <w:rPr>
                      <w:rFonts w:ascii="仿宋_GB2312" w:hAnsi="仿宋_GB2312" w:cs="仿宋_GB2312" w:eastAsia="仿宋_GB2312"/>
                      <w:sz w:val="21"/>
                    </w:rPr>
                    <w:t>应按照学校要求，提供不限制次数的人工服务，配合学校响应陕西省教育厅、西安市教育局等上级单位对学校网络安全的考核，包括梳理学校现有的信息安全管理体系现状，结合学校安全基线标准进行配置规范检查并处置，安全防护巡检等。</w:t>
                  </w:r>
                </w:p>
              </w:tc>
            </w:tr>
          </w:tbl>
          <w:p>
            <w:pPr>
              <w:pStyle w:val="null3"/>
              <w:ind w:firstLine="560"/>
              <w:jc w:val="both"/>
            </w:pPr>
            <w:r>
              <w:rPr>
                <w:rFonts w:ascii="仿宋_GB2312" w:hAnsi="仿宋_GB2312" w:cs="仿宋_GB2312" w:eastAsia="仿宋_GB2312"/>
                <w:sz w:val="28"/>
                <w:b/>
              </w:rPr>
              <w:t>（</w:t>
            </w:r>
            <w:r>
              <w:rPr>
                <w:rFonts w:ascii="仿宋_GB2312" w:hAnsi="仿宋_GB2312" w:cs="仿宋_GB2312" w:eastAsia="仿宋_GB2312"/>
                <w:sz w:val="28"/>
                <w:b/>
              </w:rPr>
              <w:t>二</w:t>
            </w:r>
            <w:r>
              <w:rPr>
                <w:rFonts w:ascii="仿宋_GB2312" w:hAnsi="仿宋_GB2312" w:cs="仿宋_GB2312" w:eastAsia="仿宋_GB2312"/>
                <w:sz w:val="28"/>
                <w:b/>
              </w:rPr>
              <w:t>）云化终端安全管理组件</w:t>
            </w:r>
          </w:p>
          <w:tbl>
            <w:tblPr>
              <w:tblBorders>
                <w:top w:val="none" w:color="000000" w:sz="4"/>
                <w:left w:val="none" w:color="000000" w:sz="4"/>
                <w:bottom w:val="none" w:color="000000" w:sz="4"/>
                <w:right w:val="none" w:color="000000" w:sz="4"/>
                <w:insideH w:val="none"/>
                <w:insideV w:val="none"/>
              </w:tblBorders>
            </w:tblPr>
            <w:tblGrid>
              <w:gridCol w:w="309"/>
              <w:gridCol w:w="2244"/>
            </w:tblGrid>
            <w:tr>
              <w:tc>
                <w:tcPr>
                  <w:tcW w:type="dxa" w:w="30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指标项</w:t>
                  </w:r>
                </w:p>
              </w:tc>
              <w:tc>
                <w:tcPr>
                  <w:tcW w:type="dxa" w:w="224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技术要求</w:t>
                  </w:r>
                </w:p>
              </w:tc>
            </w:tr>
            <w:tr>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基本</w:t>
                  </w:r>
                </w:p>
                <w:p>
                  <w:pPr>
                    <w:pStyle w:val="null3"/>
                    <w:spacing w:after="165"/>
                    <w:jc w:val="center"/>
                  </w:pPr>
                  <w:r>
                    <w:rPr>
                      <w:rFonts w:ascii="仿宋_GB2312" w:hAnsi="仿宋_GB2312" w:cs="仿宋_GB2312" w:eastAsia="仿宋_GB2312"/>
                      <w:sz w:val="24"/>
                    </w:rPr>
                    <w:t>要求</w:t>
                  </w:r>
                </w:p>
              </w:tc>
              <w:tc>
                <w:tcPr>
                  <w:tcW w:type="dxa" w:w="2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★单一管理控制中心可统一管理分别部署在Windows服务器和Linux服务器的客户端软件，本次配置不少于210个服务器端授权，不区分windows和Linux授权，控制中心云端部署，不占用本地资源。</w:t>
                  </w:r>
                </w:p>
              </w:tc>
            </w:tr>
            <w:tr>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功能</w:t>
                  </w:r>
                </w:p>
                <w:p>
                  <w:pPr>
                    <w:pStyle w:val="null3"/>
                    <w:spacing w:after="165"/>
                    <w:jc w:val="center"/>
                  </w:pPr>
                  <w:r>
                    <w:rPr>
                      <w:rFonts w:ascii="仿宋_GB2312" w:hAnsi="仿宋_GB2312" w:cs="仿宋_GB2312" w:eastAsia="仿宋_GB2312"/>
                      <w:sz w:val="24"/>
                    </w:rPr>
                    <w:t>要求</w:t>
                  </w:r>
                </w:p>
              </w:tc>
              <w:tc>
                <w:tcPr>
                  <w:tcW w:type="dxa" w:w="2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支持安全策略一体化配置，通过单一策略即可实现不同安全功能的配置，包括：终端病毒查杀的文件扫描配置、文件实时监控的参数配置、WebShell检测和威胁处置方式、暴力破解的威胁处置方式和Windows白名单信任目录</w:t>
                  </w:r>
                </w:p>
                <w:p>
                  <w:pPr>
                    <w:pStyle w:val="null3"/>
                    <w:jc w:val="left"/>
                  </w:pPr>
                  <w:r>
                    <w:rPr>
                      <w:rFonts w:ascii="仿宋_GB2312" w:hAnsi="仿宋_GB2312" w:cs="仿宋_GB2312" w:eastAsia="仿宋_GB2312"/>
                      <w:sz w:val="21"/>
                    </w:rPr>
                    <w:t>▲2、支持开启agent自动降级机制，可设置主机资源如CPU利用率、剩余内存、等待任务长度、磁盘列队长度达到的阈值，当任意资源达到阈值持续一段时间后，agent会进入降级状态，当资源占用恢复到正常值时，agent自动恢复为在线状态</w:t>
                  </w:r>
                  <w:r>
                    <w:rPr>
                      <w:rFonts w:ascii="仿宋_GB2312" w:hAnsi="仿宋_GB2312" w:cs="仿宋_GB2312" w:eastAsia="仿宋_GB2312"/>
                      <w:sz w:val="21"/>
                      <w:b/>
                    </w:rPr>
                    <w:t>（需提供截图证明并加盖</w:t>
                  </w:r>
                  <w:r>
                    <w:rPr>
                      <w:rFonts w:ascii="仿宋_GB2312" w:hAnsi="仿宋_GB2312" w:cs="仿宋_GB2312" w:eastAsia="仿宋_GB2312"/>
                      <w:sz w:val="21"/>
                      <w:b/>
                    </w:rPr>
                    <w:t>制造厂商</w:t>
                  </w:r>
                  <w:r>
                    <w:rPr>
                      <w:rFonts w:ascii="仿宋_GB2312" w:hAnsi="仿宋_GB2312" w:cs="仿宋_GB2312" w:eastAsia="仿宋_GB2312"/>
                      <w:sz w:val="21"/>
                      <w:b/>
                    </w:rPr>
                    <w:t>公</w:t>
                  </w:r>
                  <w:r>
                    <w:rPr>
                      <w:rFonts w:ascii="仿宋_GB2312" w:hAnsi="仿宋_GB2312" w:cs="仿宋_GB2312" w:eastAsia="仿宋_GB2312"/>
                      <w:sz w:val="21"/>
                      <w:b/>
                    </w:rPr>
                    <w:t>章）</w:t>
                  </w:r>
                  <w:r>
                    <w:rPr>
                      <w:rFonts w:ascii="仿宋_GB2312" w:hAnsi="仿宋_GB2312" w:cs="仿宋_GB2312" w:eastAsia="仿宋_GB2312"/>
                      <w:sz w:val="21"/>
                      <w:b/>
                    </w:rPr>
                    <w:t>。</w:t>
                  </w:r>
                </w:p>
                <w:p>
                  <w:pPr>
                    <w:pStyle w:val="null3"/>
                    <w:jc w:val="left"/>
                  </w:pPr>
                  <w:r>
                    <w:rPr>
                      <w:rFonts w:ascii="仿宋_GB2312" w:hAnsi="仿宋_GB2312" w:cs="仿宋_GB2312" w:eastAsia="仿宋_GB2312"/>
                      <w:sz w:val="21"/>
                    </w:rPr>
                    <w:t>3、通过智能识别终端环境情况（低配硬件、老旧设备、虚拟化等）和当前终端资源占用，在闲时实时监控和病毒扫描场景，都可智能调整客户端的资源占用（CPU、IO等），为业务让出资源，不卡业务。</w:t>
                  </w:r>
                </w:p>
                <w:p>
                  <w:pPr>
                    <w:pStyle w:val="null3"/>
                    <w:jc w:val="left"/>
                  </w:pPr>
                  <w:r>
                    <w:rPr>
                      <w:rFonts w:ascii="仿宋_GB2312" w:hAnsi="仿宋_GB2312" w:cs="仿宋_GB2312" w:eastAsia="仿宋_GB2312"/>
                      <w:sz w:val="21"/>
                    </w:rPr>
                    <w:t>4、支持windows服务器RDP远程登录保护，可开启RDP远程登录二次认证，以防止黑客对服务器的入侵。</w:t>
                  </w:r>
                </w:p>
                <w:p>
                  <w:pPr>
                    <w:pStyle w:val="null3"/>
                    <w:jc w:val="left"/>
                  </w:pPr>
                  <w:r>
                    <w:rPr>
                      <w:rFonts w:ascii="仿宋_GB2312" w:hAnsi="仿宋_GB2312" w:cs="仿宋_GB2312" w:eastAsia="仿宋_GB2312"/>
                      <w:sz w:val="21"/>
                    </w:rPr>
                    <w:t>5、支持监控诱饵文件，诱饵文件可被实时监控，当勒索病毒对该文件进行修改或加密操作时进行拦截。</w:t>
                  </w:r>
                </w:p>
                <w:p>
                  <w:pPr>
                    <w:pStyle w:val="null3"/>
                    <w:jc w:val="left"/>
                  </w:pPr>
                  <w:r>
                    <w:rPr>
                      <w:rFonts w:ascii="仿宋_GB2312" w:hAnsi="仿宋_GB2312" w:cs="仿宋_GB2312" w:eastAsia="仿宋_GB2312"/>
                      <w:sz w:val="21"/>
                    </w:rPr>
                    <w:t>6、支持对Windows终端的漏洞情况进行扫描，并查看漏洞具体情况及KB号，并显示具体修复情况；支持流行Windows高危漏洞的轻补丁免疫防御，支持Windows补丁批量一键修复；支持对Linux终端扫描系统漏洞、提供漏洞分析详情和修复建议。</w:t>
                  </w:r>
                </w:p>
                <w:p>
                  <w:pPr>
                    <w:pStyle w:val="null3"/>
                    <w:jc w:val="left"/>
                  </w:pPr>
                  <w:r>
                    <w:rPr>
                      <w:rFonts w:ascii="仿宋_GB2312" w:hAnsi="仿宋_GB2312" w:cs="仿宋_GB2312" w:eastAsia="仿宋_GB2312"/>
                      <w:sz w:val="21"/>
                    </w:rPr>
                    <w:t>7、支持根据统计周期、终端名称、IP地址，补丁信息和漏洞等级等多维度的入侵检测日志，杀毒扫描日志，微隔离日志，合规检测日志，管理员操作日志，运维日志，联动日志等的日志查询和检测。</w:t>
                  </w:r>
                </w:p>
                <w:p>
                  <w:pPr>
                    <w:pStyle w:val="null3"/>
                    <w:jc w:val="left"/>
                  </w:pPr>
                  <w:r>
                    <w:rPr>
                      <w:rFonts w:ascii="仿宋_GB2312" w:hAnsi="仿宋_GB2312" w:cs="仿宋_GB2312" w:eastAsia="仿宋_GB2312"/>
                      <w:sz w:val="21"/>
                    </w:rPr>
                    <w:t>8、具备强力专杀云端下发通道，支持在管理端批量下发强力专杀工具到内网各终端快速响应终端威胁。</w:t>
                  </w:r>
                </w:p>
                <w:p>
                  <w:pPr>
                    <w:pStyle w:val="null3"/>
                    <w:jc w:val="left"/>
                  </w:pPr>
                  <w:r>
                    <w:rPr>
                      <w:rFonts w:ascii="仿宋_GB2312" w:hAnsi="仿宋_GB2312" w:cs="仿宋_GB2312" w:eastAsia="仿宋_GB2312"/>
                      <w:sz w:val="21"/>
                    </w:rPr>
                    <w:t>★9、支持为此次的安全托管服务云端平台提供溯源举证和处置联动的功能，如可在安全托管服务云端平台侧进行威胁事件的溯源分析，定位到该主机上发起恶意域名访问的具体进程、及其进程链信息，并且安全托管服务云端平台根据返回的举证信息，联动客户端对恶意进程进行处置。</w:t>
                  </w:r>
                  <w:r>
                    <w:rPr>
                      <w:rFonts w:ascii="仿宋_GB2312" w:hAnsi="仿宋_GB2312" w:cs="仿宋_GB2312" w:eastAsia="仿宋_GB2312"/>
                      <w:sz w:val="21"/>
                      <w:b/>
                    </w:rPr>
                    <w:t>（需提供截图证明</w:t>
                  </w:r>
                  <w:r>
                    <w:rPr>
                      <w:rFonts w:ascii="仿宋_GB2312" w:hAnsi="仿宋_GB2312" w:cs="仿宋_GB2312" w:eastAsia="仿宋_GB2312"/>
                      <w:sz w:val="21"/>
                      <w:b/>
                    </w:rPr>
                    <w:t>并加盖</w:t>
                  </w:r>
                  <w:r>
                    <w:rPr>
                      <w:rFonts w:ascii="仿宋_GB2312" w:hAnsi="仿宋_GB2312" w:cs="仿宋_GB2312" w:eastAsia="仿宋_GB2312"/>
                      <w:sz w:val="21"/>
                      <w:b/>
                    </w:rPr>
                    <w:t>制造厂商</w:t>
                  </w:r>
                  <w:r>
                    <w:rPr>
                      <w:rFonts w:ascii="仿宋_GB2312" w:hAnsi="仿宋_GB2312" w:cs="仿宋_GB2312" w:eastAsia="仿宋_GB2312"/>
                      <w:sz w:val="21"/>
                      <w:b/>
                    </w:rPr>
                    <w:t>公章</w:t>
                  </w:r>
                  <w:r>
                    <w:rPr>
                      <w:rFonts w:ascii="仿宋_GB2312" w:hAnsi="仿宋_GB2312" w:cs="仿宋_GB2312" w:eastAsia="仿宋_GB2312"/>
                      <w:sz w:val="21"/>
                      <w:b/>
                    </w:rPr>
                    <w:t>）</w:t>
                  </w:r>
                </w:p>
              </w:tc>
            </w:tr>
          </w:tbl>
          <w:p>
            <w:pPr>
              <w:pStyle w:val="null3"/>
              <w:ind w:firstLine="560"/>
              <w:jc w:val="both"/>
            </w:pPr>
            <w:r>
              <w:rPr>
                <w:rFonts w:ascii="仿宋_GB2312" w:hAnsi="仿宋_GB2312" w:cs="仿宋_GB2312" w:eastAsia="仿宋_GB2312"/>
                <w:sz w:val="28"/>
                <w:b/>
              </w:rPr>
              <w:t>（</w:t>
            </w:r>
            <w:r>
              <w:rPr>
                <w:rFonts w:ascii="仿宋_GB2312" w:hAnsi="仿宋_GB2312" w:cs="仿宋_GB2312" w:eastAsia="仿宋_GB2312"/>
                <w:sz w:val="28"/>
                <w:b/>
              </w:rPr>
              <w:t>三</w:t>
            </w:r>
            <w:r>
              <w:rPr>
                <w:rFonts w:ascii="仿宋_GB2312" w:hAnsi="仿宋_GB2312" w:cs="仿宋_GB2312" w:eastAsia="仿宋_GB2312"/>
                <w:sz w:val="28"/>
                <w:b/>
              </w:rPr>
              <w:t>）设备维保</w:t>
            </w:r>
            <w:r>
              <w:rPr>
                <w:rFonts w:ascii="仿宋_GB2312" w:hAnsi="仿宋_GB2312" w:cs="仿宋_GB2312" w:eastAsia="仿宋_GB2312"/>
                <w:sz w:val="28"/>
                <w:b/>
              </w:rPr>
              <w:t>服务</w:t>
            </w:r>
          </w:p>
          <w:tbl>
            <w:tblPr>
              <w:tblBorders>
                <w:top w:val="none" w:color="000000" w:sz="4"/>
                <w:left w:val="none" w:color="000000" w:sz="4"/>
                <w:bottom w:val="none" w:color="000000" w:sz="4"/>
                <w:right w:val="none" w:color="000000" w:sz="4"/>
                <w:insideH w:val="none"/>
                <w:insideV w:val="none"/>
              </w:tblBorders>
            </w:tblPr>
            <w:tblGrid>
              <w:gridCol w:w="572"/>
              <w:gridCol w:w="1981"/>
            </w:tblGrid>
            <w:tr>
              <w:tc>
                <w:tcPr>
                  <w:tcW w:type="dxa" w:w="57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指标项</w:t>
                  </w:r>
                </w:p>
              </w:tc>
              <w:tc>
                <w:tcPr>
                  <w:tcW w:type="dxa" w:w="198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技术要求</w:t>
                  </w:r>
                </w:p>
              </w:tc>
            </w:tr>
            <w:tr>
              <w:tc>
                <w:tcPr>
                  <w:tcW w:type="dxa" w:w="5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STA-100-B2200</w:t>
                  </w:r>
                </w:p>
              </w:tc>
              <w:tc>
                <w:tcPr>
                  <w:tcW w:type="dxa" w:w="19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提供</w:t>
                  </w:r>
                  <w:r>
                    <w:rPr>
                      <w:rFonts w:ascii="仿宋_GB2312" w:hAnsi="仿宋_GB2312" w:cs="仿宋_GB2312" w:eastAsia="仿宋_GB2312"/>
                      <w:sz w:val="21"/>
                    </w:rPr>
                    <w:t>1年基础软件升级、规则库升级和产品质保服务。</w:t>
                  </w:r>
                </w:p>
                <w:p>
                  <w:pPr>
                    <w:pStyle w:val="null3"/>
                    <w:jc w:val="left"/>
                  </w:pPr>
                  <w:r>
                    <w:rPr>
                      <w:rFonts w:ascii="仿宋_GB2312" w:hAnsi="仿宋_GB2312" w:cs="仿宋_GB2312" w:eastAsia="仿宋_GB2312"/>
                      <w:sz w:val="21"/>
                    </w:rPr>
                    <w:t>提供</w:t>
                  </w:r>
                  <w:r>
                    <w:rPr>
                      <w:rFonts w:ascii="仿宋_GB2312" w:hAnsi="仿宋_GB2312" w:cs="仿宋_GB2312" w:eastAsia="仿宋_GB2312"/>
                      <w:sz w:val="21"/>
                    </w:rPr>
                    <w:t>制造厂商</w:t>
                  </w:r>
                  <w:r>
                    <w:rPr>
                      <w:rFonts w:ascii="仿宋_GB2312" w:hAnsi="仿宋_GB2312" w:cs="仿宋_GB2312" w:eastAsia="仿宋_GB2312"/>
                      <w:sz w:val="21"/>
                    </w:rPr>
                    <w:t>售后服务承诺函并加盖</w:t>
                  </w:r>
                  <w:r>
                    <w:rPr>
                      <w:rFonts w:ascii="仿宋_GB2312" w:hAnsi="仿宋_GB2312" w:cs="仿宋_GB2312" w:eastAsia="仿宋_GB2312"/>
                      <w:sz w:val="21"/>
                    </w:rPr>
                    <w:t>制造厂商</w:t>
                  </w:r>
                  <w:r>
                    <w:rPr>
                      <w:rFonts w:ascii="仿宋_GB2312" w:hAnsi="仿宋_GB2312" w:cs="仿宋_GB2312" w:eastAsia="仿宋_GB2312"/>
                      <w:sz w:val="21"/>
                    </w:rPr>
                    <w:t>公章。</w:t>
                  </w:r>
                </w:p>
              </w:tc>
            </w:tr>
            <w:tr>
              <w:tc>
                <w:tcPr>
                  <w:tcW w:type="dxa" w:w="5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SIP-1000-B400</w:t>
                  </w:r>
                </w:p>
              </w:tc>
              <w:tc>
                <w:tcPr>
                  <w:tcW w:type="dxa" w:w="19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提供</w:t>
                  </w:r>
                  <w:r>
                    <w:rPr>
                      <w:rFonts w:ascii="仿宋_GB2312" w:hAnsi="仿宋_GB2312" w:cs="仿宋_GB2312" w:eastAsia="仿宋_GB2312"/>
                      <w:sz w:val="21"/>
                    </w:rPr>
                    <w:t>1年基础软件升级、规则库升级和产品质保服务。</w:t>
                  </w:r>
                </w:p>
                <w:p>
                  <w:pPr>
                    <w:pStyle w:val="null3"/>
                    <w:jc w:val="left"/>
                  </w:pPr>
                  <w:r>
                    <w:rPr>
                      <w:rFonts w:ascii="仿宋_GB2312" w:hAnsi="仿宋_GB2312" w:cs="仿宋_GB2312" w:eastAsia="仿宋_GB2312"/>
                      <w:sz w:val="21"/>
                    </w:rPr>
                    <w:t>提供</w:t>
                  </w:r>
                  <w:r>
                    <w:rPr>
                      <w:rFonts w:ascii="仿宋_GB2312" w:hAnsi="仿宋_GB2312" w:cs="仿宋_GB2312" w:eastAsia="仿宋_GB2312"/>
                      <w:sz w:val="21"/>
                    </w:rPr>
                    <w:t>制造厂商</w:t>
                  </w:r>
                  <w:r>
                    <w:rPr>
                      <w:rFonts w:ascii="仿宋_GB2312" w:hAnsi="仿宋_GB2312" w:cs="仿宋_GB2312" w:eastAsia="仿宋_GB2312"/>
                      <w:sz w:val="21"/>
                    </w:rPr>
                    <w:t>售后服务承诺函并加盖</w:t>
                  </w:r>
                  <w:r>
                    <w:rPr>
                      <w:rFonts w:ascii="仿宋_GB2312" w:hAnsi="仿宋_GB2312" w:cs="仿宋_GB2312" w:eastAsia="仿宋_GB2312"/>
                      <w:sz w:val="21"/>
                    </w:rPr>
                    <w:t>制造厂商</w:t>
                  </w:r>
                  <w:r>
                    <w:rPr>
                      <w:rFonts w:ascii="仿宋_GB2312" w:hAnsi="仿宋_GB2312" w:cs="仿宋_GB2312" w:eastAsia="仿宋_GB2312"/>
                      <w:sz w:val="21"/>
                    </w:rPr>
                    <w:t>公章。</w:t>
                  </w:r>
                </w:p>
              </w:tc>
            </w:tr>
          </w:tbl>
          <w:p>
            <w:pPr>
              <w:pStyle w:val="null3"/>
            </w:pPr>
            <w:r>
              <w:rPr>
                <w:rFonts w:ascii="仿宋_GB2312" w:hAnsi="仿宋_GB2312" w:cs="仿宋_GB2312" w:eastAsia="仿宋_GB2312"/>
              </w:rPr>
              <w:t xml:space="preserve"> </w:t>
            </w:r>
          </w:p>
          <w:p>
            <w:pPr>
              <w:pStyle w:val="null3"/>
              <w:ind w:firstLine="560"/>
              <w:jc w:val="both"/>
            </w:pPr>
            <w:r>
              <w:rPr>
                <w:rFonts w:ascii="仿宋_GB2312" w:hAnsi="仿宋_GB2312" w:cs="仿宋_GB2312" w:eastAsia="仿宋_GB2312"/>
                <w:sz w:val="28"/>
              </w:rPr>
              <w:t>三、服务要求</w:t>
            </w:r>
          </w:p>
          <w:p>
            <w:pPr>
              <w:pStyle w:val="null3"/>
              <w:ind w:firstLine="560"/>
              <w:jc w:val="both"/>
            </w:pPr>
            <w:r>
              <w:rPr>
                <w:rFonts w:ascii="仿宋_GB2312" w:hAnsi="仿宋_GB2312" w:cs="仿宋_GB2312" w:eastAsia="仿宋_GB2312"/>
                <w:sz w:val="28"/>
                <w:b/>
              </w:rPr>
              <w:t>（一）</w:t>
            </w:r>
            <w:r>
              <w:rPr>
                <w:rFonts w:ascii="仿宋_GB2312" w:hAnsi="仿宋_GB2312" w:cs="仿宋_GB2312" w:eastAsia="仿宋_GB2312"/>
                <w:sz w:val="28"/>
                <w:b/>
              </w:rPr>
              <w:t>培训服务</w:t>
            </w:r>
          </w:p>
          <w:p>
            <w:pPr>
              <w:pStyle w:val="null3"/>
              <w:ind w:firstLine="560"/>
              <w:jc w:val="both"/>
            </w:pPr>
            <w:r>
              <w:rPr>
                <w:rFonts w:ascii="仿宋_GB2312" w:hAnsi="仿宋_GB2312" w:cs="仿宋_GB2312" w:eastAsia="仿宋_GB2312"/>
                <w:sz w:val="28"/>
              </w:rPr>
              <w:t>全年提供不少于</w:t>
            </w:r>
            <w:r>
              <w:rPr>
                <w:rFonts w:ascii="仿宋_GB2312" w:hAnsi="仿宋_GB2312" w:cs="仿宋_GB2312" w:eastAsia="仿宋_GB2312"/>
                <w:sz w:val="28"/>
              </w:rPr>
              <w:t>2次网络安全培训服务，比如网络安全宣传周</w:t>
            </w:r>
            <w:r>
              <w:rPr>
                <w:rFonts w:ascii="仿宋_GB2312" w:hAnsi="仿宋_GB2312" w:cs="仿宋_GB2312" w:eastAsia="仿宋_GB2312"/>
                <w:sz w:val="28"/>
              </w:rPr>
              <w:t>期间安全培训</w:t>
            </w:r>
            <w:r>
              <w:rPr>
                <w:rFonts w:ascii="仿宋_GB2312" w:hAnsi="仿宋_GB2312" w:cs="仿宋_GB2312" w:eastAsia="仿宋_GB2312"/>
                <w:sz w:val="28"/>
              </w:rPr>
              <w:t>等，包括但不限于针对</w:t>
            </w:r>
            <w:r>
              <w:rPr>
                <w:rFonts w:ascii="仿宋_GB2312" w:hAnsi="仿宋_GB2312" w:cs="仿宋_GB2312" w:eastAsia="仿宋_GB2312"/>
                <w:sz w:val="28"/>
              </w:rPr>
              <w:t>学校</w:t>
            </w:r>
            <w:r>
              <w:rPr>
                <w:rFonts w:ascii="仿宋_GB2312" w:hAnsi="仿宋_GB2312" w:cs="仿宋_GB2312" w:eastAsia="仿宋_GB2312"/>
                <w:sz w:val="28"/>
              </w:rPr>
              <w:t>各部门网络安全联络员、教师、学生等提供网络安全意识培训服务，针对各部门网络安全联络员提供弱密码管理、威胁管理、应急处置培训服务，针对教师提供网络安全行业前沿技术培训服务。</w:t>
            </w:r>
          </w:p>
          <w:p>
            <w:pPr>
              <w:pStyle w:val="null3"/>
              <w:ind w:firstLine="560"/>
              <w:jc w:val="both"/>
            </w:pPr>
            <w:r>
              <w:rPr>
                <w:rFonts w:ascii="仿宋_GB2312" w:hAnsi="仿宋_GB2312" w:cs="仿宋_GB2312" w:eastAsia="仿宋_GB2312"/>
                <w:sz w:val="28"/>
                <w:b/>
              </w:rPr>
              <w:t>（二）综合人工服务</w:t>
            </w:r>
          </w:p>
          <w:p>
            <w:pPr>
              <w:pStyle w:val="null3"/>
              <w:ind w:firstLine="560"/>
              <w:jc w:val="both"/>
            </w:pPr>
            <w:r>
              <w:rPr>
                <w:rFonts w:ascii="仿宋_GB2312" w:hAnsi="仿宋_GB2312" w:cs="仿宋_GB2312" w:eastAsia="仿宋_GB2312"/>
                <w:sz w:val="28"/>
              </w:rPr>
              <w:t>服务期间，供应商应按照学校要求，提供不限制次数的人工服务，配合学校响应陕西省教育厅、西安市教育局等上级单位对学校网络安全的考核，包括梳理学校现有的信息安全管理体系现状，结合学校安全基线标准进行配置规范检查并处置，安全防护巡检等。</w:t>
            </w:r>
          </w:p>
          <w:p>
            <w:pPr>
              <w:pStyle w:val="null3"/>
              <w:numPr>
                <w:ilvl w:val="0"/>
                <w:numId w:val="1"/>
              </w:numPr>
              <w:jc w:val="both"/>
            </w:pPr>
            <w:r>
              <w:rPr>
                <w:rFonts w:ascii="仿宋_GB2312" w:hAnsi="仿宋_GB2312" w:cs="仿宋_GB2312" w:eastAsia="仿宋_GB2312"/>
                <w:sz w:val="28"/>
                <w:b/>
              </w:rPr>
              <w:t>（三）安全保障服务</w:t>
            </w:r>
          </w:p>
          <w:p>
            <w:pPr>
              <w:pStyle w:val="null3"/>
              <w:ind w:firstLine="560"/>
              <w:jc w:val="both"/>
            </w:pPr>
            <w:r>
              <w:rPr>
                <w:rFonts w:ascii="仿宋_GB2312" w:hAnsi="仿宋_GB2312" w:cs="仿宋_GB2312" w:eastAsia="仿宋_GB2312"/>
                <w:sz w:val="28"/>
              </w:rPr>
              <w:t>提供一年</w:t>
            </w:r>
            <w:r>
              <w:rPr>
                <w:rFonts w:ascii="仿宋_GB2312" w:hAnsi="仿宋_GB2312" w:cs="仿宋_GB2312" w:eastAsia="仿宋_GB2312"/>
                <w:sz w:val="28"/>
              </w:rPr>
              <w:t>7*24小时连续性的安全保障服务。不论是白天、黑夜、节假日供应商都应该做到7*24</w:t>
            </w:r>
            <w:r>
              <w:rPr>
                <w:rFonts w:ascii="仿宋_GB2312" w:hAnsi="仿宋_GB2312" w:cs="仿宋_GB2312" w:eastAsia="仿宋_GB2312"/>
                <w:sz w:val="28"/>
              </w:rPr>
              <w:t>小时</w:t>
            </w:r>
            <w:r>
              <w:rPr>
                <w:rFonts w:ascii="仿宋_GB2312" w:hAnsi="仿宋_GB2312" w:cs="仿宋_GB2312" w:eastAsia="仿宋_GB2312"/>
                <w:sz w:val="28"/>
              </w:rPr>
              <w:t>在线服务，</w:t>
            </w:r>
            <w:r>
              <w:rPr>
                <w:rFonts w:ascii="仿宋_GB2312" w:hAnsi="仿宋_GB2312" w:cs="仿宋_GB2312" w:eastAsia="仿宋_GB2312"/>
                <w:sz w:val="28"/>
              </w:rPr>
              <w:t>为本项目</w:t>
            </w:r>
            <w:r>
              <w:rPr>
                <w:rFonts w:ascii="仿宋_GB2312" w:hAnsi="仿宋_GB2312" w:cs="仿宋_GB2312" w:eastAsia="仿宋_GB2312"/>
                <w:sz w:val="28"/>
              </w:rPr>
              <w:t>配置一名经验丰富的安全专家作为专属服务经理，并组建专属服务群，实时响应采购人咨询的网络安全相关问题。</w:t>
            </w:r>
          </w:p>
          <w:p>
            <w:pPr>
              <w:pStyle w:val="null3"/>
              <w:numPr>
                <w:ilvl w:val="0"/>
                <w:numId w:val="1"/>
              </w:numPr>
              <w:jc w:val="both"/>
            </w:pPr>
            <w:r>
              <w:rPr>
                <w:rFonts w:ascii="仿宋_GB2312" w:hAnsi="仿宋_GB2312" w:cs="仿宋_GB2312" w:eastAsia="仿宋_GB2312"/>
                <w:sz w:val="28"/>
                <w:b/>
              </w:rPr>
              <w:t>（四）应急响应</w:t>
            </w:r>
          </w:p>
          <w:p>
            <w:pPr>
              <w:pStyle w:val="null3"/>
              <w:ind w:firstLine="560"/>
              <w:jc w:val="both"/>
            </w:pPr>
            <w:r>
              <w:rPr>
                <w:rFonts w:ascii="仿宋_GB2312" w:hAnsi="仿宋_GB2312" w:cs="仿宋_GB2312" w:eastAsia="仿宋_GB2312"/>
                <w:sz w:val="28"/>
              </w:rPr>
              <w:t>供应商应</w:t>
            </w:r>
            <w:r>
              <w:rPr>
                <w:rFonts w:ascii="仿宋_GB2312" w:hAnsi="仿宋_GB2312" w:cs="仿宋_GB2312" w:eastAsia="仿宋_GB2312"/>
                <w:sz w:val="28"/>
              </w:rPr>
              <w:t>具备</w:t>
            </w:r>
            <w:r>
              <w:rPr>
                <w:rFonts w:ascii="仿宋_GB2312" w:hAnsi="仿宋_GB2312" w:cs="仿宋_GB2312" w:eastAsia="仿宋_GB2312"/>
                <w:sz w:val="28"/>
              </w:rPr>
              <w:t>重大事故应启动应急响应机制，工作时间</w:t>
            </w:r>
            <w:r>
              <w:rPr>
                <w:rFonts w:ascii="仿宋_GB2312" w:hAnsi="仿宋_GB2312" w:cs="仿宋_GB2312" w:eastAsia="仿宋_GB2312"/>
                <w:sz w:val="28"/>
              </w:rPr>
              <w:t>15分钟之内云端专家进行响应，非工作时间30分钟之内云端专家进行响应，2小时上门处置。</w:t>
            </w:r>
          </w:p>
          <w:p>
            <w:pPr>
              <w:pStyle w:val="null3"/>
              <w:numPr>
                <w:ilvl w:val="0"/>
                <w:numId w:val="1"/>
              </w:numPr>
              <w:jc w:val="both"/>
            </w:pPr>
            <w:r>
              <w:rPr>
                <w:rFonts w:ascii="仿宋_GB2312" w:hAnsi="仿宋_GB2312" w:cs="仿宋_GB2312" w:eastAsia="仿宋_GB2312"/>
                <w:sz w:val="28"/>
                <w:b/>
              </w:rPr>
              <w:t>（五）技术支持</w:t>
            </w:r>
          </w:p>
          <w:p>
            <w:pPr>
              <w:pStyle w:val="null3"/>
              <w:ind w:firstLine="560"/>
              <w:jc w:val="both"/>
            </w:pPr>
            <w:r>
              <w:rPr>
                <w:rFonts w:ascii="仿宋_GB2312" w:hAnsi="仿宋_GB2312" w:cs="仿宋_GB2312" w:eastAsia="仿宋_GB2312"/>
                <w:sz w:val="28"/>
              </w:rPr>
              <w:t>包含但不限于：按学校要求做好技术支持。供应商应严格执行数据保密的相关规定，项目启动前需与采购人签署保密协议；非经采购人书面同意，不得将因参加本次采购项目和完成项目工作任务而获取的以任何纸质或电子文档等方式体现的信息、数据、资料等向任何第三人披露、泄露或许可第三人使用。</w:t>
            </w:r>
          </w:p>
          <w:p>
            <w:pPr>
              <w:pStyle w:val="null3"/>
              <w:numPr>
                <w:ilvl w:val="0"/>
                <w:numId w:val="1"/>
              </w:numPr>
              <w:jc w:val="both"/>
            </w:pPr>
            <w:r>
              <w:rPr>
                <w:rFonts w:ascii="仿宋_GB2312" w:hAnsi="仿宋_GB2312" w:cs="仿宋_GB2312" w:eastAsia="仿宋_GB2312"/>
                <w:sz w:val="28"/>
                <w:b/>
              </w:rPr>
              <w:t>（六）小组人员数量</w:t>
            </w:r>
          </w:p>
          <w:p>
            <w:pPr>
              <w:pStyle w:val="null3"/>
              <w:ind w:firstLine="560"/>
              <w:jc w:val="both"/>
            </w:pPr>
            <w:r>
              <w:rPr>
                <w:rFonts w:ascii="仿宋_GB2312" w:hAnsi="仿宋_GB2312" w:cs="仿宋_GB2312" w:eastAsia="仿宋_GB2312"/>
                <w:sz w:val="28"/>
              </w:rPr>
              <w:t>小组人员数量不少于</w:t>
            </w:r>
            <w:r>
              <w:rPr>
                <w:rFonts w:ascii="仿宋_GB2312" w:hAnsi="仿宋_GB2312" w:cs="仿宋_GB2312" w:eastAsia="仿宋_GB2312"/>
                <w:sz w:val="28"/>
              </w:rPr>
              <w:t>10人（其中管理人员2名、技术人员8名），项目团队人员配置、分工、责任明确合理，确保维保服务的应用系统7*24</w:t>
            </w:r>
            <w:r>
              <w:rPr>
                <w:rFonts w:ascii="仿宋_GB2312" w:hAnsi="仿宋_GB2312" w:cs="仿宋_GB2312" w:eastAsia="仿宋_GB2312"/>
                <w:sz w:val="28"/>
              </w:rPr>
              <w:t>小时</w:t>
            </w:r>
            <w:r>
              <w:rPr>
                <w:rFonts w:ascii="仿宋_GB2312" w:hAnsi="仿宋_GB2312" w:cs="仿宋_GB2312" w:eastAsia="仿宋_GB2312"/>
                <w:sz w:val="28"/>
              </w:rPr>
              <w:t>的不间断运行</w:t>
            </w:r>
            <w:r>
              <w:rPr>
                <w:rFonts w:ascii="仿宋_GB2312" w:hAnsi="仿宋_GB2312" w:cs="仿宋_GB2312" w:eastAsia="仿宋_GB2312"/>
                <w:sz w:val="28"/>
              </w:rPr>
              <w:t>。</w:t>
            </w:r>
          </w:p>
          <w:p>
            <w:pPr>
              <w:pStyle w:val="null3"/>
              <w:ind w:firstLine="560"/>
              <w:jc w:val="both"/>
            </w:pPr>
            <w:r>
              <w:rPr>
                <w:rFonts w:ascii="仿宋_GB2312" w:hAnsi="仿宋_GB2312" w:cs="仿宋_GB2312" w:eastAsia="仿宋_GB2312"/>
                <w:sz w:val="28"/>
                <w:b/>
              </w:rPr>
              <w:t>四、</w:t>
            </w:r>
            <w:r>
              <w:rPr>
                <w:rFonts w:ascii="仿宋_GB2312" w:hAnsi="仿宋_GB2312" w:cs="仿宋_GB2312" w:eastAsia="仿宋_GB2312"/>
                <w:sz w:val="21"/>
              </w:rPr>
              <w:t>★</w:t>
            </w:r>
            <w:r>
              <w:rPr>
                <w:rFonts w:ascii="仿宋_GB2312" w:hAnsi="仿宋_GB2312" w:cs="仿宋_GB2312" w:eastAsia="仿宋_GB2312"/>
                <w:sz w:val="28"/>
                <w:b/>
              </w:rPr>
              <w:t>商务要求</w:t>
            </w:r>
            <w:r>
              <w:rPr>
                <w:rFonts w:ascii="仿宋_GB2312" w:hAnsi="仿宋_GB2312" w:cs="仿宋_GB2312" w:eastAsia="仿宋_GB2312"/>
                <w:sz w:val="28"/>
                <w:b/>
              </w:rPr>
              <w:t>(商务要求为实质性要求，不可负偏离)</w:t>
            </w:r>
          </w:p>
          <w:p>
            <w:pPr>
              <w:pStyle w:val="null3"/>
              <w:ind w:firstLine="560"/>
              <w:jc w:val="both"/>
            </w:pPr>
            <w:r>
              <w:rPr>
                <w:rFonts w:ascii="仿宋_GB2312" w:hAnsi="仿宋_GB2312" w:cs="仿宋_GB2312" w:eastAsia="仿宋_GB2312"/>
                <w:sz w:val="28"/>
                <w:b/>
              </w:rPr>
              <w:t>（一）服务期限</w:t>
            </w:r>
          </w:p>
          <w:p>
            <w:pPr>
              <w:pStyle w:val="null3"/>
              <w:ind w:firstLine="560"/>
              <w:jc w:val="both"/>
            </w:pPr>
            <w:r>
              <w:rPr>
                <w:rFonts w:ascii="仿宋_GB2312" w:hAnsi="仿宋_GB2312" w:cs="仿宋_GB2312" w:eastAsia="仿宋_GB2312"/>
                <w:sz w:val="28"/>
              </w:rPr>
              <w:t>本次服务期限一年，具体时间在合同中约定。</w:t>
            </w:r>
          </w:p>
          <w:p>
            <w:pPr>
              <w:pStyle w:val="null3"/>
              <w:ind w:firstLine="560"/>
              <w:jc w:val="both"/>
            </w:pPr>
            <w:r>
              <w:rPr>
                <w:rFonts w:ascii="仿宋_GB2312" w:hAnsi="仿宋_GB2312" w:cs="仿宋_GB2312" w:eastAsia="仿宋_GB2312"/>
                <w:sz w:val="28"/>
                <w:b/>
              </w:rPr>
              <w:t>（二）款项结算</w:t>
            </w:r>
          </w:p>
          <w:p>
            <w:pPr>
              <w:pStyle w:val="null3"/>
              <w:ind w:firstLine="560"/>
              <w:jc w:val="both"/>
            </w:pPr>
            <w:r>
              <w:rPr>
                <w:rFonts w:ascii="仿宋_GB2312" w:hAnsi="仿宋_GB2312" w:cs="仿宋_GB2312" w:eastAsia="仿宋_GB2312"/>
                <w:sz w:val="28"/>
              </w:rPr>
              <w:t>项目完成并经采购方验收合格后</w:t>
            </w:r>
            <w:r>
              <w:rPr>
                <w:rFonts w:ascii="仿宋_GB2312" w:hAnsi="仿宋_GB2312" w:cs="仿宋_GB2312" w:eastAsia="仿宋_GB2312"/>
                <w:sz w:val="28"/>
              </w:rPr>
              <w:t>30 天内依据等额发票一次性付清全部款项。</w:t>
            </w:r>
          </w:p>
          <w:p>
            <w:pPr>
              <w:pStyle w:val="null3"/>
              <w:numPr>
                <w:ilvl w:val="0"/>
                <w:numId w:val="1"/>
              </w:numPr>
              <w:jc w:val="both"/>
            </w:pPr>
            <w:r>
              <w:rPr>
                <w:rFonts w:ascii="仿宋_GB2312" w:hAnsi="仿宋_GB2312" w:cs="仿宋_GB2312" w:eastAsia="仿宋_GB2312"/>
                <w:sz w:val="28"/>
                <w:b/>
              </w:rPr>
              <w:t>（三）履约保证金</w:t>
            </w:r>
          </w:p>
          <w:p>
            <w:pPr>
              <w:pStyle w:val="null3"/>
              <w:ind w:firstLine="560"/>
            </w:pPr>
            <w:r>
              <w:rPr>
                <w:rFonts w:ascii="仿宋_GB2312" w:hAnsi="仿宋_GB2312" w:cs="仿宋_GB2312" w:eastAsia="仿宋_GB2312"/>
                <w:sz w:val="28"/>
                <w:color w:val="000000"/>
              </w:rPr>
              <w:t>1.</w:t>
            </w:r>
            <w:r>
              <w:rPr>
                <w:rFonts w:ascii="仿宋_GB2312" w:hAnsi="仿宋_GB2312" w:cs="仿宋_GB2312" w:eastAsia="仿宋_GB2312"/>
                <w:sz w:val="28"/>
                <w:color w:val="000000"/>
              </w:rPr>
              <w:t>履约保证金交纳时间：供应商应在</w:t>
            </w:r>
            <w:r>
              <w:rPr>
                <w:rFonts w:ascii="仿宋_GB2312" w:hAnsi="仿宋_GB2312" w:cs="仿宋_GB2312" w:eastAsia="仿宋_GB2312"/>
                <w:sz w:val="28"/>
                <w:color w:val="000000"/>
              </w:rPr>
              <w:t>签订合同前须</w:t>
            </w:r>
            <w:r>
              <w:rPr>
                <w:rFonts w:ascii="仿宋_GB2312" w:hAnsi="仿宋_GB2312" w:cs="仿宋_GB2312" w:eastAsia="仿宋_GB2312"/>
                <w:sz w:val="28"/>
                <w:color w:val="000000"/>
              </w:rPr>
              <w:t>将履约保证金交至西安市财政局预算单位实有资金财政代管账户，其数额为合同金额的</w:t>
            </w:r>
            <w:r>
              <w:rPr>
                <w:rFonts w:ascii="仿宋_GB2312" w:hAnsi="仿宋_GB2312" w:cs="仿宋_GB2312" w:eastAsia="仿宋_GB2312"/>
                <w:sz w:val="28"/>
                <w:color w:val="000000"/>
              </w:rPr>
              <w:t>5%。</w:t>
            </w:r>
          </w:p>
          <w:p>
            <w:pPr>
              <w:pStyle w:val="null3"/>
              <w:ind w:firstLine="560"/>
            </w:pPr>
            <w:r>
              <w:rPr>
                <w:rFonts w:ascii="仿宋_GB2312" w:hAnsi="仿宋_GB2312" w:cs="仿宋_GB2312" w:eastAsia="仿宋_GB2312"/>
                <w:sz w:val="28"/>
                <w:color w:val="000000"/>
              </w:rPr>
              <w:t>2.</w:t>
            </w:r>
            <w:r>
              <w:rPr>
                <w:rFonts w:ascii="仿宋_GB2312" w:hAnsi="仿宋_GB2312" w:cs="仿宋_GB2312" w:eastAsia="仿宋_GB2312"/>
                <w:sz w:val="28"/>
                <w:color w:val="000000"/>
              </w:rPr>
              <w:t>履约保证金的缴纳形式：供应商</w:t>
            </w:r>
            <w:r>
              <w:rPr>
                <w:rFonts w:ascii="仿宋_GB2312" w:hAnsi="仿宋_GB2312" w:cs="仿宋_GB2312" w:eastAsia="仿宋_GB2312"/>
                <w:sz w:val="28"/>
                <w:color w:val="000000"/>
              </w:rPr>
              <w:t>可</w:t>
            </w:r>
            <w:r>
              <w:rPr>
                <w:rFonts w:ascii="仿宋_GB2312" w:hAnsi="仿宋_GB2312" w:cs="仿宋_GB2312" w:eastAsia="仿宋_GB2312"/>
                <w:sz w:val="28"/>
                <w:color w:val="000000"/>
              </w:rPr>
              <w:t>自主选择</w:t>
            </w:r>
            <w:r>
              <w:rPr>
                <w:rFonts w:ascii="仿宋_GB2312" w:hAnsi="仿宋_GB2312" w:cs="仿宋_GB2312" w:eastAsia="仿宋_GB2312"/>
                <w:sz w:val="28"/>
                <w:color w:val="000000"/>
              </w:rPr>
              <w:t>银行对公转账、电汇或</w:t>
            </w:r>
            <w:r>
              <w:rPr>
                <w:rFonts w:ascii="仿宋_GB2312" w:hAnsi="仿宋_GB2312" w:cs="仿宋_GB2312" w:eastAsia="仿宋_GB2312"/>
                <w:sz w:val="28"/>
                <w:color w:val="000000"/>
              </w:rPr>
              <w:t>以支票、保函等非现金形式</w:t>
            </w:r>
            <w:r>
              <w:rPr>
                <w:rFonts w:ascii="仿宋_GB2312" w:hAnsi="仿宋_GB2312" w:cs="仿宋_GB2312" w:eastAsia="仿宋_GB2312"/>
                <w:sz w:val="28"/>
                <w:color w:val="000000"/>
              </w:rPr>
              <w:t>交</w:t>
            </w:r>
            <w:r>
              <w:rPr>
                <w:rFonts w:ascii="仿宋_GB2312" w:hAnsi="仿宋_GB2312" w:cs="仿宋_GB2312" w:eastAsia="仿宋_GB2312"/>
                <w:sz w:val="28"/>
                <w:color w:val="000000"/>
              </w:rPr>
              <w:t>纳。</w:t>
            </w:r>
          </w:p>
          <w:p>
            <w:pPr>
              <w:pStyle w:val="null3"/>
              <w:ind w:firstLine="560"/>
            </w:pPr>
            <w:r>
              <w:rPr>
                <w:rFonts w:ascii="仿宋_GB2312" w:hAnsi="仿宋_GB2312" w:cs="仿宋_GB2312" w:eastAsia="仿宋_GB2312"/>
                <w:sz w:val="28"/>
                <w:color w:val="000000"/>
              </w:rPr>
              <w:t>3.</w:t>
            </w:r>
            <w:r>
              <w:rPr>
                <w:rFonts w:ascii="仿宋_GB2312" w:hAnsi="仿宋_GB2312" w:cs="仿宋_GB2312" w:eastAsia="仿宋_GB2312"/>
                <w:sz w:val="28"/>
                <w:color w:val="000000"/>
              </w:rPr>
              <w:t>履约保证金的退还：项目验收合格后，成交供应商向采购人提交双方约定的所有档案资料</w:t>
            </w:r>
            <w:r>
              <w:rPr>
                <w:rFonts w:ascii="仿宋_GB2312" w:hAnsi="仿宋_GB2312" w:cs="仿宋_GB2312" w:eastAsia="仿宋_GB2312"/>
                <w:sz w:val="28"/>
                <w:color w:val="000000"/>
              </w:rPr>
              <w:t>(三份纸质版，一份电子版)，并持《申请支付履约保证金的函》到采购人办理相关手续后，采购人于30日内向成交供应商无息退还。</w:t>
            </w:r>
          </w:p>
          <w:p>
            <w:pPr>
              <w:pStyle w:val="null3"/>
              <w:ind w:firstLine="560"/>
            </w:pPr>
            <w:r>
              <w:rPr>
                <w:rFonts w:ascii="仿宋_GB2312" w:hAnsi="仿宋_GB2312" w:cs="仿宋_GB2312" w:eastAsia="仿宋_GB2312"/>
                <w:sz w:val="28"/>
                <w:color w:val="000000"/>
              </w:rPr>
              <w:t>4.</w:t>
            </w:r>
            <w:r>
              <w:rPr>
                <w:rFonts w:ascii="仿宋_GB2312" w:hAnsi="仿宋_GB2312" w:cs="仿宋_GB2312" w:eastAsia="仿宋_GB2312"/>
                <w:sz w:val="28"/>
                <w:color w:val="000000"/>
              </w:rPr>
              <w:t>履约保证金收取</w:t>
            </w:r>
            <w:r>
              <w:rPr>
                <w:rFonts w:ascii="仿宋_GB2312" w:hAnsi="仿宋_GB2312" w:cs="仿宋_GB2312" w:eastAsia="仿宋_GB2312"/>
                <w:sz w:val="28"/>
                <w:color w:val="000000"/>
              </w:rPr>
              <w:t>账号信息</w:t>
            </w:r>
            <w:r>
              <w:rPr>
                <w:rFonts w:ascii="仿宋_GB2312" w:hAnsi="仿宋_GB2312" w:cs="仿宋_GB2312" w:eastAsia="仿宋_GB2312"/>
                <w:sz w:val="28"/>
                <w:color w:val="000000"/>
              </w:rPr>
              <w:t>：</w:t>
            </w:r>
          </w:p>
          <w:p>
            <w:pPr>
              <w:pStyle w:val="null3"/>
              <w:ind w:firstLine="560"/>
            </w:pPr>
            <w:r>
              <w:rPr>
                <w:rFonts w:ascii="仿宋_GB2312" w:hAnsi="仿宋_GB2312" w:cs="仿宋_GB2312" w:eastAsia="仿宋_GB2312"/>
                <w:sz w:val="28"/>
                <w:color w:val="000000"/>
              </w:rPr>
              <w:t>名称</w:t>
            </w:r>
            <w:r>
              <w:rPr>
                <w:rFonts w:ascii="仿宋_GB2312" w:hAnsi="仿宋_GB2312" w:cs="仿宋_GB2312" w:eastAsia="仿宋_GB2312"/>
                <w:sz w:val="28"/>
                <w:color w:val="000000"/>
              </w:rPr>
              <w:t>:西安市财政局预算单位实有资金财政代管账户</w:t>
            </w:r>
          </w:p>
          <w:p>
            <w:pPr>
              <w:pStyle w:val="null3"/>
              <w:ind w:firstLine="560"/>
            </w:pPr>
            <w:r>
              <w:rPr>
                <w:rFonts w:ascii="仿宋_GB2312" w:hAnsi="仿宋_GB2312" w:cs="仿宋_GB2312" w:eastAsia="仿宋_GB2312"/>
                <w:sz w:val="28"/>
                <w:color w:val="000000"/>
              </w:rPr>
              <w:t>开户银行</w:t>
            </w:r>
            <w:r>
              <w:rPr>
                <w:rFonts w:ascii="仿宋_GB2312" w:hAnsi="仿宋_GB2312" w:cs="仿宋_GB2312" w:eastAsia="仿宋_GB2312"/>
                <w:sz w:val="28"/>
                <w:color w:val="000000"/>
              </w:rPr>
              <w:t>:中国建设银行股份有限公司西安莲湖路支行</w:t>
            </w:r>
          </w:p>
          <w:p>
            <w:pPr>
              <w:pStyle w:val="null3"/>
              <w:ind w:firstLine="560"/>
            </w:pPr>
            <w:r>
              <w:rPr>
                <w:rFonts w:ascii="仿宋_GB2312" w:hAnsi="仿宋_GB2312" w:cs="仿宋_GB2312" w:eastAsia="仿宋_GB2312"/>
                <w:sz w:val="28"/>
                <w:color w:val="000000"/>
              </w:rPr>
              <w:t>银行账号</w:t>
            </w:r>
            <w:r>
              <w:rPr>
                <w:rFonts w:ascii="仿宋_GB2312" w:hAnsi="仿宋_GB2312" w:cs="仿宋_GB2312" w:eastAsia="仿宋_GB2312"/>
                <w:sz w:val="28"/>
                <w:color w:val="000000"/>
              </w:rPr>
              <w:t>:61001711100052518874-203033</w:t>
            </w:r>
          </w:p>
          <w:p>
            <w:pPr>
              <w:pStyle w:val="null3"/>
              <w:ind w:firstLine="560"/>
            </w:pPr>
            <w:r>
              <w:rPr>
                <w:rFonts w:ascii="仿宋_GB2312" w:hAnsi="仿宋_GB2312" w:cs="仿宋_GB2312" w:eastAsia="仿宋_GB2312"/>
                <w:sz w:val="28"/>
                <w:color w:val="000000"/>
              </w:rPr>
              <w:t>纳税人识别号</w:t>
            </w:r>
            <w:r>
              <w:rPr>
                <w:rFonts w:ascii="仿宋_GB2312" w:hAnsi="仿宋_GB2312" w:cs="仿宋_GB2312" w:eastAsia="仿宋_GB2312"/>
                <w:sz w:val="28"/>
                <w:color w:val="000000"/>
              </w:rPr>
              <w:t>:12610100437202545W</w:t>
            </w:r>
          </w:p>
          <w:p>
            <w:pPr>
              <w:pStyle w:val="null3"/>
              <w:ind w:firstLine="560"/>
            </w:pPr>
            <w:r>
              <w:rPr>
                <w:rFonts w:ascii="仿宋_GB2312" w:hAnsi="仿宋_GB2312" w:cs="仿宋_GB2312" w:eastAsia="仿宋_GB2312"/>
                <w:sz w:val="28"/>
                <w:color w:val="000000"/>
              </w:rPr>
              <w:t>地址</w:t>
            </w:r>
            <w:r>
              <w:rPr>
                <w:rFonts w:ascii="仿宋_GB2312" w:hAnsi="仿宋_GB2312" w:cs="仿宋_GB2312" w:eastAsia="仿宋_GB2312"/>
                <w:sz w:val="28"/>
                <w:color w:val="000000"/>
              </w:rPr>
              <w:t>:西安市灞桥区港务大道 396号</w:t>
            </w:r>
          </w:p>
          <w:p>
            <w:pPr>
              <w:pStyle w:val="null3"/>
              <w:ind w:firstLine="560"/>
              <w:jc w:val="both"/>
            </w:pPr>
            <w:r>
              <w:rPr>
                <w:rFonts w:ascii="仿宋_GB2312" w:hAnsi="仿宋_GB2312" w:cs="仿宋_GB2312" w:eastAsia="仿宋_GB2312"/>
                <w:sz w:val="28"/>
                <w:color w:val="000000"/>
              </w:rPr>
              <w:t>电话：</w:t>
            </w:r>
            <w:r>
              <w:rPr>
                <w:rFonts w:ascii="仿宋_GB2312" w:hAnsi="仿宋_GB2312" w:cs="仿宋_GB2312" w:eastAsia="仿宋_GB2312"/>
                <w:sz w:val="28"/>
                <w:color w:val="000000"/>
              </w:rPr>
              <w:t>029-88092201</w:t>
            </w:r>
          </w:p>
          <w:p>
            <w:pPr>
              <w:pStyle w:val="null3"/>
              <w:ind w:firstLine="560"/>
              <w:jc w:val="both"/>
            </w:pPr>
            <w:r>
              <w:rPr>
                <w:rFonts w:ascii="仿宋_GB2312" w:hAnsi="仿宋_GB2312" w:cs="仿宋_GB2312" w:eastAsia="仿宋_GB2312"/>
                <w:sz w:val="28"/>
                <w:b/>
              </w:rPr>
              <w:t>五、其他</w:t>
            </w:r>
          </w:p>
          <w:p>
            <w:pPr>
              <w:pStyle w:val="null3"/>
              <w:ind w:firstLine="560"/>
              <w:jc w:val="both"/>
            </w:pPr>
            <w:r>
              <w:rPr>
                <w:rFonts w:ascii="仿宋_GB2312" w:hAnsi="仿宋_GB2312" w:cs="仿宋_GB2312" w:eastAsia="仿宋_GB2312"/>
                <w:sz w:val="28"/>
                <w:b/>
              </w:rPr>
              <w:t>（一）</w:t>
            </w:r>
            <w:r>
              <w:rPr>
                <w:rFonts w:ascii="仿宋_GB2312" w:hAnsi="仿宋_GB2312" w:cs="仿宋_GB2312" w:eastAsia="仿宋_GB2312"/>
                <w:sz w:val="28"/>
                <w:b/>
              </w:rPr>
              <w:t>进度要求</w:t>
            </w:r>
          </w:p>
          <w:p>
            <w:pPr>
              <w:pStyle w:val="null3"/>
              <w:ind w:firstLine="560"/>
              <w:jc w:val="both"/>
            </w:pPr>
            <w:r>
              <w:rPr>
                <w:rFonts w:ascii="仿宋_GB2312" w:hAnsi="仿宋_GB2312" w:cs="仿宋_GB2312" w:eastAsia="仿宋_GB2312"/>
                <w:sz w:val="28"/>
              </w:rPr>
              <w:t>无。</w:t>
            </w:r>
          </w:p>
          <w:p>
            <w:pPr>
              <w:pStyle w:val="null3"/>
              <w:ind w:firstLine="560"/>
              <w:jc w:val="both"/>
            </w:pPr>
            <w:r>
              <w:rPr>
                <w:rFonts w:ascii="仿宋_GB2312" w:hAnsi="仿宋_GB2312" w:cs="仿宋_GB2312" w:eastAsia="仿宋_GB2312"/>
                <w:sz w:val="28"/>
                <w:b/>
              </w:rPr>
              <w:t>（二）成果交付要求</w:t>
            </w:r>
          </w:p>
          <w:p>
            <w:pPr>
              <w:pStyle w:val="null3"/>
              <w:ind w:firstLine="560"/>
              <w:jc w:val="both"/>
            </w:pPr>
            <w:r>
              <w:rPr>
                <w:rFonts w:ascii="仿宋_GB2312" w:hAnsi="仿宋_GB2312" w:cs="仿宋_GB2312" w:eastAsia="仿宋_GB2312"/>
                <w:sz w:val="28"/>
              </w:rPr>
              <w:t>服务期间内，提供包括但不限于以下汇报材料和内容：</w:t>
            </w:r>
          </w:p>
          <w:p>
            <w:pPr>
              <w:pStyle w:val="null3"/>
              <w:ind w:firstLine="560"/>
              <w:jc w:val="both"/>
            </w:pPr>
            <w:r>
              <w:rPr>
                <w:rFonts w:ascii="仿宋_GB2312" w:hAnsi="仿宋_GB2312" w:cs="仿宋_GB2312" w:eastAsia="仿宋_GB2312"/>
                <w:sz w:val="28"/>
              </w:rPr>
              <w:t>《项目启动会</w:t>
            </w:r>
            <w:r>
              <w:rPr>
                <w:rFonts w:ascii="仿宋_GB2312" w:hAnsi="仿宋_GB2312" w:cs="仿宋_GB2312" w:eastAsia="仿宋_GB2312"/>
                <w:sz w:val="28"/>
              </w:rPr>
              <w:t>PPT》、《首次分析与处置报告》、《漏洞管理举证报告》、《漏洞清单》、《服务资产表》、《安全服务运营报告》、《应急响应报告》、《事件分析与处置报告》、《安全运营报告》、《安全通告》、《综合分析报告》、《季度汇报PPT》、《年度汇报PPT》。</w:t>
            </w:r>
          </w:p>
          <w:p>
            <w:pPr>
              <w:pStyle w:val="null3"/>
              <w:ind w:firstLine="560"/>
              <w:jc w:val="both"/>
            </w:pPr>
            <w:r>
              <w:rPr>
                <w:rFonts w:ascii="仿宋_GB2312" w:hAnsi="仿宋_GB2312" w:cs="仿宋_GB2312" w:eastAsia="仿宋_GB2312"/>
                <w:sz w:val="28"/>
                <w:b/>
              </w:rPr>
              <w:t>（三）质量验收标准或规范</w:t>
            </w:r>
            <w:r>
              <w:rPr>
                <w:rFonts w:ascii="仿宋_GB2312" w:hAnsi="仿宋_GB2312" w:cs="仿宋_GB2312" w:eastAsia="仿宋_GB2312"/>
                <w:sz w:val="21"/>
              </w:rPr>
              <w:t>★</w:t>
            </w:r>
            <w:r>
              <w:rPr>
                <w:rFonts w:ascii="仿宋_GB2312" w:hAnsi="仿宋_GB2312" w:cs="仿宋_GB2312" w:eastAsia="仿宋_GB2312"/>
                <w:sz w:val="28"/>
                <w:b/>
              </w:rPr>
              <w:t>(本项为实质性要求，不可负偏离)</w:t>
            </w:r>
          </w:p>
          <w:p>
            <w:pPr>
              <w:pStyle w:val="null3"/>
              <w:ind w:firstLine="560"/>
              <w:jc w:val="both"/>
            </w:pPr>
            <w:r>
              <w:rPr>
                <w:rFonts w:ascii="仿宋_GB2312" w:hAnsi="仿宋_GB2312" w:cs="仿宋_GB2312" w:eastAsia="仿宋_GB2312"/>
                <w:sz w:val="28"/>
              </w:rPr>
              <w:t>经</w:t>
            </w:r>
            <w:r>
              <w:rPr>
                <w:rFonts w:ascii="仿宋_GB2312" w:hAnsi="仿宋_GB2312" w:cs="仿宋_GB2312" w:eastAsia="仿宋_GB2312"/>
                <w:sz w:val="28"/>
              </w:rPr>
              <w:t>采购人</w:t>
            </w:r>
            <w:r>
              <w:rPr>
                <w:rFonts w:ascii="仿宋_GB2312" w:hAnsi="仿宋_GB2312" w:cs="仿宋_GB2312" w:eastAsia="仿宋_GB2312"/>
                <w:sz w:val="28"/>
              </w:rPr>
              <w:t>认可，验收合格后填写项目验收报告。验收依据</w:t>
            </w:r>
            <w:r>
              <w:rPr>
                <w:rFonts w:ascii="仿宋_GB2312" w:hAnsi="仿宋_GB2312" w:cs="仿宋_GB2312" w:eastAsia="仿宋_GB2312"/>
                <w:sz w:val="28"/>
              </w:rPr>
              <w:t>包括有采购</w:t>
            </w:r>
            <w:r>
              <w:rPr>
                <w:rFonts w:ascii="仿宋_GB2312" w:hAnsi="仿宋_GB2312" w:cs="仿宋_GB2312" w:eastAsia="仿宋_GB2312"/>
                <w:sz w:val="28"/>
              </w:rPr>
              <w:t>文件、合同文本、国家有关的验收标准及规范</w:t>
            </w:r>
            <w:r>
              <w:rPr>
                <w:rFonts w:ascii="仿宋_GB2312" w:hAnsi="仿宋_GB2312" w:cs="仿宋_GB2312" w:eastAsia="仿宋_GB2312"/>
                <w:sz w:val="28"/>
              </w:rPr>
              <w:t>和</w:t>
            </w:r>
            <w:r>
              <w:rPr>
                <w:rFonts w:ascii="仿宋_GB2312" w:hAnsi="仿宋_GB2312" w:cs="仿宋_GB2312" w:eastAsia="仿宋_GB2312"/>
                <w:sz w:val="28"/>
              </w:rPr>
              <w:t>响应文件。</w:t>
            </w:r>
          </w:p>
          <w:p>
            <w:pPr>
              <w:pStyle w:val="null3"/>
              <w:ind w:firstLine="560"/>
              <w:jc w:val="both"/>
            </w:pPr>
            <w:r>
              <w:rPr>
                <w:rFonts w:ascii="仿宋_GB2312" w:hAnsi="仿宋_GB2312" w:cs="仿宋_GB2312" w:eastAsia="仿宋_GB2312"/>
                <w:sz w:val="28"/>
                <w:b/>
              </w:rPr>
              <w:t>（四）违约责任</w:t>
            </w:r>
            <w:r>
              <w:rPr>
                <w:rFonts w:ascii="仿宋_GB2312" w:hAnsi="仿宋_GB2312" w:cs="仿宋_GB2312" w:eastAsia="仿宋_GB2312"/>
                <w:sz w:val="21"/>
              </w:rPr>
              <w:t>★</w:t>
            </w:r>
            <w:r>
              <w:rPr>
                <w:rFonts w:ascii="仿宋_GB2312" w:hAnsi="仿宋_GB2312" w:cs="仿宋_GB2312" w:eastAsia="仿宋_GB2312"/>
                <w:sz w:val="28"/>
                <w:b/>
              </w:rPr>
              <w:t>(本项为实质性要求，不可负偏离)</w:t>
            </w:r>
          </w:p>
          <w:p>
            <w:pPr>
              <w:pStyle w:val="null3"/>
              <w:spacing w:after="165"/>
              <w:jc w:val="both"/>
            </w:pPr>
            <w:r>
              <w:rPr>
                <w:rFonts w:ascii="仿宋_GB2312" w:hAnsi="仿宋_GB2312" w:cs="仿宋_GB2312" w:eastAsia="仿宋_GB2312"/>
                <w:sz w:val="28"/>
              </w:rPr>
              <w:t>甲乙双方必须遵守合同并执行合同中的各项规定，保证合同的正常履行。如因乙方工作人员在履行职务过程中的的疏忽、失职、过错等故意或者过失原因给甲方造成损失或侵害，包括但不限于甲方本身的财产损失、由此而导致的甲方对任何第三方的法律责任等，乙方对此均应承担全部的赔偿责任。</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满足采购需求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满足采购需求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满足采购需求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本次服务期限一年，具体时间在合同中约定。</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采购方指定地点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按照竞争性磋商文件、响应文件、合同协议执行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 xml:space="preserve">项目完成并经采购方验收合格后提供等额发票 </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甲乙双方必须遵守合同并执行合同中的各项规定，保证合同的正常履行。如因乙方工作人员在履行职务过程中的的疏忽、失职、过错等故意或者过失原因给甲方造成损失或侵害，包括但不限于甲方本身的财产损失、由此而导致的甲方对任何第三方的法律责任等，乙方对此均应承担全部的赔偿责任。</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为顺利推进政府采购电子化交易平台试点应用工作，供应商需要在线提交所有通过电子化交易平台实施的政府采购项目的响应文件。确定成交单位后，成交单位须提供通过电子化交易平台生成的纸质版响应文件正本壹份、副本贰套、电子版壹 套（U盘一套标明供应商名称），应与线上提交的响应文件保持一致。 2、定标环节采购人有权对响应文件承诺响应的内容进行复核，如有虚假响应，一经发现，取消成交资格并上报财政主管部门，列入政府采购黑名单。</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响应文件封面 分项报价表.docx 标的清单 报价表 响应函 商务及技术偏离表.docx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 资格证明文件.docx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具有独立承担民事责任能力的法人、其他组织或自然人，并出具合法有效的营业执照或事业单位法人证书等国家规定的相关证明，自然人参与的提供其身份证明，提供复印件并进行电子签章；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具有财务审计资质单位出具的2023年度或2024年度财务报告（成立时间至开标时间不足一年的可提供成立后任意时段的资产负债表）或开标前六个月内其基本账户银行出具的资信证明或政府采购信用担保机构出具的担保函，提供复印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提供2024年5月1日至今已缴纳的至少一个月的纳税证明或完税证明，依法免税的单位应提供相关证明材料，提供复印件并进行电子签章；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提供2024年10月1日至今已缴纳的至少一个月的社会保障资金缴存单据或社保机构开具的社会保险参保缴费情况证明，依法不需要缴纳社会保障资金的单位应提供相关证明材料，提供复印件并进行电子签章；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（1）提供参加政府采购活动前三年内在经营活动中没有重大违法记录的书面声明；（2）提供具有履行本合同所必需的设备和专业技术能力的说明及承诺，进行电子签章；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特定资格要求</w:t>
            </w:r>
          </w:p>
        </w:tc>
        <w:tc>
          <w:tcPr>
            <w:tcW w:type="dxa" w:w="3322"/>
          </w:tcPr>
          <w:p>
            <w:pPr>
              <w:pStyle w:val="null3"/>
            </w:pPr>
            <w:r>
              <w:rPr>
                <w:rFonts w:ascii="仿宋_GB2312" w:hAnsi="仿宋_GB2312" w:cs="仿宋_GB2312" w:eastAsia="仿宋_GB2312"/>
              </w:rPr>
              <w:t>（1）法定代表人授权委托书（附被授权人身份证复印件）；法定代表人或负责人直接参加只须提供法定代表人资格证明书（附法定代表人或负责人身份证复印件），本项需进行电子签章。 （2）采购人、采购代理机构将于本项目截止当日在“信用中国”网站、“中国政府采购网”网站等渠道对供应商进行信用记录查询，查询结果留存。凡被列入失信被执行人（页面跳转至“中国执行信息公开网”http://zxgk.court.gov.cn/shixin/）、重大税收违法失信主体、政府采购严重违法失信行为记录名单的，视为存在不良信用记录，参与本项目的将被拒绝。 （3）采购人、采购代理机构将于本项目截止当日在“国家企业信用信息公示系统”网站对供应商进行信息进行查询，查询结果留存。单位负责人为同一人或者存在直接控股、管理关系的不同供应商，参与本项目的将被拒绝。 （4）本项目不接受联合体磋商（需提供书面声明并进行电子签章）。</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分项报价表.docx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响应文件语言及有效期</w:t>
            </w:r>
          </w:p>
        </w:tc>
        <w:tc>
          <w:tcPr>
            <w:tcW w:type="dxa" w:w="3322"/>
          </w:tcPr>
          <w:p>
            <w:pPr>
              <w:pStyle w:val="null3"/>
            </w:pPr>
            <w:r>
              <w:rPr>
                <w:rFonts w:ascii="仿宋_GB2312" w:hAnsi="仿宋_GB2312" w:cs="仿宋_GB2312" w:eastAsia="仿宋_GB2312"/>
              </w:rPr>
              <w:t>响应文件语言及有效期符合磋商文件要求</w:t>
            </w:r>
          </w:p>
        </w:tc>
        <w:tc>
          <w:tcPr>
            <w:tcW w:type="dxa" w:w="1661"/>
          </w:tcPr>
          <w:p>
            <w:pPr>
              <w:pStyle w:val="null3"/>
            </w:pPr>
            <w:r>
              <w:rPr>
                <w:rFonts w:ascii="仿宋_GB2312" w:hAnsi="仿宋_GB2312" w:cs="仿宋_GB2312" w:eastAsia="仿宋_GB2312"/>
              </w:rPr>
              <w:t>培训方案.docx 质量保证方案.docx 承诺.docx 中小企业声明函 人员保障方案.docx 应急方案.docx 报价表 项目实施方案.docx 资格证明文件.docx 响应文件封面 履约能力.docx 分项报价表.docx 售后服务.docx 残疾人福利性单位声明函 标的清单 响应函 总体安全服务方案.docx 商务及技术偏离表.docx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符合竞争性磋商文件签字、盖章要求</w:t>
            </w:r>
          </w:p>
        </w:tc>
        <w:tc>
          <w:tcPr>
            <w:tcW w:type="dxa" w:w="1661"/>
          </w:tcPr>
          <w:p>
            <w:pPr>
              <w:pStyle w:val="null3"/>
            </w:pPr>
            <w:r>
              <w:rPr>
                <w:rFonts w:ascii="仿宋_GB2312" w:hAnsi="仿宋_GB2312" w:cs="仿宋_GB2312" w:eastAsia="仿宋_GB2312"/>
              </w:rPr>
              <w:t>响应文件封面 分项报价表.docx 承诺.docx 标的清单 报价表 响应函 商务及技术偏离表.docx 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（1）报价符合唯一性要求： （2）报价一览表填写符合要求； （3）计量单位、报价货币均符合磋商文件要求；（4）未超出采购预算或竞争性磋商文件规定的最高限价。</w:t>
            </w:r>
          </w:p>
        </w:tc>
        <w:tc>
          <w:tcPr>
            <w:tcW w:type="dxa" w:w="1661"/>
          </w:tcPr>
          <w:p>
            <w:pPr>
              <w:pStyle w:val="null3"/>
            </w:pPr>
            <w:r>
              <w:rPr>
                <w:rFonts w:ascii="仿宋_GB2312" w:hAnsi="仿宋_GB2312" w:cs="仿宋_GB2312" w:eastAsia="仿宋_GB2312"/>
              </w:rPr>
              <w:t>分项报价表.docx 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商务要求及其他实质性条款</w:t>
            </w:r>
          </w:p>
        </w:tc>
        <w:tc>
          <w:tcPr>
            <w:tcW w:type="dxa" w:w="3322"/>
          </w:tcPr>
          <w:p>
            <w:pPr>
              <w:pStyle w:val="null3"/>
            </w:pPr>
            <w:r>
              <w:rPr>
                <w:rFonts w:ascii="仿宋_GB2312" w:hAnsi="仿宋_GB2312" w:cs="仿宋_GB2312" w:eastAsia="仿宋_GB2312"/>
              </w:rPr>
              <w:t>要求全面响应，符合竞争性磋商文件相关要求；不能有任何采购人不能接受的附加条件。</w:t>
            </w:r>
          </w:p>
        </w:tc>
        <w:tc>
          <w:tcPr>
            <w:tcW w:type="dxa" w:w="1661"/>
          </w:tcPr>
          <w:p>
            <w:pPr>
              <w:pStyle w:val="null3"/>
            </w:pPr>
            <w:r>
              <w:rPr>
                <w:rFonts w:ascii="仿宋_GB2312" w:hAnsi="仿宋_GB2312" w:cs="仿宋_GB2312" w:eastAsia="仿宋_GB2312"/>
              </w:rPr>
              <w:t>履约能力.docx 培训方案.docx 质量保证方案.docx 承诺.docx 售后服务.docx 人员保障方案.docx 应急方案.docx 项目实施方案.docx 总体安全服务方案.docx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不能详细列明采购标的的技术、服务要求，需由供应商提供最终设计方案或解决方案的，磋商/谈判/协商结束后，磋商/谈判/协商小组应当按照少数服从多数的原则投票推荐3家实质性响应的供应商的设计方案或解决方案，进入最后报价环节；不足3家的，终止本次采购活动。</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服务指标</w:t>
            </w:r>
          </w:p>
        </w:tc>
        <w:tc>
          <w:tcPr>
            <w:tcW w:type="dxa" w:w="2492"/>
          </w:tcPr>
          <w:p>
            <w:pPr>
              <w:pStyle w:val="null3"/>
            </w:pPr>
            <w:r>
              <w:rPr>
                <w:rFonts w:ascii="仿宋_GB2312" w:hAnsi="仿宋_GB2312" w:cs="仿宋_GB2312" w:eastAsia="仿宋_GB2312"/>
              </w:rPr>
              <w:t>服务内容优于或完全满足采购文件要求计20分，“★”参数为实质性指标，每有一项不满足采购文件要求视为非实质性响应，响应文件无效；“▲”参数为重要指标，每有一项不满足采购文件要求的扣2分，其他参数每有一项不满足采购文件要求的扣1分，扣完为止。</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商务及技术偏离表.docx</w:t>
            </w:r>
          </w:p>
        </w:tc>
      </w:tr>
      <w:tr>
        <w:tc>
          <w:tcPr>
            <w:tcW w:type="dxa" w:w="831"/>
            <w:vMerge/>
          </w:tcPr>
          <w:p/>
        </w:tc>
        <w:tc>
          <w:tcPr>
            <w:tcW w:type="dxa" w:w="1661"/>
          </w:tcPr>
          <w:p>
            <w:pPr>
              <w:pStyle w:val="null3"/>
            </w:pPr>
            <w:r>
              <w:rPr>
                <w:rFonts w:ascii="仿宋_GB2312" w:hAnsi="仿宋_GB2312" w:cs="仿宋_GB2312" w:eastAsia="仿宋_GB2312"/>
              </w:rPr>
              <w:t>人员保障方案</w:t>
            </w:r>
          </w:p>
        </w:tc>
        <w:tc>
          <w:tcPr>
            <w:tcW w:type="dxa" w:w="2492"/>
          </w:tcPr>
          <w:p>
            <w:pPr>
              <w:pStyle w:val="null3"/>
            </w:pPr>
            <w:r>
              <w:rPr>
                <w:rFonts w:ascii="仿宋_GB2312" w:hAnsi="仿宋_GB2312" w:cs="仿宋_GB2312" w:eastAsia="仿宋_GB2312"/>
              </w:rPr>
              <w:t>（1）拟派项目负责人2022年1月以来，承担过同类型服务的，每有一份得1分，满分2分。（需提供相关业绩合同等证明材料，证明材料中需体现出项目负责人姓名）。 （2）提供针对本项目拟派的人员配备清单(应包含:具体成员姓名、学历、工作经验等)，拟派人员中： ①拟派人员本科及以上学历占比大于50%，得1分（提供学信网学历认证或学历证书复印件） ②拟投入人员工作经历5年及以上占比大于70%，得1分（提供人员在本单位5年及以上社保缴纳证明或劳动合同或本单位出具的工作证明等）</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人员保障方案.docx</w:t>
            </w:r>
          </w:p>
        </w:tc>
      </w:tr>
      <w:tr>
        <w:tc>
          <w:tcPr>
            <w:tcW w:type="dxa" w:w="831"/>
            <w:vMerge/>
          </w:tcPr>
          <w:p/>
        </w:tc>
        <w:tc>
          <w:tcPr>
            <w:tcW w:type="dxa" w:w="1661"/>
          </w:tcPr>
          <w:p>
            <w:pPr>
              <w:pStyle w:val="null3"/>
            </w:pPr>
            <w:r>
              <w:rPr>
                <w:rFonts w:ascii="仿宋_GB2312" w:hAnsi="仿宋_GB2312" w:cs="仿宋_GB2312" w:eastAsia="仿宋_GB2312"/>
              </w:rPr>
              <w:t>应急方案</w:t>
            </w:r>
          </w:p>
        </w:tc>
        <w:tc>
          <w:tcPr>
            <w:tcW w:type="dxa" w:w="2492"/>
          </w:tcPr>
          <w:p>
            <w:pPr>
              <w:pStyle w:val="null3"/>
            </w:pPr>
            <w:r>
              <w:rPr>
                <w:rFonts w:ascii="仿宋_GB2312" w:hAnsi="仿宋_GB2312" w:cs="仿宋_GB2312" w:eastAsia="仿宋_GB2312"/>
              </w:rPr>
              <w:t>一、评审内容 针对本项目具有成熟应急预案体系。内容包含：①评估运维中可能发生的突然状况、②制定完整预案内容、③合理应急人员安排和完善应急流程。 二、评审标准 1、完整性：方案须全面，对评审内容中的各项要求有详细描述； 2、可实施性：切合本项目实际情况，实施步骤清晰、合理； 3、针对性：方案能够紧扣项目实际情况，内容科学合理。 三、赋分依据（满分6分） ①评估运维中可能发生的突然状况：每完全满足一个评审标准得0.5分，满分1.5分； ②制定完整预案内容:每完全满足一个评审标准得1分，满分3分； ③合理应急人员安排和完善应急流程：每完全满足一个评审标准得0.5分，满分1.5分；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应急方案.docx</w:t>
            </w:r>
          </w:p>
        </w:tc>
      </w:tr>
      <w:tr>
        <w:tc>
          <w:tcPr>
            <w:tcW w:type="dxa" w:w="831"/>
            <w:vMerge/>
          </w:tcPr>
          <w:p/>
        </w:tc>
        <w:tc>
          <w:tcPr>
            <w:tcW w:type="dxa" w:w="1661"/>
          </w:tcPr>
          <w:p>
            <w:pPr>
              <w:pStyle w:val="null3"/>
            </w:pPr>
            <w:r>
              <w:rPr>
                <w:rFonts w:ascii="仿宋_GB2312" w:hAnsi="仿宋_GB2312" w:cs="仿宋_GB2312" w:eastAsia="仿宋_GB2312"/>
              </w:rPr>
              <w:t>履约能力</w:t>
            </w:r>
          </w:p>
        </w:tc>
        <w:tc>
          <w:tcPr>
            <w:tcW w:type="dxa" w:w="2492"/>
          </w:tcPr>
          <w:p>
            <w:pPr>
              <w:pStyle w:val="null3"/>
            </w:pPr>
            <w:r>
              <w:rPr>
                <w:rFonts w:ascii="仿宋_GB2312" w:hAnsi="仿宋_GB2312" w:cs="仿宋_GB2312" w:eastAsia="仿宋_GB2312"/>
              </w:rPr>
              <w:t>1.供应商能提供授权制造厂商的国家信息安全服务（安全运营类一级）资质，得1分。 2.供应商能应提供授权制造厂商为国家互联网应急响应中心网络安全应急服务国家级支撑单位的证明材料，得1分。 3.业绩：提供供应商2022年1月1日至今类似项目合同（以合同签订日期为准），每提供1个计2分，满分10分。 备注：投标文件中需提供完整业绩合同复印件加盖公章。</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履约能力.docx</w:t>
            </w:r>
          </w:p>
        </w:tc>
      </w:tr>
      <w:tr>
        <w:tc>
          <w:tcPr>
            <w:tcW w:type="dxa" w:w="831"/>
            <w:vMerge/>
          </w:tcPr>
          <w:p/>
        </w:tc>
        <w:tc>
          <w:tcPr>
            <w:tcW w:type="dxa" w:w="1661"/>
          </w:tcPr>
          <w:p>
            <w:pPr>
              <w:pStyle w:val="null3"/>
            </w:pPr>
            <w:r>
              <w:rPr>
                <w:rFonts w:ascii="仿宋_GB2312" w:hAnsi="仿宋_GB2312" w:cs="仿宋_GB2312" w:eastAsia="仿宋_GB2312"/>
              </w:rPr>
              <w:t>总体安全服务方案</w:t>
            </w:r>
          </w:p>
        </w:tc>
        <w:tc>
          <w:tcPr>
            <w:tcW w:type="dxa" w:w="2492"/>
          </w:tcPr>
          <w:p>
            <w:pPr>
              <w:pStyle w:val="null3"/>
            </w:pPr>
            <w:r>
              <w:rPr>
                <w:rFonts w:ascii="仿宋_GB2312" w:hAnsi="仿宋_GB2312" w:cs="仿宋_GB2312" w:eastAsia="仿宋_GB2312"/>
              </w:rPr>
              <w:t>一、评审内容 提供针对本项目的整体服务方案，内容包括①针对项目理解及需求的分析、②服务方案的设计③分析本项目的重点和难点，并提出解决方案。 二、评审标准 1、完整性：方案须全面，对评审内容中的各项要求有详细描述； 2、可实施性：切合本项目实际情况，实施步骤清晰、合理； 3、针对性：方案能够紧扣项目实际情况，内容科学合理。 三、赋分依据（满分9分） ①针对项目理解及需求的分析：每完全满足一个评审标准得1分，满分3分； ②服务方案的设计:每完全满足一个评审标准得1分，满分3分； ③分析本项目的重点和难点，并提出解决方案:每完全满足一个评审标准得1分，满分3分；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总体安全服务方案.docx</w:t>
            </w:r>
          </w:p>
        </w:tc>
      </w:tr>
      <w:tr>
        <w:tc>
          <w:tcPr>
            <w:tcW w:type="dxa" w:w="831"/>
            <w:vMerge/>
          </w:tcP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一、评审内容 根据项目实际需求，提供完整详细的项目实施方案。内容包含：①项目总进度计划②运行维护管理体系及服务策略③服务流程④项目管理方案。 二、评审标准 1、完整性：方案须全面，对评审内容中的各项要求有详细描述； 2、可实施性：切合本项目实际情况，实施步骤清晰、合理； 3、针对性：方案能够紧扣项目实际情况，内容科学合理。 三、赋分依据（满分12分） ①项目总进度计划：每完全满足一个评审标准得1分，满分3分； ②运行维护管理体系及服务策略:每完全满足一个评审标准得1分，满分3分； ③服务流程:每完全满足一个评审标准得1分，满分3分； ④项目管理方案:每完全满足一个评审标准得1分，满分3分；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项目实施方案.docx</w:t>
            </w:r>
          </w:p>
        </w:tc>
      </w:tr>
      <w:tr>
        <w:tc>
          <w:tcPr>
            <w:tcW w:type="dxa" w:w="831"/>
            <w:vMerge/>
          </w:tcPr>
          <w:p/>
        </w:tc>
        <w:tc>
          <w:tcPr>
            <w:tcW w:type="dxa" w:w="1661"/>
          </w:tcPr>
          <w:p>
            <w:pPr>
              <w:pStyle w:val="null3"/>
            </w:pPr>
            <w:r>
              <w:rPr>
                <w:rFonts w:ascii="仿宋_GB2312" w:hAnsi="仿宋_GB2312" w:cs="仿宋_GB2312" w:eastAsia="仿宋_GB2312"/>
              </w:rPr>
              <w:t>质量保证方案</w:t>
            </w:r>
          </w:p>
        </w:tc>
        <w:tc>
          <w:tcPr>
            <w:tcW w:type="dxa" w:w="2492"/>
          </w:tcPr>
          <w:p>
            <w:pPr>
              <w:pStyle w:val="null3"/>
            </w:pPr>
            <w:r>
              <w:rPr>
                <w:rFonts w:ascii="仿宋_GB2312" w:hAnsi="仿宋_GB2312" w:cs="仿宋_GB2312" w:eastAsia="仿宋_GB2312"/>
              </w:rPr>
              <w:t>一、评审内容 根据项目实际需求，提供质量保证方案。内容包含：①有切实的安全管理目标及措施②质量管理体系及保证措施。 二、评审标准 1、完整性：方案须全面，对评审内容中的各项要求有详细描述； 2、可实施性：切合本项目实际情况，实施步骤清晰、合理； 3、针对性：方案能够紧扣项目实际情况，内容科学合理。 三、赋分依据（满分6分） ①有切实的安全管理目标及措施：每完全满足一个评审标准得1分，满分3分； ②质量管理体系及保证措施:每完全满足一个评审标准得1分，满分3分。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质量保证方案.docx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一、评审内容 根据项目实际需求提供售后服务方案。内容包含：①售后服务范围及服务保障措施、②故障处理响应时间安排计划、③响应方式、④故障处理及补救措施。 二、评审标准 1.完整性：方案须全面，对评审内容中的各项要求有详细描述； 2.可实施性：切合本项目实际情况，提出步骤清晰、合理的方案； 3.针对性：方案能够紧扣项目实际情况，内容科学合理。 三、赋分依据（满分9分） ①售后服务范围及服务保障措施：每完全满足一个评审标准得1分，满分3分； ②故障处理响应时间安排计划：每完全满足一个评审标准得1分，满分3分； ③响应方式：每完全满足一个评审标准得0.5分，满分1.5分； ④故障处理及补救措施：每完全满足一个评审标准得0.5分，满分1.5分。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售后服务.docx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一、评审内容 针对本项目采购需求及特点制定培训方案，内容包括：①培训目标及计划②培训内容及方式③培训教员的安排。 二、评审标准 1、完整性：方案须全面，对评审内容中的各项要求有详细描述； 2、可实施性：切合本项目实际情况，实施步骤清晰、合理； 3、针对性：方案能够紧扣项目实际情况，内容科学合理。 三、赋分标准（满分9分） ①培训目标及计划：每完全满足一个评审标准得1分，满分3分 ②培训内容及方式:每完全满足一个评审标准得1分，满分3分。 ③培训教员的安排：每完全满足一个评审标准得1分，满分3分。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培训方案.docx</w:t>
            </w:r>
          </w:p>
        </w:tc>
      </w:tr>
      <w:tr>
        <w:tc>
          <w:tcPr>
            <w:tcW w:type="dxa" w:w="831"/>
            <w:vMerge/>
          </w:tcPr>
          <w:p/>
        </w:tc>
        <w:tc>
          <w:tcPr>
            <w:tcW w:type="dxa" w:w="1661"/>
          </w:tcPr>
          <w:p>
            <w:pPr>
              <w:pStyle w:val="null3"/>
            </w:pPr>
            <w:r>
              <w:rPr>
                <w:rFonts w:ascii="仿宋_GB2312" w:hAnsi="仿宋_GB2312" w:cs="仿宋_GB2312" w:eastAsia="仿宋_GB2312"/>
              </w:rPr>
              <w:t>承诺</w:t>
            </w:r>
          </w:p>
        </w:tc>
        <w:tc>
          <w:tcPr>
            <w:tcW w:type="dxa" w:w="2492"/>
          </w:tcPr>
          <w:p>
            <w:pPr>
              <w:pStyle w:val="null3"/>
            </w:pPr>
            <w:r>
              <w:rPr>
                <w:rFonts w:ascii="仿宋_GB2312" w:hAnsi="仿宋_GB2312" w:cs="仿宋_GB2312" w:eastAsia="仿宋_GB2312"/>
              </w:rPr>
              <w:t>供应商针对本项目提供有利于本项目开展的其它承诺（①增值服务、②质量保证期限及质量保证的承诺、③承诺拟投入人员不可随意更换，接受采购人对服务的监督和批评，确保服务工作的正常进行），每提供一项承诺，1分，满分3分，无承诺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承诺.docx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价格分统一采用低价优先法计算，即满足竞争性磋商文件要求且投标价格最低的投标报价为评标基准价，其价格分为满分。其他供应商的价格分统一按照下列公式计算： 投标报价得分=(评标基准价／投标报价)×价格权值×100 计算分数时四舍五入取小数点后两位</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详见附件：商务及技术偏离表.docx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详见附件：总体安全服务方案.docx</w:t>
      </w:r>
    </w:p>
    <w:p>
      <w:pPr>
        <w:pStyle w:val="null3"/>
        <w:ind w:firstLine="960"/>
      </w:pPr>
      <w:r>
        <w:rPr>
          <w:rFonts w:ascii="仿宋_GB2312" w:hAnsi="仿宋_GB2312" w:cs="仿宋_GB2312" w:eastAsia="仿宋_GB2312"/>
        </w:rPr>
        <w:t>详见附件：项目实施方案.docx</w:t>
      </w:r>
    </w:p>
    <w:p>
      <w:pPr>
        <w:pStyle w:val="null3"/>
        <w:ind w:firstLine="960"/>
      </w:pPr>
      <w:r>
        <w:rPr>
          <w:rFonts w:ascii="仿宋_GB2312" w:hAnsi="仿宋_GB2312" w:cs="仿宋_GB2312" w:eastAsia="仿宋_GB2312"/>
        </w:rPr>
        <w:t>详见附件：质量保证方案.docx</w:t>
      </w:r>
    </w:p>
    <w:p>
      <w:pPr>
        <w:pStyle w:val="null3"/>
        <w:ind w:firstLine="960"/>
      </w:pPr>
      <w:r>
        <w:rPr>
          <w:rFonts w:ascii="仿宋_GB2312" w:hAnsi="仿宋_GB2312" w:cs="仿宋_GB2312" w:eastAsia="仿宋_GB2312"/>
        </w:rPr>
        <w:t>详见附件：人员保障方案.docx</w:t>
      </w:r>
    </w:p>
    <w:p>
      <w:pPr>
        <w:pStyle w:val="null3"/>
        <w:ind w:firstLine="960"/>
      </w:pPr>
      <w:r>
        <w:rPr>
          <w:rFonts w:ascii="仿宋_GB2312" w:hAnsi="仿宋_GB2312" w:cs="仿宋_GB2312" w:eastAsia="仿宋_GB2312"/>
        </w:rPr>
        <w:t>详见附件：应急方案.docx</w:t>
      </w:r>
    </w:p>
    <w:p>
      <w:pPr>
        <w:pStyle w:val="null3"/>
        <w:ind w:firstLine="960"/>
      </w:pPr>
      <w:r>
        <w:rPr>
          <w:rFonts w:ascii="仿宋_GB2312" w:hAnsi="仿宋_GB2312" w:cs="仿宋_GB2312" w:eastAsia="仿宋_GB2312"/>
        </w:rPr>
        <w:t>详见附件：履约能力.docx</w:t>
      </w:r>
    </w:p>
    <w:p>
      <w:pPr>
        <w:pStyle w:val="null3"/>
        <w:ind w:firstLine="960"/>
      </w:pPr>
      <w:r>
        <w:rPr>
          <w:rFonts w:ascii="仿宋_GB2312" w:hAnsi="仿宋_GB2312" w:cs="仿宋_GB2312" w:eastAsia="仿宋_GB2312"/>
        </w:rPr>
        <w:t>详见附件：售后服务.docx</w:t>
      </w:r>
    </w:p>
    <w:p>
      <w:pPr>
        <w:pStyle w:val="null3"/>
        <w:ind w:firstLine="960"/>
      </w:pPr>
      <w:r>
        <w:rPr>
          <w:rFonts w:ascii="仿宋_GB2312" w:hAnsi="仿宋_GB2312" w:cs="仿宋_GB2312" w:eastAsia="仿宋_GB2312"/>
        </w:rPr>
        <w:t>详见附件：培训方案.docx</w:t>
      </w:r>
    </w:p>
    <w:p>
      <w:pPr>
        <w:pStyle w:val="null3"/>
        <w:ind w:firstLine="960"/>
      </w:pPr>
      <w:r>
        <w:rPr>
          <w:rFonts w:ascii="仿宋_GB2312" w:hAnsi="仿宋_GB2312" w:cs="仿宋_GB2312" w:eastAsia="仿宋_GB2312"/>
        </w:rPr>
        <w:t>详见附件：承诺.docx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详见附件：网络安全服务项目-西安铁路职业技术学院服务合同.docx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