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版本号：JXDZ2025-ZCXA-051320250520002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第六届西部数字经济博览会外事活动服务项目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JXDZ2025-ZCXA-0513</w:t>
      </w:r>
      <w:r>
        <w:br/>
      </w:r>
      <w:r>
        <w:br/>
      </w:r>
      <w:r>
        <w:br/>
      </w:r>
    </w:p>
    <w:p>
      <w:pPr>
        <w:pStyle w:val="null3"/>
        <w:jc w:val="center"/>
        <w:outlineLvl w:val="2"/>
      </w:pPr>
      <w:r>
        <w:rPr>
          <w:rFonts w:ascii="仿宋_GB2312" w:hAnsi="仿宋_GB2312" w:cs="仿宋_GB2312" w:eastAsia="仿宋_GB2312"/>
          <w:sz w:val="28"/>
          <w:b/>
        </w:rPr>
        <w:t>西安市数据局</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西安市数据局</w:t>
      </w:r>
      <w:r>
        <w:rPr>
          <w:rFonts w:ascii="仿宋_GB2312" w:hAnsi="仿宋_GB2312" w:cs="仿宋_GB2312" w:eastAsia="仿宋_GB2312"/>
        </w:rPr>
        <w:t>委托，拟对</w:t>
      </w:r>
      <w:r>
        <w:rPr>
          <w:rFonts w:ascii="仿宋_GB2312" w:hAnsi="仿宋_GB2312" w:cs="仿宋_GB2312" w:eastAsia="仿宋_GB2312"/>
        </w:rPr>
        <w:t>第六届西部数字经济博览会外事活动服务项目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JXDZ2025-ZCXA-0513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第六届西部数字经济博览会外事活动服务项目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第六届西部数字经济博览会将于6月19日－21日举办。本届西部数博会以“数聚西安 智造未来”为主题，一是进一步落实中国－中亚峰会成果，巩固上届国际合作成果，继续扩大国际合作范围，拟邀请与西安市有国际交往关系的重要城市政府及企业代表团参会，助力更多企业更好地开拓国际市场；二是结合国家数据局等17个部门印发的《“数据要素×”三年行动计划（2024－2026年）》和西安文旅资源优势，举办“智见未来”数据要素×专项活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采购包1（第六届西部数字经济博览会外事活动服务）：属于专门面向中小企业采购。</w:t>
      </w:r>
    </w:p>
    <w:p>
      <w:pPr>
        <w:pStyle w:val="null3"/>
      </w:pPr>
      <w:r>
        <w:rPr>
          <w:rFonts w:ascii="仿宋_GB2312" w:hAnsi="仿宋_GB2312" w:cs="仿宋_GB2312" w:eastAsia="仿宋_GB2312"/>
        </w:rPr>
        <w:t>采购包2（“智见未来”数据要素×专项活动赛事会务服务）：属于专门面向中小企业采购。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2、不接受联合体投标：本项目不接受联合体投标，(投标主体为单一供应商，无需提供声明函) 。</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2、不接受联合体投标：本项目不接受联合体投标，(投标主体为单一供应商，无需提供声明函) 。</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029-86786075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 111 号中京坊公寓 B 座 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029-82292656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采购包1：1,340,000.00元</w:t>
            </w:r>
          </w:p>
          <w:p>
            <w:pPr>
              <w:pStyle w:val="null3"/>
            </w:pPr>
            <w:r>
              <w:rPr>
                <w:rFonts w:ascii="仿宋_GB2312" w:hAnsi="仿宋_GB2312" w:cs="仿宋_GB2312" w:eastAsia="仿宋_GB2312"/>
              </w:rPr>
              <w:t>采购包2：960,000.00元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代理服务费收费标准：招标代理服务费收取参照国家计委关于印发《招标代理服务收费管理暂行办法》的通知（计价格〔2002〕1980号）的相关要求收取。 缴纳方式：采用现金或转账方式缴纳（账号信息如下）。 账户名称: 陕西钜信达工程项目管理有限公司西安第一分公司 账号：129918351510001 开户行：招商银行股份有限公司西安西影路支行 转账事由： （项目简称或项目编号） 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西安市数据局</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西安市数据局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联系电话：029-82292656</w:t>
      </w:r>
    </w:p>
    <w:p>
      <w:pPr>
        <w:pStyle w:val="null3"/>
      </w:pPr>
      <w:r>
        <w:rPr>
          <w:rFonts w:ascii="仿宋_GB2312" w:hAnsi="仿宋_GB2312" w:cs="仿宋_GB2312" w:eastAsia="仿宋_GB2312"/>
        </w:rPr>
        <w:t>地址：西安市雁塔区雁翔路 111 号中京坊公寓 B 座 623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第六届西部数字经济博览会将于</w:t>
      </w:r>
      <w:r>
        <w:rPr>
          <w:rFonts w:ascii="仿宋_GB2312" w:hAnsi="仿宋_GB2312" w:cs="仿宋_GB2312" w:eastAsia="仿宋_GB2312"/>
        </w:rPr>
        <w:t>6月19日－21日举办。本届西部数博会以“数聚西安 智造未来”为主题，一是进一步落实中国－中亚峰会成果，巩固上届国际合作成果，继续扩大国际合作范围，拟邀请与西安市有国际交往关系的重要城市政府及企业代表团参会，助力更多企业更好地开拓国际市场；二是结合国家数据局等17个部门印发的《“数据要素×”三年行动计划（2024－2026年）》和西安文旅资源优势，举办“智见未来”数据要素×专项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1,340,000.00</w:t>
      </w:r>
    </w:p>
    <w:p>
      <w:pPr>
        <w:pStyle w:val="null3"/>
      </w:pPr>
      <w:r>
        <w:rPr>
          <w:rFonts w:ascii="仿宋_GB2312" w:hAnsi="仿宋_GB2312" w:cs="仿宋_GB2312" w:eastAsia="仿宋_GB2312"/>
        </w:rPr>
        <w:t>采购包最高限价（元）: 1,340,000.00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第六届西部数字经济博览会外事活动服务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“智见未来”数据要素×专项活动赛事会务服务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标的名称：第六届西部数字经济博览会外事活动服务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 xml:space="preserve">    （一）</w:t>
            </w:r>
            <w:r>
              <w:rPr>
                <w:rFonts w:ascii="仿宋_GB2312" w:hAnsi="仿宋_GB2312" w:cs="仿宋_GB2312" w:eastAsia="仿宋_GB2312"/>
                <w:sz w:val="28"/>
              </w:rPr>
              <w:t>技术要求</w:t>
            </w:r>
          </w:p>
          <w:p>
            <w:pPr>
              <w:pStyle w:val="null3"/>
              <w:ind w:firstLine="560"/>
              <w:jc w:val="both"/>
            </w:pPr>
            <w:r>
              <w:rPr>
                <w:rFonts w:ascii="仿宋_GB2312" w:hAnsi="仿宋_GB2312" w:cs="仿宋_GB2312" w:eastAsia="仿宋_GB2312"/>
                <w:sz w:val="28"/>
              </w:rPr>
              <w:t>1.提供多语言接待服务，确保与外宾的沟通无障碍。</w:t>
            </w:r>
          </w:p>
          <w:p>
            <w:pPr>
              <w:pStyle w:val="null3"/>
              <w:ind w:firstLine="560"/>
              <w:jc w:val="both"/>
            </w:pPr>
            <w:r>
              <w:rPr>
                <w:rFonts w:ascii="仿宋_GB2312" w:hAnsi="仿宋_GB2312" w:cs="仿宋_GB2312" w:eastAsia="仿宋_GB2312"/>
                <w:sz w:val="28"/>
              </w:rPr>
              <w:t>2.加强活动现场的安全管理，包括人员安全、物品安全及信息安全。</w:t>
            </w:r>
          </w:p>
          <w:p>
            <w:pPr>
              <w:pStyle w:val="null3"/>
              <w:ind w:firstLine="560"/>
              <w:jc w:val="both"/>
            </w:pPr>
            <w:r>
              <w:rPr>
                <w:rFonts w:ascii="仿宋_GB2312" w:hAnsi="仿宋_GB2312" w:cs="仿宋_GB2312" w:eastAsia="仿宋_GB2312"/>
                <w:sz w:val="28"/>
              </w:rPr>
              <w:t>3.提供符合国际标准的接送服务，确保外宾的出行安全与舒适。</w:t>
            </w:r>
          </w:p>
          <w:p>
            <w:pPr>
              <w:pStyle w:val="null3"/>
              <w:ind w:firstLine="560"/>
              <w:jc w:val="both"/>
            </w:pPr>
            <w:r>
              <w:rPr>
                <w:rFonts w:ascii="仿宋_GB2312" w:hAnsi="仿宋_GB2312" w:cs="仿宋_GB2312" w:eastAsia="仿宋_GB2312"/>
                <w:sz w:val="28"/>
              </w:rPr>
              <w:t>4.选择符合国际标准的酒店进行住宿安排，提供多样化的餐饮选择，满足不同饮食习惯与需求。</w:t>
            </w:r>
          </w:p>
          <w:p>
            <w:pPr>
              <w:pStyle w:val="null3"/>
              <w:ind w:firstLine="560"/>
              <w:jc w:val="both"/>
            </w:pPr>
            <w:r>
              <w:rPr>
                <w:rFonts w:ascii="仿宋_GB2312" w:hAnsi="仿宋_GB2312" w:cs="仿宋_GB2312" w:eastAsia="仿宋_GB2312"/>
                <w:sz w:val="28"/>
              </w:rPr>
              <w:t>5.确保会场能够满足国际级会议的高标准需求。</w:t>
            </w:r>
          </w:p>
          <w:p>
            <w:pPr>
              <w:pStyle w:val="null3"/>
              <w:ind w:firstLine="560"/>
              <w:jc w:val="both"/>
            </w:pPr>
            <w:r>
              <w:rPr>
                <w:rFonts w:ascii="仿宋_GB2312" w:hAnsi="仿宋_GB2312" w:cs="仿宋_GB2312" w:eastAsia="仿宋_GB2312"/>
                <w:sz w:val="28"/>
              </w:rPr>
              <w:t>6.提供同声传译服务，确保语言沟通无障碍。</w:t>
            </w:r>
          </w:p>
          <w:p>
            <w:pPr>
              <w:pStyle w:val="null3"/>
              <w:ind w:firstLine="560"/>
              <w:jc w:val="both"/>
            </w:pPr>
            <w:r>
              <w:rPr>
                <w:rFonts w:ascii="仿宋_GB2312" w:hAnsi="仿宋_GB2312" w:cs="仿宋_GB2312" w:eastAsia="仿宋_GB2312"/>
                <w:sz w:val="28"/>
              </w:rPr>
              <w:t>7.准备中英文对照的会议资料，包括会议议程、演讲嘉宾介绍、参会企业信息等。</w:t>
            </w:r>
          </w:p>
          <w:p>
            <w:pPr>
              <w:pStyle w:val="null3"/>
              <w:ind w:firstLine="560"/>
              <w:jc w:val="both"/>
            </w:pPr>
            <w:r>
              <w:rPr>
                <w:rFonts w:ascii="仿宋_GB2312" w:hAnsi="仿宋_GB2312" w:cs="仿宋_GB2312" w:eastAsia="仿宋_GB2312"/>
                <w:sz w:val="28"/>
              </w:rPr>
              <w:t>8.提供高质量的会议设备，包括LED大屏、音响系统、麦克风等。</w:t>
            </w:r>
          </w:p>
          <w:p>
            <w:pPr>
              <w:pStyle w:val="null3"/>
              <w:ind w:firstLine="560"/>
              <w:jc w:val="both"/>
            </w:pPr>
            <w:r>
              <w:rPr>
                <w:rFonts w:ascii="仿宋_GB2312" w:hAnsi="仿宋_GB2312" w:cs="仿宋_GB2312" w:eastAsia="仿宋_GB2312"/>
                <w:sz w:val="28"/>
              </w:rPr>
              <w:t>9.搭建高效稳定的</w:t>
            </w:r>
            <w:r>
              <w:rPr>
                <w:rFonts w:ascii="仿宋_GB2312" w:hAnsi="仿宋_GB2312" w:cs="仿宋_GB2312" w:eastAsia="仿宋_GB2312"/>
                <w:sz w:val="28"/>
              </w:rPr>
              <w:t>图片</w:t>
            </w:r>
            <w:r>
              <w:rPr>
                <w:rFonts w:ascii="仿宋_GB2312" w:hAnsi="仿宋_GB2312" w:cs="仿宋_GB2312" w:eastAsia="仿宋_GB2312"/>
                <w:sz w:val="28"/>
              </w:rPr>
              <w:t>直播</w:t>
            </w:r>
            <w:r>
              <w:rPr>
                <w:rFonts w:ascii="仿宋_GB2312" w:hAnsi="仿宋_GB2312" w:cs="仿宋_GB2312" w:eastAsia="仿宋_GB2312"/>
                <w:sz w:val="28"/>
              </w:rPr>
              <w:t>系统</w:t>
            </w:r>
            <w:r>
              <w:rPr>
                <w:rFonts w:ascii="仿宋_GB2312" w:hAnsi="仿宋_GB2312" w:cs="仿宋_GB2312" w:eastAsia="仿宋_GB2312"/>
                <w:sz w:val="28"/>
              </w:rPr>
              <w:t>，确保会议全程能够高清、流畅地实时传输至线上平台。</w:t>
            </w:r>
          </w:p>
          <w:p>
            <w:pPr>
              <w:pStyle w:val="null3"/>
              <w:ind w:firstLine="560"/>
              <w:jc w:val="both"/>
            </w:pPr>
            <w:r>
              <w:rPr>
                <w:rFonts w:ascii="仿宋_GB2312" w:hAnsi="仿宋_GB2312" w:cs="仿宋_GB2312" w:eastAsia="仿宋_GB2312"/>
                <w:sz w:val="28"/>
              </w:rPr>
              <w:t>10设计并搭建</w:t>
            </w:r>
            <w:r>
              <w:rPr>
                <w:rFonts w:ascii="仿宋_GB2312" w:hAnsi="仿宋_GB2312" w:cs="仿宋_GB2312" w:eastAsia="仿宋_GB2312"/>
                <w:sz w:val="28"/>
              </w:rPr>
              <w:t>国际展区</w:t>
            </w:r>
            <w:r>
              <w:rPr>
                <w:rFonts w:ascii="仿宋_GB2312" w:hAnsi="仿宋_GB2312" w:cs="仿宋_GB2312" w:eastAsia="仿宋_GB2312"/>
                <w:sz w:val="28"/>
              </w:rPr>
              <w:t>，展示</w:t>
            </w:r>
            <w:r>
              <w:rPr>
                <w:rFonts w:ascii="仿宋_GB2312" w:hAnsi="仿宋_GB2312" w:cs="仿宋_GB2312" w:eastAsia="仿宋_GB2312"/>
                <w:sz w:val="28"/>
              </w:rPr>
              <w:t>开展国际合作企业</w:t>
            </w:r>
            <w:r>
              <w:rPr>
                <w:rFonts w:ascii="仿宋_GB2312" w:hAnsi="仿宋_GB2312" w:cs="仿宋_GB2312" w:eastAsia="仿宋_GB2312"/>
                <w:sz w:val="28"/>
              </w:rPr>
              <w:t>的</w:t>
            </w:r>
            <w:r>
              <w:rPr>
                <w:rFonts w:ascii="仿宋_GB2312" w:hAnsi="仿宋_GB2312" w:cs="仿宋_GB2312" w:eastAsia="仿宋_GB2312"/>
                <w:sz w:val="28"/>
              </w:rPr>
              <w:t>最新技术、产品和服务。</w:t>
            </w:r>
          </w:p>
          <w:p>
            <w:pPr>
              <w:pStyle w:val="null3"/>
              <w:ind w:firstLine="560"/>
              <w:jc w:val="both"/>
            </w:pPr>
            <w:r>
              <w:rPr>
                <w:rFonts w:ascii="仿宋_GB2312" w:hAnsi="仿宋_GB2312" w:cs="仿宋_GB2312" w:eastAsia="仿宋_GB2312"/>
                <w:sz w:val="28"/>
              </w:rPr>
              <w:t>11.提供足够的电力供应，确保展示设备、照明设备等正常运行。</w:t>
            </w:r>
          </w:p>
          <w:p>
            <w:pPr>
              <w:pStyle w:val="null3"/>
              <w:ind w:firstLine="560"/>
              <w:jc w:val="both"/>
            </w:pPr>
            <w:r>
              <w:rPr>
                <w:rFonts w:ascii="仿宋_GB2312" w:hAnsi="仿宋_GB2312" w:cs="仿宋_GB2312" w:eastAsia="仿宋_GB2312"/>
                <w:sz w:val="28"/>
              </w:rPr>
              <w:t>12.确保展台设计符合法律和安全标准，包括电气安全、结构稳定性等方面的规定。</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规格参数</w:t>
            </w:r>
          </w:p>
          <w:p>
            <w:pPr>
              <w:pStyle w:val="null3"/>
              <w:ind w:firstLine="562"/>
              <w:jc w:val="both"/>
            </w:pPr>
            <w:r>
              <w:rPr>
                <w:rFonts w:ascii="仿宋_GB2312" w:hAnsi="仿宋_GB2312" w:cs="仿宋_GB2312" w:eastAsia="仿宋_GB2312"/>
                <w:sz w:val="28"/>
                <w:b/>
              </w:rPr>
              <w:t>1.外宾邀请与接待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1）邀请范围：涵盖国内外数字经济领域的专家学者、企业家、政府官员等。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2）接待标准：提供四星、五星的酒店住宿，高品质餐饮、交通接送及陪同翻译等服务，确保外宾的舒适体验。</w:t>
            </w:r>
          </w:p>
          <w:p>
            <w:pPr>
              <w:pStyle w:val="null3"/>
              <w:ind w:firstLine="562"/>
              <w:jc w:val="both"/>
            </w:pPr>
            <w:r>
              <w:rPr>
                <w:rFonts w:ascii="仿宋_GB2312" w:hAnsi="仿宋_GB2312" w:cs="仿宋_GB2312" w:eastAsia="仿宋_GB2312"/>
                <w:sz w:val="28"/>
                <w:b/>
              </w:rPr>
              <w:t>2.数字经济中外合作（西安）对接活动策划与组织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1）活动形式：包括主题演讲、项目推介、面对面商务洽谈等。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2）参与人数：100人左右</w:t>
            </w:r>
          </w:p>
          <w:p>
            <w:pPr>
              <w:pStyle w:val="null3"/>
              <w:ind w:firstLine="562"/>
              <w:jc w:val="both"/>
            </w:pPr>
            <w:r>
              <w:rPr>
                <w:rFonts w:ascii="仿宋_GB2312" w:hAnsi="仿宋_GB2312" w:cs="仿宋_GB2312" w:eastAsia="仿宋_GB2312"/>
                <w:sz w:val="28"/>
                <w:b/>
              </w:rPr>
              <w:t>3.国际合作展区搭建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1）面积：600㎡</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2）展位结构合理，外观统一。</w:t>
            </w:r>
          </w:p>
          <w:p>
            <w:pPr>
              <w:pStyle w:val="null3"/>
              <w:ind w:firstLine="562"/>
              <w:jc w:val="both"/>
            </w:pPr>
            <w:r>
              <w:rPr>
                <w:rFonts w:ascii="仿宋_GB2312" w:hAnsi="仿宋_GB2312" w:cs="仿宋_GB2312" w:eastAsia="仿宋_GB2312"/>
                <w:sz w:val="28"/>
                <w:b/>
              </w:rPr>
              <w:t>4.其他规格参数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1）服务质量：确保外事活动服务的高质量和专业性，提升博览会的国际影响力和知名度。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2）安全保障：加强安全保障措施，确保博览会期间的人员安全。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3）技术支持：提供必要的技术支持，确保活动的顺利进行和高效交流。</w:t>
            </w:r>
          </w:p>
          <w:p>
            <w:pPr>
              <w:pStyle w:val="null3"/>
              <w:ind w:firstLine="560"/>
              <w:jc w:val="both"/>
            </w:pPr>
            <w:r>
              <w:rPr>
                <w:rFonts w:ascii="仿宋_GB2312" w:hAnsi="仿宋_GB2312" w:cs="仿宋_GB2312" w:eastAsia="仿宋_GB2312"/>
                <w:sz w:val="28"/>
              </w:rPr>
              <w:t>（三）性能指标</w:t>
            </w:r>
          </w:p>
          <w:p>
            <w:pPr>
              <w:pStyle w:val="null3"/>
              <w:ind w:firstLine="562"/>
              <w:jc w:val="both"/>
            </w:pPr>
            <w:r>
              <w:rPr>
                <w:rFonts w:ascii="仿宋_GB2312" w:hAnsi="仿宋_GB2312" w:cs="仿宋_GB2312" w:eastAsia="仿宋_GB2312"/>
                <w:sz w:val="28"/>
                <w:b/>
              </w:rPr>
              <w:t>1.外宾邀请与接待性能指标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1）邀请成功率：出席活动的外宾数量大于等于15人。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2）车辆及餐饮服务无重大安全事故。</w:t>
            </w:r>
          </w:p>
          <w:p>
            <w:pPr>
              <w:pStyle w:val="null3"/>
              <w:ind w:firstLine="562"/>
              <w:jc w:val="both"/>
            </w:pPr>
            <w:r>
              <w:rPr>
                <w:rFonts w:ascii="仿宋_GB2312" w:hAnsi="仿宋_GB2312" w:cs="仿宋_GB2312" w:eastAsia="仿宋_GB2312"/>
                <w:sz w:val="28"/>
                <w:b/>
              </w:rPr>
              <w:t>2.数字经济中外合作（西安）对接活动性能指标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1）活动策划、现场布置有亮点。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2）活动如期举办，有良好的社会反响。</w:t>
            </w:r>
          </w:p>
          <w:p>
            <w:pPr>
              <w:pStyle w:val="null3"/>
              <w:ind w:firstLine="562"/>
              <w:jc w:val="both"/>
            </w:pPr>
            <w:r>
              <w:rPr>
                <w:rFonts w:ascii="仿宋_GB2312" w:hAnsi="仿宋_GB2312" w:cs="仿宋_GB2312" w:eastAsia="仿宋_GB2312"/>
                <w:sz w:val="28"/>
                <w:b/>
              </w:rPr>
              <w:t>3.国际合作展区性能指标</w:t>
            </w:r>
          </w:p>
          <w:p>
            <w:pPr>
              <w:pStyle w:val="null3"/>
              <w:ind w:firstLine="560"/>
              <w:jc w:val="both"/>
            </w:pPr>
            <w:r>
              <w:rPr>
                <w:rFonts w:ascii="仿宋_GB2312" w:hAnsi="仿宋_GB2312" w:cs="仿宋_GB2312" w:eastAsia="仿宋_GB2312"/>
                <w:sz w:val="28"/>
              </w:rPr>
              <w:t>展位结构合理，外观统一，无安全事故。</w:t>
            </w:r>
          </w:p>
          <w:p>
            <w:pPr>
              <w:pStyle w:val="null3"/>
              <w:ind w:firstLine="562"/>
              <w:jc w:val="both"/>
            </w:pPr>
            <w:r>
              <w:rPr>
                <w:rFonts w:ascii="仿宋_GB2312" w:hAnsi="仿宋_GB2312" w:cs="仿宋_GB2312" w:eastAsia="仿宋_GB2312"/>
                <w:sz w:val="28"/>
                <w:b/>
              </w:rPr>
              <w:t>4.服务质量与效果性能指标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1）服务响应速度：服务团队对参会人员需求的响应速度快，无重大投诉。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2）活动组织效率：活动的策划、组织、执行等方面的效率高，无重大活动事故。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3）活动影响力：活动在行业内的影响力高，媒体报道</w:t>
            </w:r>
            <w:r>
              <w:rPr>
                <w:rFonts w:ascii="仿宋_GB2312" w:hAnsi="仿宋_GB2312" w:cs="仿宋_GB2312" w:eastAsia="仿宋_GB2312"/>
                <w:sz w:val="28"/>
              </w:rPr>
              <w:t>总数</w:t>
            </w:r>
            <w:r>
              <w:rPr>
                <w:rFonts w:ascii="仿宋_GB2312" w:hAnsi="仿宋_GB2312" w:cs="仿宋_GB2312" w:eastAsia="仿宋_GB2312"/>
                <w:sz w:val="28"/>
              </w:rPr>
              <w:t>不少于</w:t>
            </w:r>
            <w:r>
              <w:rPr>
                <w:rFonts w:ascii="仿宋_GB2312" w:hAnsi="仿宋_GB2312" w:cs="仿宋_GB2312" w:eastAsia="仿宋_GB2312"/>
                <w:sz w:val="28"/>
              </w:rPr>
              <w:t>15家。</w:t>
            </w:r>
          </w:p>
          <w:p>
            <w:pPr>
              <w:pStyle w:val="null3"/>
              <w:ind w:firstLine="560"/>
              <w:jc w:val="both"/>
            </w:pPr>
            <w:r>
              <w:rPr>
                <w:rFonts w:ascii="仿宋_GB2312" w:hAnsi="仿宋_GB2312" w:cs="仿宋_GB2312" w:eastAsia="仿宋_GB2312"/>
                <w:sz w:val="28"/>
              </w:rPr>
              <w:t>（四）实施要求</w:t>
            </w:r>
          </w:p>
          <w:p>
            <w:pPr>
              <w:pStyle w:val="null3"/>
              <w:ind w:firstLine="562"/>
              <w:jc w:val="both"/>
            </w:pPr>
            <w:r>
              <w:rPr>
                <w:rFonts w:ascii="仿宋_GB2312" w:hAnsi="仿宋_GB2312" w:cs="仿宋_GB2312" w:eastAsia="仿宋_GB2312"/>
                <w:sz w:val="28"/>
                <w:b/>
              </w:rPr>
              <w:t>1.外宾邀请与接待</w:t>
            </w:r>
          </w:p>
          <w:p>
            <w:pPr>
              <w:pStyle w:val="null3"/>
              <w:ind w:firstLine="560"/>
              <w:jc w:val="both"/>
            </w:pPr>
            <w:r>
              <w:rPr>
                <w:rFonts w:ascii="仿宋_GB2312" w:hAnsi="仿宋_GB2312" w:cs="仿宋_GB2312" w:eastAsia="仿宋_GB2312"/>
                <w:sz w:val="28"/>
              </w:rPr>
              <w:t>制定详细的接待计划，包括接机、住宿、餐饮、交通等方面的安排，确保外宾的舒适和便捷。</w:t>
            </w:r>
          </w:p>
          <w:p>
            <w:pPr>
              <w:pStyle w:val="null3"/>
              <w:ind w:firstLine="562"/>
              <w:jc w:val="both"/>
            </w:pPr>
            <w:r>
              <w:rPr>
                <w:rFonts w:ascii="仿宋_GB2312" w:hAnsi="仿宋_GB2312" w:cs="仿宋_GB2312" w:eastAsia="仿宋_GB2312"/>
                <w:sz w:val="28"/>
                <w:b/>
              </w:rPr>
              <w:t>2.数字经济中外合作（西安）对接活动活动策划与组织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1）参会人员：邀请国内外知名企业和专家，确保对接会的高端性和专业性。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2）活动流程：制定清晰的活动流程，包括开场致辞、主题演讲、项目推介等环节，确保活动的紧凑和高效。</w:t>
            </w:r>
          </w:p>
          <w:p>
            <w:pPr>
              <w:pStyle w:val="null3"/>
              <w:ind w:firstLine="562"/>
              <w:jc w:val="both"/>
            </w:pPr>
            <w:r>
              <w:rPr>
                <w:rFonts w:ascii="仿宋_GB2312" w:hAnsi="仿宋_GB2312" w:cs="仿宋_GB2312" w:eastAsia="仿宋_GB2312"/>
                <w:sz w:val="28"/>
                <w:b/>
              </w:rPr>
              <w:t>3.国际合作展区搭建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1）展区设计：根据展览内容和主题，进行展区的整体设计和布局。</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2）搭建工作：负责展区的搭建和装修工作，确保展区的整洁和美观。</w:t>
            </w:r>
          </w:p>
          <w:p>
            <w:pPr>
              <w:pStyle w:val="null3"/>
              <w:ind w:firstLine="560"/>
              <w:jc w:val="both"/>
            </w:pPr>
            <w:r>
              <w:rPr>
                <w:rFonts w:ascii="仿宋_GB2312" w:hAnsi="仿宋_GB2312" w:cs="仿宋_GB2312" w:eastAsia="仿宋_GB2312"/>
                <w:sz w:val="28"/>
              </w:rPr>
              <w:t>（五）验收标准</w:t>
            </w:r>
          </w:p>
          <w:p>
            <w:pPr>
              <w:pStyle w:val="null3"/>
              <w:ind w:firstLine="562"/>
              <w:jc w:val="both"/>
            </w:pPr>
            <w:r>
              <w:rPr>
                <w:rFonts w:ascii="仿宋_GB2312" w:hAnsi="仿宋_GB2312" w:cs="仿宋_GB2312" w:eastAsia="仿宋_GB2312"/>
                <w:sz w:val="28"/>
                <w:b/>
              </w:rPr>
              <w:t>1.国际嘉宾邀请及接待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1）国际嘉宾邀请：国际嘉宾人数不少于15人。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2）机票预订：确认所有国际嘉宾的往返机票已按预算标准预订并出票，无遗漏或超支情况。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3）住宿安排：确认按需接待的国际嘉宾都合理安排了住宿，住宿不超接待标准。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4）用餐服务：核查用餐菜单及餐品质量，无食品安全事故。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5）用车服务：确认租车数量、车型及使用时间是否符合预算要求，确保嘉宾出行安全、准时。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6）翻译服务：根据实际外宾情况，配备翻译人员，确保翻译准确、流畅，无重大翻译事故。</w:t>
            </w:r>
          </w:p>
          <w:p>
            <w:pPr>
              <w:pStyle w:val="null3"/>
              <w:ind w:firstLine="562"/>
              <w:jc w:val="both"/>
            </w:pPr>
            <w:r>
              <w:rPr>
                <w:rFonts w:ascii="仿宋_GB2312" w:hAnsi="仿宋_GB2312" w:cs="仿宋_GB2312" w:eastAsia="仿宋_GB2312"/>
                <w:sz w:val="28"/>
                <w:b/>
              </w:rPr>
              <w:t>2.国际合作展区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1）场地租赁：检查国际展区场地租赁面积、时间符合预算要求。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2）展位搭建：展位结构合理，无安全事故。</w:t>
            </w:r>
          </w:p>
          <w:p>
            <w:pPr>
              <w:pStyle w:val="null3"/>
              <w:ind w:firstLine="562"/>
              <w:jc w:val="both"/>
            </w:pPr>
            <w:r>
              <w:rPr>
                <w:rFonts w:ascii="仿宋_GB2312" w:hAnsi="仿宋_GB2312" w:cs="仿宋_GB2312" w:eastAsia="仿宋_GB2312"/>
                <w:sz w:val="28"/>
                <w:b/>
              </w:rPr>
              <w:t>3.数字经济国际合作（西安）对接活动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1）会场租赁：确认会场租赁面积、时间是否符合预算要求。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2）会场搭建：评估会场内外搭建的完成度及专业度，是否满足会议需求。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3）会议服务：会议整体策划完整，无重大事故，现场会务人员配备完整。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4）翻译与资料：翻译准确、流畅，无重大翻译事故。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5）宣传与报道：核查会议宣传方案的执行情况，媒体报道的数量、质量及影响力。</w:t>
            </w:r>
          </w:p>
          <w:p>
            <w:pPr>
              <w:pStyle w:val="null3"/>
              <w:ind w:firstLine="562"/>
              <w:jc w:val="both"/>
            </w:pPr>
            <w:r>
              <w:rPr>
                <w:rFonts w:ascii="仿宋_GB2312" w:hAnsi="仿宋_GB2312" w:cs="仿宋_GB2312" w:eastAsia="仿宋_GB2312"/>
                <w:sz w:val="28"/>
                <w:b/>
              </w:rPr>
              <w:t>4.项目整体情况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1）项目成本：无铺张浪费情况，各项开销符合相关规定并在市场价格区间内，最终总支出不高于134万元。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2）主办单位满意度：大于85%（项目顺利执行，无重大事故，活动效果基本符合前期预估）。</w:t>
            </w:r>
          </w:p>
          <w:p>
            <w:pPr>
              <w:pStyle w:val="null3"/>
              <w:ind w:firstLine="562"/>
              <w:jc w:val="both"/>
            </w:pPr>
            <w:r>
              <w:rPr>
                <w:rFonts w:ascii="仿宋_GB2312" w:hAnsi="仿宋_GB2312" w:cs="仿宋_GB2312" w:eastAsia="仿宋_GB2312"/>
                <w:sz w:val="28"/>
                <w:b/>
              </w:rPr>
              <w:t>5.应急预案及应急响应</w:t>
            </w:r>
          </w:p>
          <w:p>
            <w:pPr>
              <w:pStyle w:val="null3"/>
              <w:ind w:left="420"/>
              <w:jc w:val="both"/>
            </w:pPr>
            <w:r>
              <w:rPr>
                <w:rFonts w:ascii="仿宋_GB2312" w:hAnsi="仿宋_GB2312" w:cs="仿宋_GB2312" w:eastAsia="仿宋_GB2312"/>
                <w:sz w:val="28"/>
              </w:rPr>
              <w:t>（</w:t>
            </w:r>
            <w:r>
              <w:rPr>
                <w:rFonts w:ascii="仿宋_GB2312" w:hAnsi="仿宋_GB2312" w:cs="仿宋_GB2312" w:eastAsia="仿宋_GB2312"/>
                <w:sz w:val="28"/>
              </w:rPr>
              <w:t>1）制定详尽且全面的活动应急预案；</w:t>
            </w:r>
          </w:p>
          <w:p>
            <w:pPr>
              <w:pStyle w:val="null3"/>
              <w:ind w:left="420"/>
              <w:jc w:val="both"/>
            </w:pPr>
            <w:r>
              <w:rPr>
                <w:rFonts w:ascii="仿宋_GB2312" w:hAnsi="仿宋_GB2312" w:cs="仿宋_GB2312" w:eastAsia="仿宋_GB2312"/>
                <w:sz w:val="28"/>
              </w:rPr>
              <w:t>（</w:t>
            </w:r>
            <w:r>
              <w:rPr>
                <w:rFonts w:ascii="仿宋_GB2312" w:hAnsi="仿宋_GB2312" w:cs="仿宋_GB2312" w:eastAsia="仿宋_GB2312"/>
                <w:sz w:val="28"/>
              </w:rPr>
              <w:t>2）确保应急事件处理响应迅速且高效；</w:t>
            </w:r>
          </w:p>
          <w:p>
            <w:pPr>
              <w:pStyle w:val="null3"/>
              <w:ind w:left="420"/>
              <w:jc w:val="both"/>
            </w:pPr>
            <w:r>
              <w:rPr>
                <w:rFonts w:ascii="仿宋_GB2312" w:hAnsi="仿宋_GB2312" w:cs="仿宋_GB2312" w:eastAsia="仿宋_GB2312"/>
                <w:sz w:val="28"/>
              </w:rPr>
              <w:t>（</w:t>
            </w:r>
            <w:r>
              <w:rPr>
                <w:rFonts w:ascii="仿宋_GB2312" w:hAnsi="仿宋_GB2312" w:cs="仿宋_GB2312" w:eastAsia="仿宋_GB2312"/>
                <w:sz w:val="28"/>
              </w:rPr>
              <w:t>3）活动期间未发生重大事故，亦未造成不良的社会影响。</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六</w:t>
            </w:r>
            <w:r>
              <w:rPr>
                <w:rFonts w:ascii="仿宋_GB2312" w:hAnsi="仿宋_GB2312" w:cs="仿宋_GB2312" w:eastAsia="仿宋_GB2312"/>
                <w:sz w:val="28"/>
                <w:b/>
              </w:rPr>
              <w:t>）</w:t>
            </w:r>
            <w:r>
              <w:rPr>
                <w:rFonts w:ascii="仿宋_GB2312" w:hAnsi="仿宋_GB2312" w:cs="仿宋_GB2312" w:eastAsia="仿宋_GB2312"/>
                <w:sz w:val="28"/>
                <w:b/>
              </w:rPr>
              <w:t>合同履行期限：</w:t>
            </w:r>
            <w:r>
              <w:rPr>
                <w:rFonts w:ascii="仿宋_GB2312" w:hAnsi="仿宋_GB2312" w:cs="仿宋_GB2312" w:eastAsia="仿宋_GB2312"/>
                <w:sz w:val="28"/>
                <w:b/>
              </w:rPr>
              <w:t>自通知供应商开工之日起至撤场之日结束</w:t>
            </w:r>
            <w:r>
              <w:rPr>
                <w:rFonts w:ascii="仿宋_GB2312" w:hAnsi="仿宋_GB2312" w:cs="仿宋_GB2312" w:eastAsia="仿宋_GB2312"/>
                <w:sz w:val="28"/>
                <w:b/>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标的名称：“智见未来”数据要素×专项活动赛事会务服务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w:t>
            </w:r>
            <w:r>
              <w:rPr>
                <w:rFonts w:ascii="仿宋_GB2312" w:hAnsi="仿宋_GB2312" w:cs="仿宋_GB2312" w:eastAsia="仿宋_GB2312"/>
                <w:sz w:val="28"/>
              </w:rPr>
              <w:t>（一）技术要求</w:t>
            </w:r>
          </w:p>
          <w:p>
            <w:pPr>
              <w:pStyle w:val="null3"/>
              <w:ind w:firstLine="560"/>
              <w:jc w:val="both"/>
            </w:pPr>
            <w:r>
              <w:rPr>
                <w:rFonts w:ascii="仿宋_GB2312" w:hAnsi="仿宋_GB2312" w:cs="仿宋_GB2312" w:eastAsia="仿宋_GB2312"/>
                <w:sz w:val="28"/>
              </w:rPr>
              <w:t>1.提供技术评审标准和测评方案、实施方案、监管与做好平台技术支持；</w:t>
            </w:r>
          </w:p>
          <w:p>
            <w:pPr>
              <w:pStyle w:val="null3"/>
              <w:ind w:firstLine="560"/>
              <w:jc w:val="both"/>
            </w:pPr>
            <w:r>
              <w:rPr>
                <w:rFonts w:ascii="仿宋_GB2312" w:hAnsi="仿宋_GB2312" w:cs="仿宋_GB2312" w:eastAsia="仿宋_GB2312"/>
                <w:sz w:val="28"/>
              </w:rPr>
              <w:t>2.管理选手、及时答疑、解决问题，做好反作弊反违规监测、按要求收集选手审核或答辩材料、组织选手配合赛事活动安排等；</w:t>
            </w:r>
          </w:p>
          <w:p>
            <w:pPr>
              <w:pStyle w:val="null3"/>
              <w:ind w:firstLine="560"/>
              <w:jc w:val="both"/>
            </w:pPr>
            <w:r>
              <w:rPr>
                <w:rFonts w:ascii="仿宋_GB2312" w:hAnsi="仿宋_GB2312" w:cs="仿宋_GB2312" w:eastAsia="仿宋_GB2312"/>
                <w:sz w:val="28"/>
              </w:rPr>
              <w:t>3.选择符合条件的酒店进行住宿安排，提供多样化的餐饮选择，满足不同饮食习惯与需求；</w:t>
            </w:r>
          </w:p>
          <w:p>
            <w:pPr>
              <w:pStyle w:val="null3"/>
              <w:ind w:firstLine="560"/>
              <w:jc w:val="both"/>
            </w:pPr>
            <w:r>
              <w:rPr>
                <w:rFonts w:ascii="仿宋_GB2312" w:hAnsi="仿宋_GB2312" w:cs="仿宋_GB2312" w:eastAsia="仿宋_GB2312"/>
                <w:sz w:val="28"/>
              </w:rPr>
              <w:t>4.确保会场能够满足路演及评审的高标准需求；</w:t>
            </w:r>
          </w:p>
          <w:p>
            <w:pPr>
              <w:pStyle w:val="null3"/>
              <w:ind w:firstLine="560"/>
              <w:jc w:val="both"/>
            </w:pPr>
            <w:r>
              <w:rPr>
                <w:rFonts w:ascii="仿宋_GB2312" w:hAnsi="仿宋_GB2312" w:cs="仿宋_GB2312" w:eastAsia="仿宋_GB2312"/>
                <w:sz w:val="28"/>
              </w:rPr>
              <w:t>5.准备会议资料，包括路演议程、参加选手介绍、参会企业信息等；</w:t>
            </w:r>
          </w:p>
          <w:p>
            <w:pPr>
              <w:pStyle w:val="null3"/>
              <w:ind w:firstLine="560"/>
              <w:jc w:val="both"/>
            </w:pPr>
            <w:r>
              <w:rPr>
                <w:rFonts w:ascii="仿宋_GB2312" w:hAnsi="仿宋_GB2312" w:cs="仿宋_GB2312" w:eastAsia="仿宋_GB2312"/>
                <w:sz w:val="28"/>
              </w:rPr>
              <w:t>6.提供高质量的会议设备，包括LED大屏、音响系统、麦克风等；</w:t>
            </w:r>
          </w:p>
          <w:p>
            <w:pPr>
              <w:pStyle w:val="null3"/>
              <w:ind w:firstLine="560"/>
              <w:jc w:val="both"/>
            </w:pPr>
            <w:r>
              <w:rPr>
                <w:rFonts w:ascii="仿宋_GB2312" w:hAnsi="仿宋_GB2312" w:cs="仿宋_GB2312" w:eastAsia="仿宋_GB2312"/>
                <w:sz w:val="28"/>
              </w:rPr>
              <w:t>7.提供线上线下的宣传，包括并不限于在网络媒体发布宣传海报、视频、文稿，线下广告牌等；</w:t>
            </w:r>
          </w:p>
          <w:p>
            <w:pPr>
              <w:pStyle w:val="null3"/>
              <w:ind w:firstLine="560"/>
              <w:jc w:val="both"/>
            </w:pPr>
            <w:r>
              <w:rPr>
                <w:rFonts w:ascii="仿宋_GB2312" w:hAnsi="仿宋_GB2312" w:cs="仿宋_GB2312" w:eastAsia="仿宋_GB2312"/>
                <w:sz w:val="28"/>
              </w:rPr>
              <w:t>8.负责邀请符合评审要求的评委，并组织进行评审；</w:t>
            </w:r>
          </w:p>
          <w:p>
            <w:pPr>
              <w:pStyle w:val="null3"/>
              <w:ind w:firstLine="560"/>
              <w:jc w:val="both"/>
            </w:pPr>
            <w:r>
              <w:rPr>
                <w:rFonts w:ascii="仿宋_GB2312" w:hAnsi="仿宋_GB2312" w:cs="仿宋_GB2312" w:eastAsia="仿宋_GB2312"/>
                <w:sz w:val="28"/>
              </w:rPr>
              <w:t>9.确保路演现场设计符合法律和安全标准，包括电气安全、结构稳定性等方面的规定。</w:t>
            </w:r>
          </w:p>
          <w:p>
            <w:pPr>
              <w:pStyle w:val="null3"/>
              <w:ind w:firstLine="560"/>
              <w:jc w:val="both"/>
            </w:pPr>
            <w:r>
              <w:rPr>
                <w:rFonts w:ascii="仿宋_GB2312" w:hAnsi="仿宋_GB2312" w:cs="仿宋_GB2312" w:eastAsia="仿宋_GB2312"/>
                <w:sz w:val="28"/>
              </w:rPr>
              <w:t>（二）规格参数</w:t>
            </w:r>
          </w:p>
          <w:p>
            <w:pPr>
              <w:pStyle w:val="null3"/>
              <w:ind w:firstLine="562"/>
              <w:jc w:val="both"/>
            </w:pPr>
            <w:r>
              <w:rPr>
                <w:rFonts w:ascii="仿宋_GB2312" w:hAnsi="仿宋_GB2312" w:cs="仿宋_GB2312" w:eastAsia="仿宋_GB2312"/>
                <w:sz w:val="28"/>
                <w:b/>
              </w:rPr>
              <w:t>1.第一届“智见未来”数字文旅创新大赛活动组织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1）活动形式：包括路演评审、项目推介、颁奖仪式等；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2）参与人数：100人左右。</w:t>
            </w:r>
          </w:p>
          <w:p>
            <w:pPr>
              <w:pStyle w:val="null3"/>
              <w:ind w:firstLine="562"/>
              <w:jc w:val="both"/>
            </w:pPr>
            <w:r>
              <w:rPr>
                <w:rFonts w:ascii="仿宋_GB2312" w:hAnsi="仿宋_GB2312" w:cs="仿宋_GB2312" w:eastAsia="仿宋_GB2312"/>
                <w:sz w:val="28"/>
                <w:b/>
              </w:rPr>
              <w:t>2.参赛选手、评审专家及嘉宾邀请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1）评审组：副高及以上技术领域专家、教授级以上技术领域知名专家;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2）参赛选手：全国范围内参加路演的参赛团队；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3）嘉宾：大赛期间的观察团嘉宾，比如龙头企业高管、高校教授等。</w:t>
            </w:r>
          </w:p>
          <w:p>
            <w:pPr>
              <w:pStyle w:val="null3"/>
              <w:ind w:firstLine="562"/>
              <w:jc w:val="both"/>
            </w:pPr>
            <w:r>
              <w:rPr>
                <w:rFonts w:ascii="仿宋_GB2312" w:hAnsi="仿宋_GB2312" w:cs="仿宋_GB2312" w:eastAsia="仿宋_GB2312"/>
                <w:sz w:val="28"/>
                <w:b/>
              </w:rPr>
              <w:t>3.路演场地策划搭建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1）路演场地设计：结合大赛主题及各赛道题目特点，进行专业设计，确保路演区域主题明确、美观实用；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2）路演等待区设计：搭建西安本地相关企业宣传区，为参赛团队、提供交流合作的机会。</w:t>
            </w:r>
          </w:p>
          <w:p>
            <w:pPr>
              <w:pStyle w:val="null3"/>
              <w:ind w:firstLine="562"/>
              <w:jc w:val="both"/>
            </w:pPr>
            <w:r>
              <w:rPr>
                <w:rFonts w:ascii="仿宋_GB2312" w:hAnsi="仿宋_GB2312" w:cs="仿宋_GB2312" w:eastAsia="仿宋_GB2312"/>
                <w:sz w:val="28"/>
                <w:b/>
              </w:rPr>
              <w:t>4.其他规格参数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1）服务质量：确保活动服务的高质量和专业性，提升大赛的国际影响力和知名度；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2）安全保障：加强保障措施，确保大赛期间的人员安全；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3）技术支持：提供必要的技术支持，确保活动的顺利进行和高效交流。</w:t>
            </w:r>
          </w:p>
          <w:p>
            <w:pPr>
              <w:pStyle w:val="null3"/>
              <w:ind w:firstLine="560"/>
              <w:jc w:val="both"/>
            </w:pPr>
            <w:r>
              <w:rPr>
                <w:rFonts w:ascii="仿宋_GB2312" w:hAnsi="仿宋_GB2312" w:cs="仿宋_GB2312" w:eastAsia="仿宋_GB2312"/>
                <w:sz w:val="28"/>
              </w:rPr>
              <w:t>（三）性能指标</w:t>
            </w:r>
          </w:p>
          <w:p>
            <w:pPr>
              <w:pStyle w:val="null3"/>
              <w:ind w:firstLine="562"/>
              <w:jc w:val="both"/>
            </w:pPr>
            <w:r>
              <w:rPr>
                <w:rFonts w:ascii="仿宋_GB2312" w:hAnsi="仿宋_GB2312" w:cs="仿宋_GB2312" w:eastAsia="仿宋_GB2312"/>
                <w:sz w:val="28"/>
                <w:b/>
              </w:rPr>
              <w:t>1.参赛选手邀请与接待性能指标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1）邀请成功率：参赛选手数量大于等于40人；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2）车辆及餐饮服务无重大安全事故。</w:t>
            </w:r>
          </w:p>
          <w:p>
            <w:pPr>
              <w:pStyle w:val="null3"/>
              <w:ind w:firstLine="562"/>
              <w:jc w:val="both"/>
            </w:pPr>
            <w:r>
              <w:rPr>
                <w:rFonts w:ascii="仿宋_GB2312" w:hAnsi="仿宋_GB2312" w:cs="仿宋_GB2312" w:eastAsia="仿宋_GB2312"/>
                <w:sz w:val="28"/>
                <w:b/>
              </w:rPr>
              <w:t>2.大赛路演性能指标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1）活动策划、现场布置有亮点；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2）活动如期举办，有良好的社会反响。</w:t>
            </w:r>
          </w:p>
          <w:p>
            <w:pPr>
              <w:pStyle w:val="null3"/>
              <w:ind w:firstLine="562"/>
              <w:jc w:val="both"/>
            </w:pPr>
            <w:r>
              <w:rPr>
                <w:rFonts w:ascii="仿宋_GB2312" w:hAnsi="仿宋_GB2312" w:cs="仿宋_GB2312" w:eastAsia="仿宋_GB2312"/>
                <w:sz w:val="28"/>
                <w:b/>
              </w:rPr>
              <w:t>3.大赛平台性能指标</w:t>
            </w:r>
          </w:p>
          <w:p>
            <w:pPr>
              <w:pStyle w:val="null3"/>
              <w:ind w:firstLine="643"/>
              <w:jc w:val="both"/>
            </w:pPr>
            <w:r>
              <w:rPr>
                <w:rFonts w:ascii="仿宋_GB2312" w:hAnsi="仿宋_GB2312" w:cs="仿宋_GB2312" w:eastAsia="仿宋_GB2312"/>
                <w:sz w:val="28"/>
              </w:rPr>
              <w:t>（</w:t>
            </w:r>
            <w:r>
              <w:rPr>
                <w:rFonts w:ascii="仿宋_GB2312" w:hAnsi="仿宋_GB2312" w:cs="仿宋_GB2312" w:eastAsia="仿宋_GB2312"/>
                <w:sz w:val="28"/>
              </w:rPr>
              <w:t>1）对大赛全过程的监管，及时解决竞赛技术问题；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1）负责参赛选手画像分析，采集参赛信息，监控赛事页面流量、参赛规模、选手信息、选手画像等数据信息。</w:t>
            </w:r>
          </w:p>
          <w:p>
            <w:pPr>
              <w:pStyle w:val="null3"/>
              <w:ind w:firstLine="562"/>
              <w:jc w:val="both"/>
            </w:pPr>
            <w:r>
              <w:rPr>
                <w:rFonts w:ascii="仿宋_GB2312" w:hAnsi="仿宋_GB2312" w:cs="仿宋_GB2312" w:eastAsia="仿宋_GB2312"/>
                <w:sz w:val="28"/>
                <w:b/>
              </w:rPr>
              <w:t>4.服务质量与效果性能指标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1）服务响应速度：服务团队对参赛人员需求的响应速度和解决问题的能力；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2）活动组织效率：活动的执行等方面的效率，包括大赛赛程的安排、参赛人员及评审专家的邀请、接待等。</w:t>
            </w:r>
          </w:p>
          <w:p>
            <w:pPr>
              <w:pStyle w:val="null3"/>
              <w:ind w:firstLine="560"/>
              <w:jc w:val="both"/>
            </w:pPr>
            <w:r>
              <w:rPr>
                <w:rFonts w:ascii="仿宋_GB2312" w:hAnsi="仿宋_GB2312" w:cs="仿宋_GB2312" w:eastAsia="仿宋_GB2312"/>
                <w:sz w:val="28"/>
              </w:rPr>
              <w:t>（四）</w:t>
            </w:r>
            <w:r>
              <w:rPr>
                <w:rFonts w:ascii="仿宋_GB2312" w:hAnsi="仿宋_GB2312" w:cs="仿宋_GB2312" w:eastAsia="仿宋_GB2312"/>
                <w:sz w:val="28"/>
              </w:rPr>
              <w:t>实施要求</w:t>
            </w:r>
          </w:p>
          <w:p>
            <w:pPr>
              <w:pStyle w:val="null3"/>
              <w:ind w:firstLine="562"/>
              <w:jc w:val="both"/>
            </w:pPr>
            <w:r>
              <w:rPr>
                <w:rFonts w:ascii="仿宋_GB2312" w:hAnsi="仿宋_GB2312" w:cs="仿宋_GB2312" w:eastAsia="仿宋_GB2312"/>
                <w:sz w:val="28"/>
                <w:b/>
              </w:rPr>
              <w:t>1.参赛人员及评审专家邀请与接待</w:t>
            </w:r>
          </w:p>
          <w:p>
            <w:pPr>
              <w:pStyle w:val="null3"/>
              <w:ind w:firstLine="560"/>
              <w:jc w:val="both"/>
            </w:pPr>
            <w:r>
              <w:rPr>
                <w:rFonts w:ascii="仿宋_GB2312" w:hAnsi="仿宋_GB2312" w:cs="仿宋_GB2312" w:eastAsia="仿宋_GB2312"/>
                <w:sz w:val="28"/>
              </w:rPr>
              <w:t>制定详细的接待计划，包括住宿、餐饮等方面的安排，确保参赛选手及评审专家便捷。</w:t>
            </w:r>
          </w:p>
          <w:p>
            <w:pPr>
              <w:pStyle w:val="null3"/>
              <w:ind w:firstLine="562"/>
              <w:jc w:val="both"/>
            </w:pPr>
            <w:r>
              <w:rPr>
                <w:rFonts w:ascii="仿宋_GB2312" w:hAnsi="仿宋_GB2312" w:cs="仿宋_GB2312" w:eastAsia="仿宋_GB2312"/>
                <w:sz w:val="28"/>
                <w:b/>
              </w:rPr>
              <w:t>2.第一届“智见未来”数字文旅创新大赛组织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1）参赛人员：筛选符合要求的参赛人员及专业的评审专家，确保大赛的高端性和专业性；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2）活动流程：制定大赛路演活动、颁奖仪式流程，确保大赛的紧凑和高效。</w:t>
            </w:r>
          </w:p>
          <w:p>
            <w:pPr>
              <w:pStyle w:val="null3"/>
              <w:ind w:firstLine="562"/>
              <w:jc w:val="both"/>
            </w:pPr>
            <w:r>
              <w:rPr>
                <w:rFonts w:ascii="仿宋_GB2312" w:hAnsi="仿宋_GB2312" w:cs="仿宋_GB2312" w:eastAsia="仿宋_GB2312"/>
                <w:sz w:val="28"/>
                <w:b/>
              </w:rPr>
              <w:t>3.路演场地策划搭建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1）路演设计：结合大赛主题及各赛道题目特点，进行专业设计，确保路演区域主题明确、美观实用；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2）搭建工作：负责路演场地的搭建工作，确保场地的整洁和美观。</w:t>
            </w:r>
          </w:p>
          <w:p>
            <w:pPr>
              <w:pStyle w:val="null3"/>
              <w:ind w:firstLine="560"/>
              <w:jc w:val="both"/>
            </w:pPr>
            <w:r>
              <w:rPr>
                <w:rFonts w:ascii="仿宋_GB2312" w:hAnsi="仿宋_GB2312" w:cs="仿宋_GB2312" w:eastAsia="仿宋_GB2312"/>
                <w:sz w:val="28"/>
              </w:rPr>
              <w:t>（五）验收标准</w:t>
            </w:r>
          </w:p>
          <w:p>
            <w:pPr>
              <w:pStyle w:val="null3"/>
              <w:ind w:firstLine="562"/>
              <w:jc w:val="both"/>
            </w:pPr>
            <w:r>
              <w:rPr>
                <w:rFonts w:ascii="仿宋_GB2312" w:hAnsi="仿宋_GB2312" w:cs="仿宋_GB2312" w:eastAsia="仿宋_GB2312"/>
                <w:sz w:val="28"/>
                <w:b/>
              </w:rPr>
              <w:t>1.参赛选手、评审专家邀请及接待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1）参赛选手邀请：参赛选手数量大于等于40人；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2）评审专家邀请：评审专家数量大于等于10人；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3）住宿安排：确认按需接待的选手与专家都合理安排了住宿，住宿不超接待标准；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4）用餐服务：核查用餐菜单及餐品质量，无食品安全事故。</w:t>
            </w:r>
          </w:p>
          <w:p>
            <w:pPr>
              <w:pStyle w:val="null3"/>
              <w:ind w:firstLine="562"/>
              <w:jc w:val="both"/>
            </w:pPr>
            <w:r>
              <w:rPr>
                <w:rFonts w:ascii="仿宋_GB2312" w:hAnsi="仿宋_GB2312" w:cs="仿宋_GB2312" w:eastAsia="仿宋_GB2312"/>
                <w:sz w:val="28"/>
                <w:b/>
              </w:rPr>
              <w:t>2.第一届“智见未来”数字文旅创新大赛路演活动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1）场地租赁：检查路演场地租赁面积、时间符合预算要求。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2）场地搭建：评估会场内外搭建的完成度及专业度，是否满足会议需求。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3）大赛服务：大赛整体策划完整，无重大事故，现场会务人员配备完整。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4）宣传与报道：核查宣传情况，线上线下宣传与媒体报道到位。</w:t>
            </w:r>
          </w:p>
          <w:p>
            <w:pPr>
              <w:pStyle w:val="null3"/>
              <w:ind w:firstLine="562"/>
              <w:jc w:val="both"/>
            </w:pPr>
            <w:r>
              <w:rPr>
                <w:rFonts w:ascii="仿宋_GB2312" w:hAnsi="仿宋_GB2312" w:cs="仿宋_GB2312" w:eastAsia="仿宋_GB2312"/>
                <w:sz w:val="28"/>
                <w:b/>
              </w:rPr>
              <w:t>3.第一届“智见未来”数字文旅创新大赛</w:t>
            </w:r>
            <w:r>
              <w:rPr>
                <w:rFonts w:ascii="仿宋_GB2312" w:hAnsi="仿宋_GB2312" w:cs="仿宋_GB2312" w:eastAsia="仿宋_GB2312"/>
                <w:sz w:val="28"/>
                <w:b/>
              </w:rPr>
              <w:t>运维活动</w:t>
            </w:r>
          </w:p>
          <w:p>
            <w:pPr>
              <w:pStyle w:val="null3"/>
              <w:ind w:firstLine="562"/>
              <w:jc w:val="both"/>
            </w:pPr>
            <w:r>
              <w:rPr>
                <w:rFonts w:ascii="仿宋_GB2312" w:hAnsi="仿宋_GB2312" w:cs="仿宋_GB2312" w:eastAsia="仿宋_GB2312"/>
                <w:sz w:val="28"/>
                <w:b/>
              </w:rPr>
              <w:t>技术支持：</w:t>
            </w:r>
            <w:r>
              <w:rPr>
                <w:rFonts w:ascii="仿宋_GB2312" w:hAnsi="仿宋_GB2312" w:cs="仿宋_GB2312" w:eastAsia="仿宋_GB2312"/>
                <w:sz w:val="28"/>
              </w:rPr>
              <w:t>对大赛决赛进行监管，确保线上平台不出现严重技术故障。</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六</w:t>
            </w:r>
            <w:r>
              <w:rPr>
                <w:rFonts w:ascii="仿宋_GB2312" w:hAnsi="仿宋_GB2312" w:cs="仿宋_GB2312" w:eastAsia="仿宋_GB2312"/>
                <w:sz w:val="28"/>
                <w:b/>
              </w:rPr>
              <w:t>）</w:t>
            </w:r>
            <w:r>
              <w:rPr>
                <w:rFonts w:ascii="仿宋_GB2312" w:hAnsi="仿宋_GB2312" w:cs="仿宋_GB2312" w:eastAsia="仿宋_GB2312"/>
                <w:sz w:val="28"/>
                <w:b/>
              </w:rPr>
              <w:t>合同履行期限：</w:t>
            </w:r>
            <w:r>
              <w:rPr>
                <w:rFonts w:ascii="仿宋_GB2312" w:hAnsi="仿宋_GB2312" w:cs="仿宋_GB2312" w:eastAsia="仿宋_GB2312"/>
                <w:sz w:val="28"/>
                <w:b/>
              </w:rPr>
              <w:t>自通知供应商开工之日起至撤场之日结束</w:t>
            </w:r>
            <w:r>
              <w:rPr>
                <w:rFonts w:ascii="仿宋_GB2312" w:hAnsi="仿宋_GB2312" w:cs="仿宋_GB2312" w:eastAsia="仿宋_GB2312"/>
                <w:sz w:val="28"/>
                <w:b/>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详见评分标准。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详见评分标准。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（1）为顺利推进政府采购电子化交易平台试点应用工作，供应商需要在线提交所有通过电子化交易平台实施的政府采购项目的响应文件，发布中标结果公告后，中标供应商应及时向采购代理机构 提交一正二副，书籍（胶装）方式装订的盖章的纸质文件，若正本和副本不一致的，以正本为准。送至西安市雁塔区雁翔路 111 号中京坊公寓 B 座 623 室。（2）供应商务必在开标截止时间30分钟前，通过项目电子化交易系统进行签到，如未进行签到，产生的一切后果由供应商自行承担。 （3）供应商的投标报价包括人工费、材料与设备费、维护费、其他（运杂费、质检费、安装费、缺陷修复费、保险费，以及合同明示或暗示的风险、责任和义务等），以及管理费、税金、利润、采购代理服务费等所有费用，并符合计价规则。（4）签名是指手写签名或者加盖姓名章，盖章是指加盖单位印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自通知供应商开工之日起至撤场之日结束。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自通知供应商开工之日起至撤场之日结束。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项目实施阶段完成，乙方交付全部验收文件，经甲方验收无误后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项目实施阶段完成，乙方交付全部验收文件，经甲方验收无误后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（1）为顺利推进政府采购电子化交易平台试点应用工作，供应商需要在线提交所有通过电子化交易平台实施的政府采购项目的响应文件，发布中标结果公告后，中标供应商应及时向采购代理机构 提交一正二副，书籍（胶装）方式装订的盖章的纸质文件，若正本和副本不一致的，以正本为准。送至西安市雁塔区雁翔路 111 号中京坊公寓 B 座 623 室。（2）供应商务必在开标截止时间30分钟前，通过项目电子化交易系统进行签到，如未进行签到，产生的一切后果由供应商自行承担。 （3）供应商的投标报价包括人工费、材料与设备费、维护费、其他（运杂费、质检费、安装费、缺陷修复费、保险费，以及合同明示或暗示的风险、责任和义务等），以及管理费、税金、利润、采购代理服务费等所有费用，并符合计价规则。（4）签名是指手写签名或者加盖姓名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供应商需在项目电子化交易系统中按要求上传相应证明文件并进行电子签章。（提供书面承诺函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供应商需在项目电子化交易系统中按要求上传相应证明文件并进行电子签章。（提供书面承诺函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本项目不接受联合体投标，(投标主体为单一供应商，无需提供声明函) 。</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本项目不接受联合体投标，(投标主体为单一供应商，无需提供声明函) 。</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供应商名称与获取招标文件登记的单位名称一致</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供应商名称与获取招标文件登记的单位名称一致</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会议方案和执行方案及安全保障方案</w:t>
            </w:r>
          </w:p>
        </w:tc>
        <w:tc>
          <w:tcPr>
            <w:tcW w:type="dxa" w:w="2492"/>
          </w:tcPr>
          <w:p>
            <w:pPr>
              <w:pStyle w:val="null3"/>
            </w:pPr>
            <w:r>
              <w:rPr>
                <w:rFonts w:ascii="仿宋_GB2312" w:hAnsi="仿宋_GB2312" w:cs="仿宋_GB2312" w:eastAsia="仿宋_GB2312"/>
              </w:rPr>
              <w:t>提供详细完整的会议方案和执行方案及安全保障方案： 方案详细完善、科学且有针对性，完全满足采购需求得10分； 方案基本可行，但存在一定瑕疵的得7分； 内容缺失或者描述不详细的，得3分；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拟邀请外宾</w:t>
            </w:r>
          </w:p>
        </w:tc>
        <w:tc>
          <w:tcPr>
            <w:tcW w:type="dxa" w:w="2492"/>
          </w:tcPr>
          <w:p>
            <w:pPr>
              <w:pStyle w:val="null3"/>
            </w:pPr>
            <w:r>
              <w:rPr>
                <w:rFonts w:ascii="仿宋_GB2312" w:hAnsi="仿宋_GB2312" w:cs="仿宋_GB2312" w:eastAsia="仿宋_GB2312"/>
              </w:rPr>
              <w:t>拟邀请外宾：级别和数量。 达到采购需求的得10分，每1人不满足采购需求扣0.5分，扣完即止。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接待标准</w:t>
            </w:r>
          </w:p>
        </w:tc>
        <w:tc>
          <w:tcPr>
            <w:tcW w:type="dxa" w:w="2492"/>
          </w:tcPr>
          <w:p>
            <w:pPr>
              <w:pStyle w:val="null3"/>
            </w:pPr>
            <w:r>
              <w:rPr>
                <w:rFonts w:ascii="仿宋_GB2312" w:hAnsi="仿宋_GB2312" w:cs="仿宋_GB2312" w:eastAsia="仿宋_GB2312"/>
              </w:rPr>
              <w:t>接待标准：住宿、餐饮、交通接送、陪同翻译等。 住宿、餐饮、交通接送、陪同翻译等满足采购需求的得10分； 住宿、餐饮、交通接送、陪同翻译基本合理，存在一定瑕疵的，得7分； 住宿、餐饮、交通接送、陪同翻译存在严重纰漏和瑕疵，不能满足采购需求的得3分；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数字经济中外合作（西安）对接活动</w:t>
            </w:r>
          </w:p>
        </w:tc>
        <w:tc>
          <w:tcPr>
            <w:tcW w:type="dxa" w:w="2492"/>
          </w:tcPr>
          <w:p>
            <w:pPr>
              <w:pStyle w:val="null3"/>
            </w:pPr>
            <w:r>
              <w:rPr>
                <w:rFonts w:ascii="仿宋_GB2312" w:hAnsi="仿宋_GB2312" w:cs="仿宋_GB2312" w:eastAsia="仿宋_GB2312"/>
              </w:rPr>
              <w:t>数字经济中外合作（西安）对接活动：主题演讲、推介、面对面商务洽谈。 活动组织详细、合理、切实可行，完全满足采购需求，得10分； 活动组织详细、合理、切实可行，存在一定瑕疵的，得7分；活动组织存在严重纰漏和瑕疵，不能满足采购需求的得3分；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境外企业展示专区</w:t>
            </w:r>
          </w:p>
        </w:tc>
        <w:tc>
          <w:tcPr>
            <w:tcW w:type="dxa" w:w="2492"/>
          </w:tcPr>
          <w:p>
            <w:pPr>
              <w:pStyle w:val="null3"/>
            </w:pPr>
            <w:r>
              <w:rPr>
                <w:rFonts w:ascii="仿宋_GB2312" w:hAnsi="仿宋_GB2312" w:cs="仿宋_GB2312" w:eastAsia="仿宋_GB2312"/>
              </w:rPr>
              <w:t>境外企业展示专区。 展位面积、布局规划合理，满足采购需求的得10分； 展位面积、布局规划基本合理，存在一定瑕疵的，得7分； 展位面积、布局规划存在严重纰漏和瑕疵，不能满足采购需求的得3分；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服务响应速度</w:t>
            </w:r>
          </w:p>
        </w:tc>
        <w:tc>
          <w:tcPr>
            <w:tcW w:type="dxa" w:w="2492"/>
          </w:tcPr>
          <w:p>
            <w:pPr>
              <w:pStyle w:val="null3"/>
            </w:pPr>
            <w:r>
              <w:rPr>
                <w:rFonts w:ascii="仿宋_GB2312" w:hAnsi="仿宋_GB2312" w:cs="仿宋_GB2312" w:eastAsia="仿宋_GB2312"/>
              </w:rPr>
              <w:t>服务响应速度：服务团队对参会人员需求的响应速度和解决问题的能力。 服务响应满足采购需求的得5分； 服务响应存在一定瑕疵的，得3分；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活动影响力</w:t>
            </w:r>
          </w:p>
        </w:tc>
        <w:tc>
          <w:tcPr>
            <w:tcW w:type="dxa" w:w="2492"/>
          </w:tcPr>
          <w:p>
            <w:pPr>
              <w:pStyle w:val="null3"/>
            </w:pPr>
            <w:r>
              <w:rPr>
                <w:rFonts w:ascii="仿宋_GB2312" w:hAnsi="仿宋_GB2312" w:cs="仿宋_GB2312" w:eastAsia="仿宋_GB2312"/>
              </w:rPr>
              <w:t>活动影响力：活动在行业内的影响力，如媒体报道数量、社交媒体关注度等。 保证措施满足采购需求的得5分； 保证措施存在一定瑕疵的，得3分；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 针对本项目可能出现的突发情况，制定针对性的突发应急预案措施，针对内容包括但不限于特殊雨雪天气、大型活动配合方案等。 方案考量详细全面、针对性强，满足采购需求的得5分； 方案较为详细，但存在一定瑕疵的，得3分；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创新与可持续性</w:t>
            </w:r>
          </w:p>
        </w:tc>
        <w:tc>
          <w:tcPr>
            <w:tcW w:type="dxa" w:w="2492"/>
          </w:tcPr>
          <w:p>
            <w:pPr>
              <w:pStyle w:val="null3"/>
            </w:pPr>
            <w:r>
              <w:rPr>
                <w:rFonts w:ascii="仿宋_GB2312" w:hAnsi="仿宋_GB2312" w:cs="仿宋_GB2312" w:eastAsia="仿宋_GB2312"/>
              </w:rPr>
              <w:t>创新与可持续性：在活动策划、组织、执行过程中的创新点及预期创新效果。 方案考量详细全面、针对性强，满足采购需求的得5分； 方案较为详细，但存在一定瑕疵的，得3分；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项目组成员配备：拟投入项目组成员结构合理，提供职称资格证书、专业技术资格证书等，且承诺不得更换。 人员配备齐全，结构合理得10分； 人员配备薄弱，结构单一得6分； 未提供详细人员名单，得0分。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 业绩</w:t>
            </w:r>
          </w:p>
        </w:tc>
        <w:tc>
          <w:tcPr>
            <w:tcW w:type="dxa" w:w="2492"/>
          </w:tcPr>
          <w:p>
            <w:pPr>
              <w:pStyle w:val="null3"/>
            </w:pPr>
            <w:r>
              <w:rPr>
                <w:rFonts w:ascii="仿宋_GB2312" w:hAnsi="仿宋_GB2312" w:cs="仿宋_GB2312" w:eastAsia="仿宋_GB2312"/>
              </w:rPr>
              <w:t>提供2022年1月1日以后类似项目业绩，提供1个业绩得5分，满分5分。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有效投标最低报价为基准价得满分15分；其他各投标供应商的报价得分按下列公式计算：（基准价/投标报价）×15。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会议方案和执行方案及安全保障方案</w:t>
            </w:r>
          </w:p>
        </w:tc>
        <w:tc>
          <w:tcPr>
            <w:tcW w:type="dxa" w:w="2492"/>
          </w:tcPr>
          <w:p>
            <w:pPr>
              <w:pStyle w:val="null3"/>
            </w:pPr>
            <w:r>
              <w:rPr>
                <w:rFonts w:ascii="仿宋_GB2312" w:hAnsi="仿宋_GB2312" w:cs="仿宋_GB2312" w:eastAsia="仿宋_GB2312"/>
              </w:rPr>
              <w:t>提供详细完整的会议方案和执行方案及安全保障方案： 方案详细完善、科学且有针对性，完全满足采购需求得10分； 方案基本可行，但存在一定瑕疵的得7分； 内容缺失或者描述不详细的，得3分；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拟邀请人员</w:t>
            </w:r>
          </w:p>
        </w:tc>
        <w:tc>
          <w:tcPr>
            <w:tcW w:type="dxa" w:w="2492"/>
          </w:tcPr>
          <w:p>
            <w:pPr>
              <w:pStyle w:val="null3"/>
            </w:pPr>
            <w:r>
              <w:rPr>
                <w:rFonts w:ascii="仿宋_GB2312" w:hAnsi="仿宋_GB2312" w:cs="仿宋_GB2312" w:eastAsia="仿宋_GB2312"/>
              </w:rPr>
              <w:t>拟邀请人员：级别和数量。 达到采购需求的得10分，每1人不满足采购需求扣0.5分，扣完即止。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接待标准</w:t>
            </w:r>
          </w:p>
        </w:tc>
        <w:tc>
          <w:tcPr>
            <w:tcW w:type="dxa" w:w="2492"/>
          </w:tcPr>
          <w:p>
            <w:pPr>
              <w:pStyle w:val="null3"/>
            </w:pPr>
            <w:r>
              <w:rPr>
                <w:rFonts w:ascii="仿宋_GB2312" w:hAnsi="仿宋_GB2312" w:cs="仿宋_GB2312" w:eastAsia="仿宋_GB2312"/>
              </w:rPr>
              <w:t>接待标准：住宿、餐饮等。 住宿、餐饮等满足采购需求的得10分； 住宿、餐饮基本合理，存在一定瑕疵的，得7分； 住宿、餐饮存在严重纰漏和瑕疵，不能满足采购需求的得3分；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第一届“智见未来”数字文旅创新大赛活动组织</w:t>
            </w:r>
          </w:p>
        </w:tc>
        <w:tc>
          <w:tcPr>
            <w:tcW w:type="dxa" w:w="2492"/>
          </w:tcPr>
          <w:p>
            <w:pPr>
              <w:pStyle w:val="null3"/>
            </w:pPr>
            <w:r>
              <w:rPr>
                <w:rFonts w:ascii="仿宋_GB2312" w:hAnsi="仿宋_GB2312" w:cs="仿宋_GB2312" w:eastAsia="仿宋_GB2312"/>
              </w:rPr>
              <w:t>第一届“智见未来”数字文旅创新大赛活动组织 活动组织详细、合理、切实可行，完全满足采购需求，得10分； 活动组织详细、合理、切实可行，存在一定瑕疵的，得7分；活动组织存在严重纰漏和瑕疵，不能满足采购需求的得3分；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方案详细完善、科学且有针对性，完全满足采购需求得10分； 方案基本可行，但存在一定瑕疵的得7分； 内容缺失或者描述不详细的，得3分；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方案详细完善、科学且有针对性，完全满足采购需求得10分； 方案基本可行，但存在一定瑕疵的得7分； 内容缺失或者描述不详细的，得3分；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服务响应速度</w:t>
            </w:r>
          </w:p>
        </w:tc>
        <w:tc>
          <w:tcPr>
            <w:tcW w:type="dxa" w:w="2492"/>
          </w:tcPr>
          <w:p>
            <w:pPr>
              <w:pStyle w:val="null3"/>
            </w:pPr>
            <w:r>
              <w:rPr>
                <w:rFonts w:ascii="仿宋_GB2312" w:hAnsi="仿宋_GB2312" w:cs="仿宋_GB2312" w:eastAsia="仿宋_GB2312"/>
              </w:rPr>
              <w:t>服务响应速度：服务团队对参会人员需求的响应速度和解决问题的能力。 服务响应满足采购需求的得5分； 服务响应存在一定瑕疵的，得3分；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物资装备</w:t>
            </w:r>
          </w:p>
        </w:tc>
        <w:tc>
          <w:tcPr>
            <w:tcW w:type="dxa" w:w="2492"/>
          </w:tcPr>
          <w:p>
            <w:pPr>
              <w:pStyle w:val="null3"/>
            </w:pPr>
            <w:r>
              <w:rPr>
                <w:rFonts w:ascii="仿宋_GB2312" w:hAnsi="仿宋_GB2312" w:cs="仿宋_GB2312" w:eastAsia="仿宋_GB2312"/>
              </w:rPr>
              <w:t>物资装备：提供高质量的会议设备，包括LED大屏、音响系统、麦克风等，根据响应情况综合赋分。 配备齐全、保障措施全面得5分； 配备较齐全、保障措施较全面得3分；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 针对本项目可能出现的突发情况，制定针对性的突发应急预案措施，针对内容包括但不限于特殊雨雪天气、大型活动配合方案等。 方案考量详细全面、针对性强，满足采购需求的得5分； 方案较为详细，但存在一定瑕疵的，得3分；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项目组成员配备：拟投入项目组成员结构合理，提供职称资格证书、专业技术资格证书等，且承诺不得更换。 人员配备齐全，结构合理得10分； 人员配备薄弱，结构单一得6分； 未提供详细人员名单，得0分。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 业绩</w:t>
            </w:r>
          </w:p>
        </w:tc>
        <w:tc>
          <w:tcPr>
            <w:tcW w:type="dxa" w:w="2492"/>
          </w:tcPr>
          <w:p>
            <w:pPr>
              <w:pStyle w:val="null3"/>
            </w:pPr>
            <w:r>
              <w:rPr>
                <w:rFonts w:ascii="仿宋_GB2312" w:hAnsi="仿宋_GB2312" w:cs="仿宋_GB2312" w:eastAsia="仿宋_GB2312"/>
              </w:rPr>
              <w:t>提供2022年1月1日以后类似项目业绩，提供1个业绩得5分，满分5分。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有效投标最低报价为基准价得满分10分；其他各投标供应商的报价得分按下列公式计算：（基准价/投标报价）×10。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