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版本号：LZBE2025-79520250521001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辅警健康体检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LZBE2025-795</w:t>
      </w:r>
      <w:r>
        <w:br/>
      </w:r>
      <w:r>
        <w:br/>
      </w:r>
      <w:r>
        <w:br/>
      </w:r>
    </w:p>
    <w:p>
      <w:pPr>
        <w:pStyle w:val="null3"/>
        <w:jc w:val="center"/>
        <w:outlineLvl w:val="2"/>
      </w:pPr>
      <w:r>
        <w:rPr>
          <w:rFonts w:ascii="仿宋_GB2312" w:hAnsi="仿宋_GB2312" w:cs="仿宋_GB2312" w:eastAsia="仿宋_GB2312"/>
          <w:sz w:val="28"/>
          <w:b/>
        </w:rPr>
        <w:t>西安市公安局交通管理支队</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辅警健康体检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LZBE2025-795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辅警健康体检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西安市公安局交通管理支队辅警健康体检，具体详见第三章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提供2023年度或2024年度经审计的财务审计报告（事业法人可提供部门决算报告）；或提供供应商基本账户出具的资信证明及基本账户相关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法定代表人授权书（附法定代表人、被授权人身份证件）（法定代表人直接参加的，须提供法定代表人身份证明及身份证复印件且与营业执照上信息须一致）：法定代表人授权书（附法定代表人、被授权人身份证件）（法定代表人直接参加的，须提供法定代表人身份证明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8、单位负责人为同一人或者存在直接控股、管理关系的不同供应商，不得参加同一合同项下的政府采购活动：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9、供应商须具有卫生行政部门核准登记取得的《医疗机构执业许可证》和《放射诊疗许可证》：供应商须具有卫生行政部门核准登记取得的《医疗机构执业许可证》和《放射诊疗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综合管理大队王警官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86755037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注：1、成交单位在领取成交通知书之前，须向代理机构支付招标代理服务费。2、招标代理服务费以转账或现金形式缴纳至以下账户： 开户名称：龙寰项目管理咨询有限公司，开户银行：平安银行西安高新路支行，账 号：30201278016777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西安市公安局交通管理支队</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联系人：王浩</w:t>
      </w:r>
    </w:p>
    <w:p>
      <w:pPr>
        <w:pStyle w:val="null3"/>
      </w:pPr>
      <w:r>
        <w:rPr>
          <w:rFonts w:ascii="仿宋_GB2312" w:hAnsi="仿宋_GB2312" w:cs="仿宋_GB2312" w:eastAsia="仿宋_GB2312"/>
        </w:rPr>
        <w:t>联系电话：029-88228899-653</w:t>
      </w:r>
    </w:p>
    <w:p>
      <w:pPr>
        <w:pStyle w:val="null3"/>
      </w:pPr>
      <w:r>
        <w:rPr>
          <w:rFonts w:ascii="仿宋_GB2312" w:hAnsi="仿宋_GB2312" w:cs="仿宋_GB2312" w:eastAsia="仿宋_GB2312"/>
        </w:rPr>
        <w:t>地址：陕西省西安市高新区太白南路181号A座A区</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西安市公安局交通管理支队拟为辅警人员采购健康体检服务，具体详见竞争性磋商文件。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1,032,500.00</w:t>
      </w:r>
    </w:p>
    <w:p>
      <w:pPr>
        <w:pStyle w:val="null3"/>
      </w:pPr>
      <w:r>
        <w:rPr>
          <w:rFonts w:ascii="仿宋_GB2312" w:hAnsi="仿宋_GB2312" w:cs="仿宋_GB2312" w:eastAsia="仿宋_GB2312"/>
        </w:rPr>
        <w:t>采购包最高限价（元）: 1,032,500.00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体检服务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rPr>
              <w:t>为进一步提升辅警规范化管理水平，主动掌握辅警身体健康状况，</w:t>
            </w:r>
            <w:r>
              <w:rPr>
                <w:rFonts w:ascii="仿宋_GB2312" w:hAnsi="仿宋_GB2312" w:cs="仿宋_GB2312" w:eastAsia="仿宋_GB2312"/>
                <w:sz w:val="21"/>
              </w:rPr>
              <w:t>2025</w:t>
            </w:r>
            <w:r>
              <w:rPr>
                <w:rFonts w:ascii="仿宋_GB2312" w:hAnsi="仿宋_GB2312" w:cs="仿宋_GB2312" w:eastAsia="仿宋_GB2312"/>
                <w:sz w:val="21"/>
              </w:rPr>
              <w:t>年度采购人计划对约</w:t>
            </w:r>
            <w:r>
              <w:rPr>
                <w:rFonts w:ascii="仿宋_GB2312" w:hAnsi="仿宋_GB2312" w:cs="仿宋_GB2312" w:eastAsia="仿宋_GB2312"/>
                <w:sz w:val="21"/>
              </w:rPr>
              <w:t>2000</w:t>
            </w:r>
            <w:r>
              <w:rPr>
                <w:rFonts w:ascii="仿宋_GB2312" w:hAnsi="仿宋_GB2312" w:cs="仿宋_GB2312" w:eastAsia="仿宋_GB2312"/>
                <w:sz w:val="21"/>
              </w:rPr>
              <w:t>名（数量暂估，以实际为准）辅警完成健康体检。</w:t>
            </w:r>
          </w:p>
          <w:p>
            <w:pPr>
              <w:pStyle w:val="null3"/>
              <w:ind w:firstLine="420"/>
              <w:jc w:val="left"/>
            </w:pPr>
            <w:r>
              <w:rPr>
                <w:rFonts w:ascii="仿宋_GB2312" w:hAnsi="仿宋_GB2312" w:cs="仿宋_GB2312" w:eastAsia="仿宋_GB2312"/>
                <w:sz w:val="21"/>
              </w:rPr>
              <w:t>体检项目实施计划分为</w:t>
            </w:r>
            <w:r>
              <w:rPr>
                <w:rFonts w:ascii="仿宋_GB2312" w:hAnsi="仿宋_GB2312" w:cs="仿宋_GB2312" w:eastAsia="仿宋_GB2312"/>
                <w:sz w:val="21"/>
              </w:rPr>
              <w:t>2</w:t>
            </w:r>
            <w:r>
              <w:rPr>
                <w:rFonts w:ascii="仿宋_GB2312" w:hAnsi="仿宋_GB2312" w:cs="仿宋_GB2312" w:eastAsia="仿宋_GB2312"/>
                <w:sz w:val="21"/>
              </w:rPr>
              <w:t>个阶段：第一阶段为基础阶段，按照合同要求在规定时间内开展；第二阶段为延伸项目服务阶段，根据基础阶段体检完成情况，就辅助人员体检发现存在异常情况的需进一步检查。</w:t>
            </w:r>
          </w:p>
          <w:p>
            <w:pPr>
              <w:pStyle w:val="null3"/>
              <w:jc w:val="both"/>
            </w:pPr>
            <w:r>
              <w:rPr>
                <w:rFonts w:ascii="仿宋_GB2312" w:hAnsi="仿宋_GB2312" w:cs="仿宋_GB2312" w:eastAsia="仿宋_GB2312"/>
                <w:sz w:val="21"/>
                <w:b/>
              </w:rPr>
              <w:t>二、服务内容</w:t>
            </w:r>
          </w:p>
          <w:tbl>
            <w:tblPr>
              <w:tblBorders>
                <w:top w:val="none" w:color="000000" w:sz="4"/>
                <w:left w:val="none" w:color="000000" w:sz="4"/>
                <w:bottom w:val="none" w:color="000000" w:sz="4"/>
                <w:right w:val="none" w:color="000000" w:sz="4"/>
                <w:insideH w:val="none"/>
                <w:insideV w:val="none"/>
              </w:tblBorders>
            </w:tblPr>
            <w:tblGrid>
              <w:gridCol w:w="321"/>
              <w:gridCol w:w="291"/>
              <w:gridCol w:w="1355"/>
              <w:gridCol w:w="257"/>
              <w:gridCol w:w="321"/>
            </w:tblGrid>
            <w:tr>
              <w:tc>
                <w:tcPr>
                  <w:tcW w:type="dxa" w:w="25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第一阶段项目实施内容：</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性别</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年龄</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体检项目</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结算</w:t>
                  </w:r>
                </w:p>
                <w:p>
                  <w:pPr>
                    <w:pStyle w:val="null3"/>
                    <w:jc w:val="center"/>
                  </w:pPr>
                  <w:r>
                    <w:rPr>
                      <w:rFonts w:ascii="仿宋_GB2312" w:hAnsi="仿宋_GB2312" w:cs="仿宋_GB2312" w:eastAsia="仿宋_GB2312"/>
                      <w:sz w:val="21"/>
                      <w:color w:val="000000"/>
                    </w:rPr>
                    <w:t>单价</w:t>
                  </w:r>
                </w:p>
                <w:p>
                  <w:pPr>
                    <w:pStyle w:val="null3"/>
                    <w:jc w:val="center"/>
                  </w:pPr>
                  <w:r>
                    <w:rPr>
                      <w:rFonts w:ascii="仿宋_GB2312" w:hAnsi="仿宋_GB2312" w:cs="仿宋_GB2312" w:eastAsia="仿宋_GB2312"/>
                      <w:sz w:val="21"/>
                      <w:color w:val="000000"/>
                    </w:rPr>
                    <w:t>（元）</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预估数量</w:t>
                  </w:r>
                  <w:r>
                    <w:br/>
                  </w:r>
                  <w:r>
                    <w:rPr>
                      <w:rFonts w:ascii="仿宋_GB2312" w:hAnsi="仿宋_GB2312" w:cs="仿宋_GB2312" w:eastAsia="仿宋_GB2312"/>
                      <w:sz w:val="21"/>
                      <w:color w:val="000000"/>
                    </w:rPr>
                    <w:t xml:space="preserve"> （人）</w:t>
                  </w: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男</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A</w:t>
                  </w:r>
                  <w:r>
                    <w:rPr>
                      <w:rFonts w:ascii="仿宋_GB2312" w:hAnsi="仿宋_GB2312" w:cs="仿宋_GB2312" w:eastAsia="仿宋_GB2312"/>
                      <w:sz w:val="21"/>
                      <w:color w:val="000000"/>
                    </w:rPr>
                    <w:t>套餐：45岁以下</w:t>
                  </w:r>
                  <w:r>
                    <w:br/>
                  </w:r>
                  <w:r>
                    <w:rPr>
                      <w:rFonts w:ascii="仿宋_GB2312" w:hAnsi="仿宋_GB2312" w:cs="仿宋_GB2312" w:eastAsia="仿宋_GB2312"/>
                      <w:sz w:val="21"/>
                      <w:color w:val="000000"/>
                    </w:rPr>
                    <w:t xml:space="preserve"> （共27项）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身高、体重、体重指数；血压、脉搏；内科；外科；普通视力；辨色力；裂隙灯；眼底；眼压；口腔科检查；耳鼻喉检查；血常规；尿常规；肝功六项；肾功四项；血脂四项；空腹血糖；乙肝五项；心肌酶谱；同型半胱氨酸测定；骨密度；心电图；腹部B超 (肝、胆、胰、脾)；男泌尿；甲状腺；胸部CT；营养早餐。</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469.5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1253</w:t>
                  </w:r>
                </w:p>
              </w:tc>
            </w:tr>
            <w:tr>
              <w:tc>
                <w:tcPr>
                  <w:tcW w:type="dxa" w:w="321"/>
                  <w:vMerge/>
                  <w:tcBorders>
                    <w:top w:val="none" w:color="000000" w:sz="4"/>
                    <w:left w:val="singl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B</w:t>
                  </w:r>
                  <w:r>
                    <w:rPr>
                      <w:rFonts w:ascii="仿宋_GB2312" w:hAnsi="仿宋_GB2312" w:cs="仿宋_GB2312" w:eastAsia="仿宋_GB2312"/>
                      <w:sz w:val="21"/>
                      <w:color w:val="000000"/>
                    </w:rPr>
                    <w:t>套餐：45岁以上</w:t>
                  </w:r>
                  <w:r>
                    <w:br/>
                  </w:r>
                  <w:r>
                    <w:rPr>
                      <w:rFonts w:ascii="仿宋_GB2312" w:hAnsi="仿宋_GB2312" w:cs="仿宋_GB2312" w:eastAsia="仿宋_GB2312"/>
                      <w:sz w:val="21"/>
                      <w:color w:val="000000"/>
                    </w:rPr>
                    <w:t xml:space="preserve"> （含45岁，共29项）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身高、体重、体重指数；血压、脉搏；内科；外科；普通视力；辨色力；裂隙灯；眼底；眼压；口腔科检查；耳鼻喉检查；血常规；尿常规；肝功六项；肾功四项；血脂四项；空腹血糖；乙肝五项；心肌酶谱；同型半胱氨酸测定；甲胎蛋白；癌胚抗原；骨密度；心电图；腹部B超 (肝、胆、胰、脾)；男泌尿；甲状腺；胸部CT；营养早餐。</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518.5</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37</w:t>
                  </w: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女</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C</w:t>
                  </w:r>
                  <w:r>
                    <w:rPr>
                      <w:rFonts w:ascii="仿宋_GB2312" w:hAnsi="仿宋_GB2312" w:cs="仿宋_GB2312" w:eastAsia="仿宋_GB2312"/>
                      <w:sz w:val="21"/>
                      <w:color w:val="000000"/>
                    </w:rPr>
                    <w:t>套餐：45岁以下</w:t>
                  </w:r>
                  <w:r>
                    <w:br/>
                  </w:r>
                  <w:r>
                    <w:rPr>
                      <w:rFonts w:ascii="仿宋_GB2312" w:hAnsi="仿宋_GB2312" w:cs="仿宋_GB2312" w:eastAsia="仿宋_GB2312"/>
                      <w:sz w:val="21"/>
                      <w:color w:val="000000"/>
                    </w:rPr>
                    <w:t xml:space="preserve"> （共31项）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身高、体重、体重指数；血压、脉搏；内科；外科；普通视力；辨色力；裂隙灯；眼底；眼压；口腔科检查；耳鼻喉检查；血常规；尿常规；肝功六项；肾功四项；血脂四项；空腹血糖；乙肝五项；心肌酶谱；同型半胱氨酸测定；骨密度；心电图；腹部B超 (肝、胆、胰、脾)；女盆腔（含双肾）；乳腺彩超；甲状腺；胸部CT；妇科常规检查；白带常规；宫颈刮片；营养早餐。</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533.7</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671</w:t>
                  </w:r>
                </w:p>
              </w:tc>
            </w:tr>
            <w:tr>
              <w:tc>
                <w:tcPr>
                  <w:tcW w:type="dxa" w:w="321"/>
                  <w:vMerge/>
                  <w:tcBorders>
                    <w:top w:val="none" w:color="000000" w:sz="4"/>
                    <w:left w:val="singl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D</w:t>
                  </w:r>
                  <w:r>
                    <w:rPr>
                      <w:rFonts w:ascii="仿宋_GB2312" w:hAnsi="仿宋_GB2312" w:cs="仿宋_GB2312" w:eastAsia="仿宋_GB2312"/>
                      <w:sz w:val="21"/>
                      <w:color w:val="000000"/>
                    </w:rPr>
                    <w:t>套餐：45岁以上</w:t>
                  </w:r>
                  <w:r>
                    <w:br/>
                  </w:r>
                  <w:r>
                    <w:rPr>
                      <w:rFonts w:ascii="仿宋_GB2312" w:hAnsi="仿宋_GB2312" w:cs="仿宋_GB2312" w:eastAsia="仿宋_GB2312"/>
                      <w:sz w:val="21"/>
                      <w:color w:val="000000"/>
                    </w:rPr>
                    <w:t xml:space="preserve"> （含45岁，共33项）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身高、体重、体重指数；血压、脉搏；内科；外科；普通视力；辨色力；裂隙灯；眼底；眼压；口腔科检查；耳鼻喉检查；血常规；尿常规；肝功六项；肾功四项；血脂四项；空腹血糖；乙肝五项；心肌酶谱；同型半胱氨酸测定；甲胎蛋白；癌胚抗原；骨密度；心电图；腹部B超 (肝、胆、胰、脾)；女盆腔（含双肾）；乳腺彩超；甲状腺；胸部CT；妇科常规检查；白带常规；宫颈刮片；营养早餐。</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582.7</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38</w:t>
                  </w:r>
                </w:p>
              </w:tc>
            </w:tr>
            <w:tr>
              <w:tc>
                <w:tcPr>
                  <w:tcW w:type="dxa" w:w="2545"/>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b/>
                      <w:color w:val="000000"/>
                    </w:rPr>
                    <w:t>备注：</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本次体检共分为4个套餐（A、B、C、D），最终根据每位辅警个人实际情况（性别、年龄）选择其对应的套餐内容。</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表中体检项目为基本体检内容，各供应商可根据实际情况增加体检内容，但不得减少体检项目。</w:t>
                  </w:r>
                </w:p>
              </w:tc>
            </w:tr>
          </w:tbl>
          <w:tbl>
            <w:tblPr>
              <w:tblBorders>
                <w:top w:val="none" w:color="000000" w:sz="4"/>
                <w:left w:val="none" w:color="000000" w:sz="4"/>
                <w:bottom w:val="none" w:color="000000" w:sz="4"/>
                <w:right w:val="none" w:color="000000" w:sz="4"/>
                <w:insideH w:val="none"/>
                <w:insideV w:val="none"/>
              </w:tblBorders>
            </w:tblPr>
            <w:tblGrid>
              <w:gridCol w:w="613"/>
              <w:gridCol w:w="1355"/>
              <w:gridCol w:w="579"/>
            </w:tblGrid>
            <w:tr>
              <w:tc>
                <w:tcPr>
                  <w:tcW w:type="dxa" w:w="2547"/>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第二阶段项目实施内容：</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体检项目</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结算单价</w:t>
                  </w:r>
                </w:p>
                <w:p>
                  <w:pPr>
                    <w:pStyle w:val="null3"/>
                    <w:jc w:val="center"/>
                  </w:pPr>
                  <w:r>
                    <w:rPr>
                      <w:rFonts w:ascii="仿宋_GB2312" w:hAnsi="仿宋_GB2312" w:cs="仿宋_GB2312" w:eastAsia="仿宋_GB2312"/>
                      <w:sz w:val="21"/>
                      <w:color w:val="000000"/>
                    </w:rPr>
                    <w:t>（元）</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颈部血管彩超</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130.5</w:t>
                  </w:r>
                </w:p>
              </w:tc>
            </w:tr>
            <w:tr>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2</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颅脑CT</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180</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备注：供应商根据第一阶段体检结果为采购人出具</w:t>
                  </w:r>
                  <w:r>
                    <w:rPr>
                      <w:rFonts w:ascii="仿宋_GB2312" w:hAnsi="仿宋_GB2312" w:cs="仿宋_GB2312" w:eastAsia="仿宋_GB2312"/>
                      <w:sz w:val="21"/>
                      <w:b/>
                      <w:color w:val="000000"/>
                    </w:rPr>
                    <w:t>建议实施第二阶段体检人员名单</w:t>
                  </w:r>
                  <w:r>
                    <w:rPr>
                      <w:rFonts w:ascii="仿宋_GB2312" w:hAnsi="仿宋_GB2312" w:cs="仿宋_GB2312" w:eastAsia="仿宋_GB2312"/>
                      <w:sz w:val="21"/>
                      <w:color w:val="000000"/>
                    </w:rPr>
                    <w:t>，第二阶段体检人员应是存在身体健康隐患确需通过第二阶段体检项目来进一步检查的人员。</w:t>
                  </w:r>
                </w:p>
              </w:tc>
            </w:tr>
          </w:tbl>
          <w:p>
            <w:pPr>
              <w:pStyle w:val="null3"/>
              <w:jc w:val="left"/>
            </w:pPr>
            <w:r>
              <w:rPr>
                <w:rFonts w:ascii="仿宋_GB2312" w:hAnsi="仿宋_GB2312" w:cs="仿宋_GB2312" w:eastAsia="仿宋_GB2312"/>
                <w:sz w:val="21"/>
                <w:b/>
              </w:rPr>
              <w:t>三、技术要求</w:t>
            </w:r>
          </w:p>
          <w:p>
            <w:pPr>
              <w:pStyle w:val="null3"/>
              <w:jc w:val="left"/>
            </w:pPr>
            <w:r>
              <w:rPr>
                <w:rFonts w:ascii="仿宋_GB2312" w:hAnsi="仿宋_GB2312" w:cs="仿宋_GB2312" w:eastAsia="仿宋_GB2312"/>
                <w:sz w:val="21"/>
              </w:rPr>
              <w:t>供应商需保证所有体检结果的准确性和真实性。</w:t>
            </w:r>
          </w:p>
          <w:p>
            <w:pPr>
              <w:pStyle w:val="null3"/>
              <w:jc w:val="left"/>
            </w:pPr>
            <w:r>
              <w:rPr>
                <w:rFonts w:ascii="仿宋_GB2312" w:hAnsi="仿宋_GB2312" w:cs="仿宋_GB2312" w:eastAsia="仿宋_GB2312"/>
                <w:sz w:val="21"/>
                <w:b/>
              </w:rPr>
              <w:t>四、服务要求</w:t>
            </w:r>
          </w:p>
          <w:p>
            <w:pPr>
              <w:pStyle w:val="null3"/>
              <w:ind w:firstLine="420"/>
            </w:pPr>
            <w:r>
              <w:rPr>
                <w:rFonts w:ascii="仿宋_GB2312" w:hAnsi="仿宋_GB2312" w:cs="仿宋_GB2312" w:eastAsia="仿宋_GB2312"/>
                <w:sz w:val="21"/>
                <w:color w:val="000000"/>
              </w:rPr>
              <w:t>（一）体检服务方案，运作流程管理，体检时间安排，体检报告管理，健康档案管理，体检服务各项质量标准的承诺及目标，服务质量控制措施等符合项目实际。</w:t>
            </w:r>
          </w:p>
          <w:p>
            <w:pPr>
              <w:pStyle w:val="null3"/>
              <w:ind w:firstLine="420"/>
            </w:pPr>
            <w:r>
              <w:rPr>
                <w:rFonts w:ascii="仿宋_GB2312" w:hAnsi="仿宋_GB2312" w:cs="仿宋_GB2312" w:eastAsia="仿宋_GB2312"/>
                <w:sz w:val="21"/>
                <w:color w:val="000000"/>
              </w:rPr>
              <w:t>（二）体检机构拥有独立的体检信息系统，无纸化、自动化、数字化体检管理，自动生成个人体检报告、综述、建议，体检结果迅速，信息保存完整。</w:t>
            </w:r>
          </w:p>
          <w:p>
            <w:pPr>
              <w:pStyle w:val="null3"/>
              <w:ind w:firstLine="420"/>
            </w:pPr>
            <w:r>
              <w:rPr>
                <w:rFonts w:ascii="仿宋_GB2312" w:hAnsi="仿宋_GB2312" w:cs="仿宋_GB2312" w:eastAsia="仿宋_GB2312"/>
                <w:sz w:val="21"/>
                <w:color w:val="000000"/>
              </w:rPr>
              <w:t>（三）配套服务：交通便利、停车方便；提供体检人员专业接送服务；免费早餐；体检结果信息化查询。</w:t>
            </w:r>
          </w:p>
          <w:p>
            <w:pPr>
              <w:pStyle w:val="null3"/>
              <w:ind w:firstLine="420"/>
            </w:pPr>
            <w:r>
              <w:rPr>
                <w:rFonts w:ascii="仿宋_GB2312" w:hAnsi="仿宋_GB2312" w:cs="仿宋_GB2312" w:eastAsia="仿宋_GB2312"/>
                <w:sz w:val="21"/>
                <w:color w:val="000000"/>
              </w:rPr>
              <w:t>（四）供应商需建立预警机制，提供市级优质医疗资源绿色通道服务，针对辅警个人体检时出现的重大疾病提供后续治疗。</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五</w:t>
            </w:r>
            <w:r>
              <w:rPr>
                <w:rFonts w:ascii="仿宋_GB2312" w:hAnsi="仿宋_GB2312" w:cs="仿宋_GB2312" w:eastAsia="仿宋_GB2312"/>
                <w:sz w:val="21"/>
                <w:color w:val="000000"/>
              </w:rPr>
              <w:t>）合同签订后采购人统计体检人员名单，统计完成后交由供应商，供应商在收到名单后需录入系统中，最终体检人员持本人身份证件到体检地点，供应商核实信息后即可开展体检。</w:t>
            </w:r>
          </w:p>
          <w:p>
            <w:pPr>
              <w:pStyle w:val="null3"/>
              <w:ind w:firstLine="420"/>
            </w:pPr>
            <w:r>
              <w:rPr>
                <w:rFonts w:ascii="仿宋_GB2312" w:hAnsi="仿宋_GB2312" w:cs="仿宋_GB2312" w:eastAsia="仿宋_GB2312"/>
                <w:sz w:val="21"/>
                <w:color w:val="000000"/>
              </w:rPr>
              <w:t>（六）供应商应在体检期间做好标识标牌，保证参检人员方便快捷进行各项体检。</w:t>
            </w:r>
          </w:p>
          <w:p>
            <w:pPr>
              <w:pStyle w:val="null3"/>
              <w:ind w:firstLine="420"/>
            </w:pPr>
            <w:r>
              <w:rPr>
                <w:rFonts w:ascii="仿宋_GB2312" w:hAnsi="仿宋_GB2312" w:cs="仿宋_GB2312" w:eastAsia="仿宋_GB2312"/>
                <w:sz w:val="21"/>
                <w:color w:val="000000"/>
              </w:rPr>
              <w:t>（七）按规定的检查项目内容为参检人员提供对应的体检服务和体检器材,保证一人一针一管（器），器材符合国家卫生标准。</w:t>
            </w:r>
          </w:p>
          <w:p>
            <w:pPr>
              <w:pStyle w:val="null3"/>
              <w:ind w:firstLine="420"/>
            </w:pPr>
            <w:r>
              <w:rPr>
                <w:rFonts w:ascii="仿宋_GB2312" w:hAnsi="仿宋_GB2312" w:cs="仿宋_GB2312" w:eastAsia="仿宋_GB2312"/>
                <w:sz w:val="21"/>
                <w:color w:val="000000"/>
              </w:rPr>
              <w:t>（八）本着科学、严谨的工作态度，严格按医疗规范标准执行，确保向参检人员提供切实可信的体检，涉及到个人隐私应告知本人，不得向第三方传播。</w:t>
            </w:r>
          </w:p>
          <w:p>
            <w:pPr>
              <w:pStyle w:val="null3"/>
              <w:ind w:firstLine="422"/>
            </w:pPr>
            <w:r>
              <w:rPr>
                <w:rFonts w:ascii="仿宋_GB2312" w:hAnsi="仿宋_GB2312" w:cs="仿宋_GB2312" w:eastAsia="仿宋_GB2312"/>
                <w:sz w:val="21"/>
                <w:b/>
                <w:color w:val="000000"/>
              </w:rPr>
              <w:t>（九）本项目为单价采购项目，在合同执行阶段以采购人规定的结算单价为执行价，根据实际体检人数据实结算。</w:t>
            </w:r>
          </w:p>
          <w:p>
            <w:pPr>
              <w:pStyle w:val="null3"/>
              <w:jc w:val="left"/>
            </w:pPr>
            <w:r>
              <w:rPr>
                <w:rFonts w:ascii="仿宋_GB2312" w:hAnsi="仿宋_GB2312" w:cs="仿宋_GB2312" w:eastAsia="仿宋_GB2312"/>
                <w:sz w:val="21"/>
                <w:b/>
              </w:rPr>
              <w:t>五、商务要求</w:t>
            </w:r>
          </w:p>
          <w:p>
            <w:pPr>
              <w:pStyle w:val="null3"/>
              <w:ind w:firstLine="420"/>
            </w:pPr>
            <w:r>
              <w:rPr>
                <w:rFonts w:ascii="仿宋_GB2312" w:hAnsi="仿宋_GB2312" w:cs="仿宋_GB2312" w:eastAsia="仿宋_GB2312"/>
                <w:sz w:val="21"/>
                <w:color w:val="000000"/>
              </w:rPr>
              <w:t>（一）服务期限地点</w:t>
            </w:r>
          </w:p>
          <w:p>
            <w:pPr>
              <w:pStyle w:val="null3"/>
              <w:ind w:firstLine="420"/>
            </w:pPr>
            <w:r>
              <w:rPr>
                <w:rFonts w:ascii="仿宋_GB2312" w:hAnsi="仿宋_GB2312" w:cs="仿宋_GB2312" w:eastAsia="仿宋_GB2312"/>
                <w:sz w:val="21"/>
                <w:color w:val="000000"/>
              </w:rPr>
              <w:t>1.服务期限：按照采购人需求分批体检（自合同签订之日起3个月内）。</w:t>
            </w:r>
          </w:p>
          <w:p>
            <w:pPr>
              <w:pStyle w:val="null3"/>
              <w:ind w:firstLine="420"/>
            </w:pPr>
            <w:r>
              <w:rPr>
                <w:rFonts w:ascii="仿宋_GB2312" w:hAnsi="仿宋_GB2312" w:cs="仿宋_GB2312" w:eastAsia="仿宋_GB2312"/>
                <w:sz w:val="21"/>
                <w:color w:val="000000"/>
              </w:rPr>
              <w:t>2.服务地点：采购人指定地点。</w:t>
            </w:r>
          </w:p>
          <w:p>
            <w:pPr>
              <w:pStyle w:val="null3"/>
              <w:ind w:firstLine="420"/>
            </w:pPr>
            <w:r>
              <w:rPr>
                <w:rFonts w:ascii="仿宋_GB2312" w:hAnsi="仿宋_GB2312" w:cs="仿宋_GB2312" w:eastAsia="仿宋_GB2312"/>
                <w:sz w:val="21"/>
                <w:color w:val="000000"/>
              </w:rPr>
              <w:t>（二）付款方式</w:t>
            </w:r>
          </w:p>
          <w:p>
            <w:pPr>
              <w:pStyle w:val="null3"/>
              <w:ind w:firstLine="420"/>
            </w:pPr>
            <w:r>
              <w:rPr>
                <w:rFonts w:ascii="仿宋_GB2312" w:hAnsi="仿宋_GB2312" w:cs="仿宋_GB2312" w:eastAsia="仿宋_GB2312"/>
                <w:sz w:val="21"/>
                <w:color w:val="000000"/>
              </w:rPr>
              <w:t xml:space="preserve">1.合同签订后10个工作日内支付采购预算金额的50%作为预付款，乙方提供收款凭证。 </w:t>
            </w:r>
          </w:p>
          <w:p>
            <w:pPr>
              <w:pStyle w:val="null3"/>
              <w:ind w:firstLine="420"/>
            </w:pPr>
            <w:r>
              <w:rPr>
                <w:rFonts w:ascii="仿宋_GB2312" w:hAnsi="仿宋_GB2312" w:cs="仿宋_GB2312" w:eastAsia="仿宋_GB2312"/>
                <w:sz w:val="21"/>
                <w:color w:val="000000"/>
              </w:rPr>
              <w:t>2.体检项目完成后，由采购人按照工作程序进行验收、审计项目履约完成情况，</w:t>
            </w:r>
            <w:r>
              <w:rPr>
                <w:rFonts w:ascii="仿宋_GB2312" w:hAnsi="仿宋_GB2312" w:cs="仿宋_GB2312" w:eastAsia="仿宋_GB2312"/>
                <w:sz w:val="21"/>
                <w:color w:val="000000"/>
              </w:rPr>
              <w:t>并统计最终实际体检人数及对应的体检套餐</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3.验收、审计完成后，由</w:t>
            </w:r>
            <w:r>
              <w:rPr>
                <w:rFonts w:ascii="仿宋_GB2312" w:hAnsi="仿宋_GB2312" w:cs="仿宋_GB2312" w:eastAsia="仿宋_GB2312"/>
                <w:sz w:val="21"/>
                <w:color w:val="000000"/>
              </w:rPr>
              <w:t>供应商按照最终据实结算总金额</w:t>
            </w:r>
            <w:r>
              <w:rPr>
                <w:rFonts w:ascii="仿宋_GB2312" w:hAnsi="仿宋_GB2312" w:cs="仿宋_GB2312" w:eastAsia="仿宋_GB2312"/>
                <w:sz w:val="21"/>
                <w:color w:val="000000"/>
              </w:rPr>
              <w:t>给</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开具全额发票，10个工作日内支付</w:t>
            </w:r>
            <w:r>
              <w:rPr>
                <w:rFonts w:ascii="仿宋_GB2312" w:hAnsi="仿宋_GB2312" w:cs="仿宋_GB2312" w:eastAsia="仿宋_GB2312"/>
                <w:sz w:val="21"/>
                <w:b/>
                <w:color w:val="000000"/>
              </w:rPr>
              <w:t>结算总金额</w:t>
            </w:r>
            <w:r>
              <w:rPr>
                <w:rFonts w:ascii="仿宋_GB2312" w:hAnsi="仿宋_GB2312" w:cs="仿宋_GB2312" w:eastAsia="仿宋_GB2312"/>
                <w:sz w:val="21"/>
                <w:color w:val="000000"/>
              </w:rPr>
              <w:t>剩余尾款，最终尾款支付金额以审计金额为准。若因乙方提供发票不合格或延期提供，甲方有权迟延履行付款义务且不承担违约责任。</w:t>
            </w:r>
          </w:p>
          <w:p>
            <w:pPr>
              <w:pStyle w:val="null3"/>
              <w:ind w:firstLine="420"/>
            </w:pPr>
            <w:r>
              <w:rPr>
                <w:rFonts w:ascii="仿宋_GB2312" w:hAnsi="仿宋_GB2312" w:cs="仿宋_GB2312" w:eastAsia="仿宋_GB2312"/>
                <w:sz w:val="21"/>
                <w:color w:val="000000"/>
              </w:rPr>
              <w:t>（三）合同实施</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应在合同签订后接</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通知之日起7个日历日内安排人员与</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对体检实施服务进行安排、部署、计划。</w:t>
            </w:r>
          </w:p>
          <w:p>
            <w:pPr>
              <w:pStyle w:val="null3"/>
              <w:ind w:firstLine="420"/>
            </w:pPr>
            <w:r>
              <w:rPr>
                <w:rFonts w:ascii="仿宋_GB2312" w:hAnsi="仿宋_GB2312" w:cs="仿宋_GB2312" w:eastAsia="仿宋_GB2312"/>
                <w:sz w:val="21"/>
                <w:color w:val="000000"/>
              </w:rPr>
              <w:t>2.若未能在按照项目实际工作时间完成规定的义务，由此对采购单位造成的延误和一切损失，由</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承担和赔偿。</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四</w:t>
            </w:r>
            <w:r>
              <w:rPr>
                <w:rFonts w:ascii="仿宋_GB2312" w:hAnsi="仿宋_GB2312" w:cs="仿宋_GB2312" w:eastAsia="仿宋_GB2312"/>
                <w:sz w:val="21"/>
                <w:color w:val="000000"/>
              </w:rPr>
              <w:t>）成果交付要求</w:t>
            </w:r>
          </w:p>
          <w:p>
            <w:pPr>
              <w:pStyle w:val="null3"/>
              <w:ind w:firstLine="420"/>
            </w:pPr>
            <w:r>
              <w:rPr>
                <w:rFonts w:ascii="仿宋_GB2312" w:hAnsi="仿宋_GB2312" w:cs="仿宋_GB2312" w:eastAsia="仿宋_GB2312"/>
                <w:sz w:val="21"/>
                <w:color w:val="000000"/>
              </w:rPr>
              <w:t>供应商须于个人体检完成后7个工作日内出具个人体检报告，并通过包括但不限于短信、APP、邮件、纸质等方式告知体检人。所有人员体检结束后7个工作日内出具检总报告，检总报告内容包括但不限于体检人员总检报告、总检报告分析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按照采购人需求分批体检（自合同签订之日起3个月内）。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体检项目完成，经验收审计通过后，供应商开具全额发票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2、本项目非专门面向中小企业采购。 3、为顺利推进政府采购电子化交易平台应用工作，供应商需要在线提交所有通过电子化交易平台实施的政府采购项目的投标文件，同时，线下提交纸质投标文件正本一份，纸质版文件与系统上电子文件不一致时以电子文件为准。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付款方式：①合同签订后10个工作日内支付采购预算金额的50%作为预付款；②体检项目完成后，由采购人按照工作程序进行验收、审计项目履约完成情况，并统计最终实际体检人数及对应的体检套餐。验收、审计完成后，由供应商按照最终据实结算总金额给采购人开具全额发票，10个工作日内支付结算总金额剩余尾款。 6、供应商在线制作竞争性磋商响应文件填写标的清单时，服务名称填写“健康体检服务”；服务范围、服务要求、服务标准填写“符合文件要求”；单价填写本项目采购预算金额（¥1032500.00）；数量填写1。未按此要求填写标的清单的供应商按无效响应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相关资格证明资料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账户出具的资信证明及基本账户相关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法定代表人授权书（附法定代表人、被授权人身份证件）（法定代表人直接参加的，须提供法定代表人身份证明及身份证复印件且与营业执照上信息须一致）</w:t>
            </w:r>
          </w:p>
        </w:tc>
        <w:tc>
          <w:tcPr>
            <w:tcW w:type="dxa" w:w="3322"/>
          </w:tcPr>
          <w:p>
            <w:pPr>
              <w:pStyle w:val="null3"/>
            </w:pPr>
            <w:r>
              <w:rPr>
                <w:rFonts w:ascii="仿宋_GB2312" w:hAnsi="仿宋_GB2312" w:cs="仿宋_GB2312" w:eastAsia="仿宋_GB2312"/>
              </w:rPr>
              <w:t>法定代表人授权书（附法定代表人、被授权人身份证件）（法定代表人直接参加的，须提供法定代表人身份证明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法定代表人（单位负责人自然人）身份证明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供应商须具有卫生行政部门核准登记取得的《医疗机构执业许可证》和《放射诊疗许可证》</w:t>
            </w:r>
          </w:p>
        </w:tc>
        <w:tc>
          <w:tcPr>
            <w:tcW w:type="dxa" w:w="3322"/>
          </w:tcPr>
          <w:p>
            <w:pPr>
              <w:pStyle w:val="null3"/>
            </w:pPr>
            <w:r>
              <w:rPr>
                <w:rFonts w:ascii="仿宋_GB2312" w:hAnsi="仿宋_GB2312" w:cs="仿宋_GB2312" w:eastAsia="仿宋_GB2312"/>
              </w:rPr>
              <w:t>供应商须具有卫生行政部门核准登记取得的《医疗机构执业许可证》和《放射诊疗许可证》，供应商需在项目电子化交易系统中按要求上传相应证明文件并进行电子签章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技术要求</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授权委托书 商务和技术响应 标的清单 报价表 响应函 相关资格证明资料 法定代表人（单位负责人自然人）身份证明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未出现法律法规、竞争性磋商文件规定的无效响应情形</w:t>
            </w:r>
          </w:p>
        </w:tc>
        <w:tc>
          <w:tcPr>
            <w:tcW w:type="dxa" w:w="1661"/>
          </w:tcPr>
          <w:p>
            <w:pPr>
              <w:pStyle w:val="null3"/>
            </w:pPr>
            <w:r>
              <w:rPr>
                <w:rFonts w:ascii="仿宋_GB2312" w:hAnsi="仿宋_GB2312" w:cs="仿宋_GB2312" w:eastAsia="仿宋_GB2312"/>
              </w:rPr>
              <w:t>商务和技术响应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针对本项目提出适用于本项目的总体方案，总体方案包括：①本项目整体统筹方案②具体体检的内容方案③确保体检空间，遵循“医检分开、相对独立”方案。④体检人员档案管理与移交方案。 二、评审标准 1、完整性：方案必须全面，对评审内容中的各项要求有详细描述； 2、可实施性：切合本项目实际情况，提出步骤清晰、合理的方案； 3、针对性：方案能够紧扣项目实际情况，内容科学合理。 三、赋分标准（满分21分） ①本项目整体统筹方案：每完全满足一个评审标准得1分，满分3分； ②具体体检的内容方案:每完全满足一个评审标准得2分，满分6分； ③确保体检空间，遵循“医检分开、相对独立”方案:每完全满足一个评审标准得2分，满分6分； ④体检人员档案管理与移交方案:每完全满足一个评审标准得2分，满分6分；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针对供应商拟投入本项目人员进行评审，内容包含①体检医师的数量、职称、专业性②拟投入本项目协调管理人员数量、岗位职责③人员管理制度。 二、评审标准 1、完整性：方案须全面，对评审内容中的各项要求有详细描述及说明 2、可实施性：切合本项目实际情况，实施步骤清晰、合理 3、针对性：方案能够紧扣项目实际情况，内容科学合理 三、赋分标准（满分18分） ①体检医师的数量、职称、专业性：每完全满足一项评审标准得2分，满分6分； ②拟投入本项目协调管理人员数量、岗位职责：每完全满足一项评审标准得2分，满分6分； ③人员管理制度：每完全满足一项评审标准得2分，满分6分；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一、评审内容 针对供应商拟为本次体检所投入的设备进行评审，内容包含①拟投入设备的数量、种类、使用用途②拟投入设备的安全性、先进性、结果准确性 二、评审标准 1、完整性：方案须全面，对评审内容中的各项要求有详细描述及说明 2、可实施性：切合本项目实际情况，实施步骤清晰、合理 3、针对性：方案能够紧扣项目实际情况，内容科学合理 三、赋分标准（满分12分） ①拟投入设备的数量、种类、使用用途：每完全满足一项评审标准得2分，满分6分； ②拟投入设备的安全性、先进性、结果准确性：每完全满足一项评审标准得2分，满分6分；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供应商针对本项目提供可预见应急预案，内容包含①体检人群集中体检应急处理预案②体检过程中人员突发疾病应急处理预案③体检出重大疾病的处理预案。 二、评审标准 1、完整性：方案须全面，对评审内容中的各项要求有详细描述及说明 2、可实施性：切合本项目实际情况，实施步骤清晰、合理 3、针对性：方案能够紧扣项目实际情况，内容科学合理 三、赋分标准（满分18分） ①体检人群集中体检应急处理预案：每完全满足一项评审标准得2分，满分6分； ②体检过程中人员突发疾病应急处理预案：每完全满足一项评审标准得2分，满分6分； ③体检出重大疾病的处理预案：每完全满足一项评审标准得2分，满分6分；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针对本项目提供质量保证措施，内容包含①体检结果准确性的保证措施②各工作节点时效性的把控措施 二、评审标准 1、完整性：方案须全面，对评审内容中的各项要求有详细描述及说明 2、可实施性：切合本项目实际情况，实施步骤清晰、合理 3、针对性：方案能够紧扣项目实际情况，内容科学合理 三、赋分标准（满分12分） ①体检结果准确性的保证措施：每完全满足一项评审标准得2分，满分6分； ②各工作节点时效性的把控措施：每完全满足一项评审标准得2分，满分6分；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一、评审内容 针对本项目提供质量保证措施，内容包含①在采购人给定的体检套餐基础上增加具有针对性的体检项②体检出疾病给予后续治疗措施或绿色治疗通道 二、评审标准 1、完整性：方案须全面，对评审内容中的各项要求有详细描述及说明 2、可实施性：切合本项目实际情况，实施步骤清晰、合理 3、针对性：方案能够紧扣项目实际情况，内容科学合理 三、赋分标准（满分12分） ①在采购人给定的基础上增加具有针对性的体检项：每完全满足一项评审标准得2分，满分6分； ②体检出疾病给予后续治疗措施或绿色治疗通道：每完全满足一项评审标准得2分，满分6分；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商务和技术响应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提供2022年05月01日至今同类项目业绩（业绩以合同为准，时间以合同签订时间为准），每份计1分，满分7分。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详见附件：相关资格证明资料</w:t>
      </w:r>
    </w:p>
    <w:p>
      <w:pPr>
        <w:pStyle w:val="null3"/>
        <w:ind w:firstLine="960"/>
      </w:pPr>
      <w:r>
        <w:rPr>
          <w:rFonts w:ascii="仿宋_GB2312" w:hAnsi="仿宋_GB2312" w:cs="仿宋_GB2312" w:eastAsia="仿宋_GB2312"/>
        </w:rPr>
        <w:t>详见附件：商务和技术响应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