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358905A1">
      <w:pPr>
        <w:numPr>
          <w:ilvl w:val="0"/>
          <w:numId w:val="0"/>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b/>
          <w:bCs/>
          <w:color w:val="auto"/>
          <w:sz w:val="24"/>
          <w:szCs w:val="24"/>
        </w:rPr>
        <w:t>落实政府采购政策需满足的资格要求：</w:t>
      </w:r>
    </w:p>
    <w:p w14:paraId="42797863">
      <w:pPr>
        <w:numPr>
          <w:ilvl w:val="0"/>
          <w:numId w:val="0"/>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属于专门面向中小企业采购。</w:t>
      </w: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val="0"/>
          <w:color w:val="auto"/>
          <w:sz w:val="24"/>
        </w:rPr>
      </w:pPr>
      <w:r>
        <w:rPr>
          <w:rFonts w:hint="eastAsia" w:ascii="仿宋" w:hAnsi="仿宋" w:eastAsia="仿宋" w:cs="仿宋"/>
          <w:b/>
          <w:bCs w:val="0"/>
          <w:color w:val="auto"/>
          <w:sz w:val="24"/>
        </w:rPr>
        <w:t>1、</w:t>
      </w:r>
      <w:r>
        <w:rPr>
          <w:rFonts w:hint="eastAsia" w:ascii="仿宋" w:hAnsi="仿宋" w:eastAsia="仿宋" w:cs="仿宋"/>
          <w:b/>
          <w:bCs w:val="0"/>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val="0"/>
          <w:color w:val="auto"/>
          <w:sz w:val="24"/>
        </w:rPr>
        <w:t>；</w:t>
      </w:r>
    </w:p>
    <w:p w14:paraId="3FDF4367">
      <w:pPr>
        <w:pStyle w:val="8"/>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b/>
          <w:bCs/>
          <w:color w:val="auto"/>
          <w:kern w:val="1"/>
          <w:sz w:val="24"/>
          <w:szCs w:val="24"/>
        </w:rPr>
      </w:pPr>
      <w:bookmarkStart w:id="0" w:name="_Toc29033"/>
      <w:r>
        <w:rPr>
          <w:rFonts w:hint="eastAsia" w:ascii="仿宋" w:hAnsi="仿宋" w:eastAsia="仿宋" w:cs="仿宋"/>
          <w:color w:val="auto"/>
          <w:kern w:val="1"/>
          <w:sz w:val="24"/>
          <w:szCs w:val="24"/>
        </w:rPr>
        <w:br w:type="page"/>
      </w:r>
      <w:r>
        <w:rPr>
          <w:rFonts w:hint="eastAsia" w:ascii="仿宋" w:hAnsi="仿宋" w:eastAsia="仿宋" w:cs="仿宋"/>
          <w:b/>
          <w:bCs/>
          <w:color w:val="auto"/>
          <w:kern w:val="1"/>
          <w:sz w:val="24"/>
          <w:szCs w:val="24"/>
        </w:rPr>
        <w:t>2</w:t>
      </w:r>
      <w:bookmarkEnd w:id="0"/>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rPr>
        <w:t>或202</w:t>
      </w:r>
      <w:r>
        <w:rPr>
          <w:rFonts w:hint="eastAsia" w:ascii="仿宋" w:hAnsi="仿宋" w:eastAsia="仿宋" w:cs="仿宋"/>
          <w:b/>
          <w:bCs/>
          <w:color w:val="auto"/>
          <w:sz w:val="24"/>
          <w:szCs w:val="24"/>
          <w:lang w:val="en-US" w:eastAsia="zh-CN"/>
        </w:rPr>
        <w:t>4</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bookmarkStart w:id="1" w:name="_Toc2910"/>
      <w:bookmarkStart w:id="2" w:name="_Toc7791"/>
      <w:bookmarkStart w:id="3" w:name="_Toc13195"/>
      <w:bookmarkStart w:id="4" w:name="_Toc30477"/>
      <w:bookmarkStart w:id="5" w:name="_Toc13233"/>
      <w:bookmarkStart w:id="6" w:name="_Toc5468"/>
      <w:bookmarkStart w:id="7" w:name="_Toc4788"/>
      <w:bookmarkStart w:id="8" w:name="_Toc26860"/>
      <w:bookmarkStart w:id="9" w:name="_Toc13516"/>
      <w:bookmarkStart w:id="10" w:name="_Toc27097"/>
      <w:bookmarkStart w:id="11" w:name="_Toc15615"/>
      <w:bookmarkStart w:id="12" w:name="_Toc31455"/>
      <w:bookmarkStart w:id="13" w:name="_Toc10778"/>
      <w:r>
        <w:rPr>
          <w:rFonts w:hint="eastAsia" w:ascii="仿宋" w:hAnsi="仿宋" w:eastAsia="仿宋" w:cs="仿宋"/>
          <w:b/>
          <w:bCs/>
          <w:color w:val="auto"/>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7"/>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4E334902">
      <w:pPr>
        <w:spacing w:line="360" w:lineRule="auto"/>
        <w:rPr>
          <w:rFonts w:hint="eastAsia" w:ascii="仿宋" w:hAnsi="仿宋" w:eastAsia="仿宋" w:cs="仿宋"/>
          <w:color w:val="auto"/>
          <w:sz w:val="24"/>
          <w:szCs w:val="24"/>
        </w:rPr>
      </w:pPr>
    </w:p>
    <w:p w14:paraId="3A0D8ADC">
      <w:pPr>
        <w:spacing w:line="360" w:lineRule="auto"/>
        <w:rPr>
          <w:rFonts w:hint="eastAsia" w:ascii="仿宋" w:hAnsi="仿宋" w:eastAsia="仿宋" w:cs="仿宋"/>
          <w:color w:val="auto"/>
          <w:sz w:val="24"/>
          <w:szCs w:val="24"/>
        </w:rPr>
      </w:pPr>
    </w:p>
    <w:p w14:paraId="5C2A1D63">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bCs w:val="0"/>
          <w:color w:val="auto"/>
          <w:sz w:val="24"/>
          <w:szCs w:val="24"/>
        </w:rPr>
      </w:pPr>
      <w:r>
        <w:rPr>
          <w:rFonts w:hint="eastAsia" w:ascii="仿宋" w:hAnsi="仿宋" w:eastAsia="仿宋" w:cs="仿宋"/>
          <w:b w:val="0"/>
          <w:color w:val="auto"/>
          <w:sz w:val="24"/>
          <w:szCs w:val="24"/>
        </w:rPr>
        <w:br w:type="page"/>
      </w:r>
      <w:bookmarkStart w:id="14" w:name="_Toc15608"/>
      <w:bookmarkStart w:id="15" w:name="_Toc22377"/>
      <w:bookmarkStart w:id="16" w:name="_Toc815"/>
      <w:bookmarkStart w:id="17" w:name="_Toc22082"/>
      <w:bookmarkStart w:id="18" w:name="_Toc9580"/>
      <w:bookmarkStart w:id="19" w:name="_Toc6368"/>
      <w:bookmarkStart w:id="20" w:name="_Toc16649"/>
      <w:bookmarkStart w:id="21" w:name="_Toc13120"/>
      <w:bookmarkStart w:id="22" w:name="_Toc2824"/>
      <w:bookmarkStart w:id="23" w:name="_Toc31770"/>
      <w:bookmarkStart w:id="24" w:name="_Toc23489"/>
      <w:bookmarkStart w:id="25" w:name="_Toc17566"/>
      <w:bookmarkStart w:id="26" w:name="_Toc9854"/>
      <w:bookmarkStart w:id="27" w:name="_Toc6434"/>
      <w:r>
        <w:rPr>
          <w:rFonts w:hint="eastAsia" w:ascii="仿宋" w:hAnsi="仿宋" w:eastAsia="仿宋" w:cs="仿宋"/>
          <w:b/>
          <w:bCs w:val="0"/>
          <w:color w:val="auto"/>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bCs w:val="0"/>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bCs w:val="0"/>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eastAsia="仿宋" w:cs="仿宋"/>
          <w:color w:val="auto"/>
          <w:sz w:val="24"/>
          <w:szCs w:val="24"/>
        </w:rPr>
        <w:t>。</w:t>
      </w:r>
      <w:bookmarkEnd w:id="28"/>
      <w:bookmarkEnd w:id="29"/>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bookmarkStart w:id="30" w:name="_Toc28669"/>
      <w:bookmarkStart w:id="31" w:name="_Toc17072"/>
      <w:bookmarkStart w:id="32" w:name="_Toc4842"/>
      <w:bookmarkStart w:id="33" w:name="_Toc7403"/>
      <w:bookmarkStart w:id="34" w:name="_Toc15791"/>
      <w:bookmarkStart w:id="35" w:name="_Toc30844"/>
      <w:bookmarkStart w:id="36" w:name="_Toc2140"/>
      <w:bookmarkStart w:id="37" w:name="_Toc28034"/>
      <w:bookmarkStart w:id="38" w:name="_Toc19143"/>
      <w:bookmarkStart w:id="39" w:name="_Toc26845"/>
      <w:bookmarkStart w:id="40" w:name="_Toc13583"/>
      <w:bookmarkStart w:id="41" w:name="_Toc20233"/>
      <w:bookmarkStart w:id="42" w:name="_Toc29806"/>
      <w:bookmarkStart w:id="43" w:name="_Toc14483"/>
      <w:r>
        <w:rPr>
          <w:rFonts w:hint="eastAsia" w:ascii="仿宋" w:hAnsi="仿宋" w:eastAsia="仿宋" w:cs="仿宋"/>
          <w:b/>
          <w:bCs/>
          <w:color w:val="auto"/>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30765A07">
      <w:pPr>
        <w:spacing w:line="360" w:lineRule="auto"/>
        <w:jc w:val="left"/>
        <w:outlineLvl w:val="0"/>
        <w:rPr>
          <w:rFonts w:hint="eastAsia" w:ascii="仿宋" w:hAnsi="仿宋" w:eastAsia="仿宋" w:cs="仿宋"/>
          <w:bCs/>
          <w:szCs w:val="32"/>
          <w:highlight w:val="none"/>
        </w:rPr>
      </w:pPr>
      <w:bookmarkStart w:id="44" w:name="_Toc5437"/>
      <w:bookmarkStart w:id="45" w:name="_Toc857"/>
      <w:bookmarkStart w:id="46" w:name="_Toc26578"/>
      <w:r>
        <w:rPr>
          <w:rFonts w:hint="eastAsia" w:ascii="仿宋" w:hAnsi="仿宋" w:eastAsia="仿宋" w:cs="仿宋"/>
          <w:b/>
          <w:color w:val="36363D"/>
          <w:sz w:val="24"/>
          <w:szCs w:val="24"/>
          <w:highlight w:val="none"/>
        </w:rPr>
        <w:t>中小企业声明函（工程、服务）</w:t>
      </w:r>
      <w:bookmarkEnd w:id="44"/>
      <w:bookmarkEnd w:id="45"/>
      <w:bookmarkEnd w:id="46"/>
    </w:p>
    <w:p w14:paraId="49D36002">
      <w:pPr>
        <w:spacing w:line="360" w:lineRule="auto"/>
        <w:rPr>
          <w:rFonts w:hint="eastAsia" w:ascii="仿宋" w:hAnsi="仿宋" w:eastAsia="仿宋" w:cs="仿宋"/>
          <w:highlight w:val="none"/>
        </w:rPr>
      </w:pPr>
    </w:p>
    <w:p w14:paraId="6B577447">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000000"/>
          <w:kern w:val="0"/>
          <w:sz w:val="24"/>
          <w:szCs w:val="24"/>
          <w:highlight w:val="none"/>
          <w:u w:val="single"/>
          <w:lang w:bidi="ar"/>
        </w:rPr>
        <w:t>（单位名称）</w:t>
      </w:r>
      <w:r>
        <w:rPr>
          <w:rFonts w:hint="eastAsia" w:ascii="仿宋" w:hAnsi="仿宋" w:eastAsia="仿宋" w:cs="仿宋"/>
          <w:color w:val="000000"/>
          <w:kern w:val="0"/>
          <w:sz w:val="24"/>
          <w:szCs w:val="24"/>
          <w:highlight w:val="none"/>
          <w:lang w:bidi="ar"/>
        </w:rPr>
        <w:t>的</w:t>
      </w:r>
      <w:r>
        <w:rPr>
          <w:rFonts w:hint="eastAsia" w:ascii="仿宋" w:hAnsi="仿宋" w:eastAsia="仿宋" w:cs="仿宋"/>
          <w:color w:val="000000"/>
          <w:kern w:val="0"/>
          <w:sz w:val="24"/>
          <w:szCs w:val="24"/>
          <w:highlight w:val="none"/>
          <w:u w:val="single"/>
          <w:lang w:bidi="ar"/>
        </w:rPr>
        <w:t>（项目名称）</w:t>
      </w:r>
      <w:r>
        <w:rPr>
          <w:rFonts w:hint="eastAsia" w:ascii="仿宋" w:hAnsi="仿宋" w:eastAsia="仿宋" w:cs="仿宋"/>
          <w:color w:val="000000"/>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77AEB0F6">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 xml:space="preserve">1. </w:t>
      </w:r>
      <w:r>
        <w:rPr>
          <w:rFonts w:hint="eastAsia" w:ascii="仿宋" w:hAnsi="仿宋" w:eastAsia="仿宋" w:cs="仿宋"/>
          <w:i/>
          <w:iCs/>
          <w:color w:val="000000"/>
          <w:kern w:val="0"/>
          <w:sz w:val="24"/>
          <w:szCs w:val="24"/>
          <w:highlight w:val="none"/>
          <w:u w:val="single"/>
          <w:lang w:bidi="ar"/>
        </w:rPr>
        <w:t xml:space="preserve">（标的名称） </w:t>
      </w:r>
      <w:r>
        <w:rPr>
          <w:rFonts w:hint="eastAsia" w:ascii="仿宋" w:hAnsi="仿宋" w:eastAsia="仿宋" w:cs="仿宋"/>
          <w:color w:val="000000"/>
          <w:kern w:val="0"/>
          <w:sz w:val="24"/>
          <w:szCs w:val="24"/>
          <w:highlight w:val="none"/>
          <w:lang w:bidi="ar"/>
        </w:rPr>
        <w:t>，属于</w:t>
      </w:r>
      <w:r>
        <w:rPr>
          <w:rFonts w:hint="eastAsia" w:ascii="仿宋" w:hAnsi="仿宋" w:eastAsia="仿宋" w:cs="仿宋"/>
          <w:i/>
          <w:iCs/>
          <w:color w:val="000000"/>
          <w:kern w:val="0"/>
          <w:sz w:val="24"/>
          <w:szCs w:val="24"/>
          <w:highlight w:val="none"/>
          <w:u w:val="single"/>
          <w:lang w:bidi="ar"/>
        </w:rPr>
        <w:t>（软件和信息技术服务业）</w:t>
      </w:r>
      <w:r>
        <w:rPr>
          <w:rFonts w:hint="eastAsia" w:ascii="仿宋" w:hAnsi="仿宋" w:eastAsia="仿宋" w:cs="仿宋"/>
          <w:color w:val="000000"/>
          <w:kern w:val="0"/>
          <w:sz w:val="24"/>
          <w:szCs w:val="24"/>
          <w:highlight w:val="none"/>
          <w:lang w:bidi="ar"/>
        </w:rPr>
        <w:t>；承建（承接）企业为</w:t>
      </w:r>
      <w:r>
        <w:rPr>
          <w:rFonts w:hint="eastAsia" w:ascii="仿宋" w:hAnsi="仿宋" w:eastAsia="仿宋" w:cs="仿宋"/>
          <w:i/>
          <w:iCs/>
          <w:color w:val="000000"/>
          <w:kern w:val="0"/>
          <w:sz w:val="24"/>
          <w:szCs w:val="24"/>
          <w:highlight w:val="none"/>
          <w:u w:val="single"/>
          <w:lang w:bidi="ar"/>
        </w:rPr>
        <w:t>（企业名称）</w:t>
      </w:r>
      <w:r>
        <w:rPr>
          <w:rFonts w:hint="eastAsia" w:ascii="仿宋" w:hAnsi="仿宋" w:eastAsia="仿宋" w:cs="仿宋"/>
          <w:color w:val="000000"/>
          <w:kern w:val="0"/>
          <w:sz w:val="24"/>
          <w:szCs w:val="24"/>
          <w:highlight w:val="none"/>
          <w:lang w:bidi="ar"/>
        </w:rPr>
        <w:t>，从业人员</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人，营业收入为</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万元，资产总额为</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万元，属于</w:t>
      </w:r>
      <w:r>
        <w:rPr>
          <w:rFonts w:hint="eastAsia" w:ascii="仿宋" w:hAnsi="仿宋" w:eastAsia="仿宋" w:cs="仿宋"/>
          <w:i/>
          <w:iCs/>
          <w:color w:val="000000"/>
          <w:kern w:val="0"/>
          <w:sz w:val="24"/>
          <w:szCs w:val="24"/>
          <w:highlight w:val="none"/>
          <w:u w:val="single"/>
          <w:lang w:bidi="ar"/>
        </w:rPr>
        <w:t>（中型企业、小型企业、微型企业）</w:t>
      </w:r>
      <w:r>
        <w:rPr>
          <w:rFonts w:hint="eastAsia" w:ascii="仿宋" w:hAnsi="仿宋" w:eastAsia="仿宋" w:cs="仿宋"/>
          <w:color w:val="000000"/>
          <w:kern w:val="0"/>
          <w:sz w:val="24"/>
          <w:szCs w:val="24"/>
          <w:highlight w:val="none"/>
          <w:lang w:bidi="ar"/>
        </w:rPr>
        <w:t xml:space="preserve">； </w:t>
      </w:r>
    </w:p>
    <w:p w14:paraId="42115C22">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 xml:space="preserve">2. </w:t>
      </w:r>
      <w:r>
        <w:rPr>
          <w:rFonts w:hint="eastAsia" w:ascii="仿宋" w:hAnsi="仿宋" w:eastAsia="仿宋" w:cs="仿宋"/>
          <w:i/>
          <w:iCs/>
          <w:color w:val="000000"/>
          <w:kern w:val="0"/>
          <w:sz w:val="24"/>
          <w:szCs w:val="24"/>
          <w:highlight w:val="none"/>
          <w:u w:val="single"/>
          <w:lang w:bidi="ar"/>
        </w:rPr>
        <w:t xml:space="preserve">（标的名称） </w:t>
      </w:r>
      <w:r>
        <w:rPr>
          <w:rFonts w:hint="eastAsia" w:ascii="仿宋" w:hAnsi="仿宋" w:eastAsia="仿宋" w:cs="仿宋"/>
          <w:color w:val="000000"/>
          <w:kern w:val="0"/>
          <w:sz w:val="24"/>
          <w:szCs w:val="24"/>
          <w:highlight w:val="none"/>
          <w:lang w:bidi="ar"/>
        </w:rPr>
        <w:t>，属于</w:t>
      </w:r>
      <w:r>
        <w:rPr>
          <w:rFonts w:hint="eastAsia" w:ascii="仿宋" w:hAnsi="仿宋" w:eastAsia="仿宋" w:cs="仿宋"/>
          <w:i/>
          <w:iCs/>
          <w:color w:val="000000"/>
          <w:kern w:val="0"/>
          <w:sz w:val="24"/>
          <w:szCs w:val="24"/>
          <w:highlight w:val="none"/>
          <w:u w:val="single"/>
          <w:lang w:bidi="ar"/>
        </w:rPr>
        <w:t>（采购文件中明确的所属行业）</w:t>
      </w:r>
      <w:r>
        <w:rPr>
          <w:rFonts w:hint="eastAsia" w:ascii="仿宋" w:hAnsi="仿宋" w:eastAsia="仿宋" w:cs="仿宋"/>
          <w:color w:val="000000"/>
          <w:kern w:val="0"/>
          <w:sz w:val="24"/>
          <w:szCs w:val="24"/>
          <w:highlight w:val="none"/>
          <w:lang w:bidi="ar"/>
        </w:rPr>
        <w:t>；承建（承接）企业为</w:t>
      </w:r>
      <w:r>
        <w:rPr>
          <w:rFonts w:hint="eastAsia" w:ascii="仿宋" w:hAnsi="仿宋" w:eastAsia="仿宋" w:cs="仿宋"/>
          <w:i/>
          <w:iCs/>
          <w:color w:val="000000"/>
          <w:kern w:val="0"/>
          <w:sz w:val="24"/>
          <w:szCs w:val="24"/>
          <w:highlight w:val="none"/>
          <w:u w:val="single"/>
          <w:lang w:bidi="ar"/>
        </w:rPr>
        <w:t>（企业名称）</w:t>
      </w:r>
      <w:r>
        <w:rPr>
          <w:rFonts w:hint="eastAsia" w:ascii="仿宋" w:hAnsi="仿宋" w:eastAsia="仿宋" w:cs="仿宋"/>
          <w:color w:val="000000"/>
          <w:kern w:val="0"/>
          <w:sz w:val="24"/>
          <w:szCs w:val="24"/>
          <w:highlight w:val="none"/>
          <w:lang w:bidi="ar"/>
        </w:rPr>
        <w:t>，从业人员</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人，营业收入为</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万元，资产总额为</w:t>
      </w:r>
      <w:r>
        <w:rPr>
          <w:rFonts w:hint="eastAsia" w:ascii="仿宋" w:hAnsi="仿宋" w:eastAsia="仿宋" w:cs="仿宋"/>
          <w:color w:val="000000"/>
          <w:kern w:val="0"/>
          <w:sz w:val="24"/>
          <w:szCs w:val="24"/>
          <w:highlight w:val="none"/>
          <w:u w:val="single"/>
          <w:lang w:bidi="ar"/>
        </w:rPr>
        <w:t xml:space="preserve">     </w:t>
      </w:r>
      <w:r>
        <w:rPr>
          <w:rFonts w:hint="eastAsia" w:ascii="仿宋" w:hAnsi="仿宋" w:eastAsia="仿宋" w:cs="仿宋"/>
          <w:color w:val="000000"/>
          <w:kern w:val="0"/>
          <w:sz w:val="24"/>
          <w:szCs w:val="24"/>
          <w:highlight w:val="none"/>
          <w:lang w:bidi="ar"/>
        </w:rPr>
        <w:t>万元，属于</w:t>
      </w:r>
      <w:r>
        <w:rPr>
          <w:rFonts w:hint="eastAsia" w:ascii="仿宋" w:hAnsi="仿宋" w:eastAsia="仿宋" w:cs="仿宋"/>
          <w:i/>
          <w:iCs/>
          <w:color w:val="000000"/>
          <w:kern w:val="0"/>
          <w:sz w:val="24"/>
          <w:szCs w:val="24"/>
          <w:highlight w:val="none"/>
          <w:u w:val="single"/>
          <w:lang w:bidi="ar"/>
        </w:rPr>
        <w:t>（中型企业、小型企业、微型企业）</w:t>
      </w:r>
      <w:r>
        <w:rPr>
          <w:rFonts w:hint="eastAsia" w:ascii="仿宋" w:hAnsi="仿宋" w:eastAsia="仿宋" w:cs="仿宋"/>
          <w:color w:val="000000"/>
          <w:kern w:val="0"/>
          <w:sz w:val="24"/>
          <w:szCs w:val="24"/>
          <w:highlight w:val="none"/>
          <w:lang w:bidi="ar"/>
        </w:rPr>
        <w:t xml:space="preserve">； </w:t>
      </w:r>
    </w:p>
    <w:p w14:paraId="045FE389">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w:t>
      </w:r>
    </w:p>
    <w:p w14:paraId="4C74791D">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以上企业，不属于大企业的分支机构，不存在控股股东为大企业的情形，也不存在与大企业的负责人为同一人的情形。</w:t>
      </w:r>
    </w:p>
    <w:p w14:paraId="794B5514">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 xml:space="preserve">本企业对上述声明内容的真实性负责。如有虚假，将依 法承担相应责任。 </w:t>
      </w:r>
    </w:p>
    <w:p w14:paraId="10850B54">
      <w:pPr>
        <w:widowControl/>
        <w:spacing w:line="360" w:lineRule="auto"/>
        <w:jc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 xml:space="preserve">                 </w:t>
      </w:r>
    </w:p>
    <w:p w14:paraId="57291555">
      <w:pPr>
        <w:widowControl/>
        <w:spacing w:line="360" w:lineRule="auto"/>
        <w:jc w:val="center"/>
        <w:rPr>
          <w:rFonts w:hint="eastAsia" w:ascii="仿宋" w:hAnsi="仿宋" w:eastAsia="仿宋" w:cs="仿宋"/>
          <w:color w:val="000000"/>
          <w:kern w:val="0"/>
          <w:sz w:val="24"/>
          <w:szCs w:val="24"/>
          <w:highlight w:val="none"/>
          <w:lang w:bidi="ar"/>
        </w:rPr>
      </w:pPr>
    </w:p>
    <w:p w14:paraId="4AAAAF5C">
      <w:pPr>
        <w:widowControl/>
        <w:spacing w:line="360" w:lineRule="auto"/>
        <w:jc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 xml:space="preserve">                        企业名称（盖章）：</w:t>
      </w:r>
    </w:p>
    <w:p w14:paraId="18A61C88">
      <w:pPr>
        <w:widowControl/>
        <w:spacing w:line="360" w:lineRule="auto"/>
        <w:jc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 xml:space="preserve">                              日 期：</w:t>
      </w:r>
    </w:p>
    <w:p w14:paraId="664B6512">
      <w:pPr>
        <w:widowControl/>
        <w:spacing w:line="360" w:lineRule="auto"/>
        <w:jc w:val="left"/>
        <w:rPr>
          <w:rFonts w:hint="eastAsia" w:ascii="仿宋" w:hAnsi="仿宋" w:eastAsia="仿宋" w:cs="仿宋"/>
          <w:sz w:val="24"/>
          <w:szCs w:val="24"/>
          <w:highlight w:val="none"/>
        </w:rPr>
      </w:pPr>
    </w:p>
    <w:p w14:paraId="01C45233">
      <w:pPr>
        <w:spacing w:line="360" w:lineRule="auto"/>
        <w:jc w:val="left"/>
        <w:rPr>
          <w:rFonts w:hint="eastAsia" w:ascii="仿宋" w:hAnsi="仿宋" w:eastAsia="仿宋" w:cs="仿宋"/>
          <w:color w:val="000000"/>
          <w:kern w:val="0"/>
          <w:szCs w:val="21"/>
          <w:highlight w:val="none"/>
          <w:lang w:bidi="ar"/>
        </w:rPr>
      </w:pPr>
      <w:r>
        <w:rPr>
          <w:rFonts w:hint="eastAsia" w:ascii="仿宋" w:hAnsi="仿宋" w:eastAsia="仿宋" w:cs="仿宋"/>
          <w:color w:val="000000"/>
          <w:kern w:val="0"/>
          <w:szCs w:val="21"/>
          <w:highlight w:val="none"/>
          <w:lang w:val="en-US" w:eastAsia="zh-CN" w:bidi="ar"/>
        </w:rPr>
        <w:t>备注：1.</w:t>
      </w:r>
      <w:r>
        <w:rPr>
          <w:rFonts w:hint="eastAsia" w:ascii="仿宋" w:hAnsi="仿宋" w:eastAsia="仿宋" w:cs="仿宋"/>
          <w:color w:val="000000"/>
          <w:kern w:val="0"/>
          <w:szCs w:val="21"/>
          <w:highlight w:val="none"/>
          <w:lang w:bidi="ar"/>
        </w:rPr>
        <w:t>从业人员、营业收入、资产总额填报上一年度数据，无上一年度数据的新成立企业可不填报。</w:t>
      </w:r>
    </w:p>
    <w:p w14:paraId="3C02BBD0">
      <w:pPr>
        <w:numPr>
          <w:ilvl w:val="0"/>
          <w:numId w:val="0"/>
        </w:numPr>
        <w:spacing w:line="360" w:lineRule="auto"/>
        <w:ind w:firstLine="630" w:firstLineChars="300"/>
        <w:jc w:val="left"/>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2.填写前请认真阅读《工业和信息化部、国家统计局、国家发展和改革委员会财政部关于印发中小企业划型标准规定的通知》（工信部联企业〔2011〕300号）和《财政部、工业和信息化部关于印发&lt;政府采购促进中小企业发展管理办法&gt;的通知》（财库〔2020〕46号）相关规定。</w:t>
      </w:r>
    </w:p>
    <w:p w14:paraId="73A09B4C">
      <w:pPr>
        <w:ind w:firstLine="630" w:firstLineChars="300"/>
        <w:outlineLvl w:val="9"/>
        <w:rPr>
          <w:rFonts w:hint="eastAsia" w:ascii="仿宋" w:hAnsi="仿宋" w:eastAsia="仿宋" w:cs="仿宋"/>
          <w:b w:val="0"/>
          <w:color w:val="000000"/>
          <w:kern w:val="0"/>
          <w:sz w:val="21"/>
          <w:szCs w:val="21"/>
          <w:highlight w:val="none"/>
          <w:lang w:val="en-US" w:eastAsia="zh-CN" w:bidi="ar"/>
        </w:rPr>
      </w:pPr>
      <w:r>
        <w:rPr>
          <w:rFonts w:hint="eastAsia" w:ascii="仿宋" w:hAnsi="仿宋" w:eastAsia="仿宋" w:cs="仿宋"/>
          <w:b w:val="0"/>
          <w:color w:val="000000"/>
          <w:kern w:val="0"/>
          <w:sz w:val="21"/>
          <w:szCs w:val="21"/>
          <w:highlight w:val="none"/>
          <w:lang w:val="en-US" w:eastAsia="zh-CN" w:bidi="ar"/>
        </w:rPr>
        <w:t>3.本项目采购标的对应的中小企业划分标准所属行业为</w:t>
      </w:r>
      <w:r>
        <w:rPr>
          <w:rFonts w:hint="eastAsia" w:ascii="仿宋" w:hAnsi="仿宋" w:eastAsia="仿宋" w:cs="仿宋"/>
          <w:b/>
          <w:bCs/>
          <w:color w:val="000000"/>
          <w:kern w:val="0"/>
          <w:sz w:val="21"/>
          <w:szCs w:val="21"/>
          <w:highlight w:val="none"/>
          <w:lang w:val="en-US" w:eastAsia="zh-CN" w:bidi="ar"/>
        </w:rPr>
        <w:t>软件和信息技术服务业</w:t>
      </w:r>
      <w:r>
        <w:rPr>
          <w:rFonts w:hint="eastAsia" w:ascii="仿宋" w:hAnsi="仿宋" w:eastAsia="仿宋" w:cs="仿宋"/>
          <w:b w:val="0"/>
          <w:color w:val="000000"/>
          <w:kern w:val="0"/>
          <w:sz w:val="21"/>
          <w:szCs w:val="21"/>
          <w:highlight w:val="none"/>
          <w:lang w:val="en-US" w:eastAsia="zh-CN" w:bidi="ar"/>
        </w:rPr>
        <w:t>，（所属行业类别供应商不得更改，否则，造成不利影响供应商自行承担）：从业人员300</w:t>
      </w:r>
      <w:bookmarkStart w:id="47" w:name="_GoBack"/>
      <w:bookmarkEnd w:id="47"/>
      <w:r>
        <w:rPr>
          <w:rFonts w:hint="eastAsia" w:ascii="仿宋" w:hAnsi="仿宋" w:eastAsia="仿宋" w:cs="仿宋"/>
          <w:b w:val="0"/>
          <w:color w:val="000000"/>
          <w:kern w:val="0"/>
          <w:sz w:val="21"/>
          <w:szCs w:val="21"/>
          <w:highlight w:val="none"/>
          <w:lang w:val="en-US" w:eastAsia="zh-CN" w:bidi="ar"/>
        </w:rPr>
        <w:t>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39EA2B7D"/>
    <w:rsid w:val="3B6A197D"/>
    <w:rsid w:val="3B6A70A7"/>
    <w:rsid w:val="3F422D66"/>
    <w:rsid w:val="4701322C"/>
    <w:rsid w:val="486F273F"/>
    <w:rsid w:val="4B751DCD"/>
    <w:rsid w:val="4C6360CA"/>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120" w:beforeLines="0" w:after="120" w:afterLines="0"/>
      <w:jc w:val="left"/>
    </w:pPr>
    <w:rPr>
      <w:b/>
      <w:bCs/>
      <w:caps/>
      <w:sz w:val="20"/>
    </w:rPr>
  </w:style>
  <w:style w:type="paragraph" w:styleId="7">
    <w:name w:val="Body Text"/>
    <w:basedOn w:val="1"/>
    <w:next w:val="1"/>
    <w:qFormat/>
    <w:uiPriority w:val="0"/>
    <w:rPr>
      <w:b/>
      <w:sz w:val="28"/>
    </w:rPr>
  </w:style>
  <w:style w:type="paragraph" w:styleId="8">
    <w:name w:val="Plain Text"/>
    <w:basedOn w:val="1"/>
    <w:qFormat/>
    <w:uiPriority w:val="0"/>
    <w:rPr>
      <w:rFonts w:ascii="宋体" w:hAnsi="Courier New"/>
      <w:kern w:val="0"/>
      <w:sz w:val="20"/>
      <w:szCs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1463</Words>
  <Characters>1479</Characters>
  <Lines>0</Lines>
  <Paragraphs>0</Paragraphs>
  <TotalTime>0</TotalTime>
  <ScaleCrop>false</ScaleCrop>
  <LinksUpToDate>false</LinksUpToDate>
  <CharactersWithSpaces>1863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2025-05-19T09:32:34Z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