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89BCA1">
      <w:pPr>
        <w:spacing w:line="360" w:lineRule="auto"/>
        <w:ind w:firstLine="643" w:firstLineChars="200"/>
        <w:jc w:val="center"/>
        <w:rPr>
          <w:rFonts w:hint="eastAsia" w:ascii="仿宋" w:hAnsi="仿宋" w:eastAsia="仿宋" w:cs="仿宋"/>
          <w:b/>
          <w:bCs/>
          <w:sz w:val="32"/>
          <w:szCs w:val="22"/>
          <w:highlight w:val="none"/>
        </w:rPr>
      </w:pPr>
      <w:r>
        <w:rPr>
          <w:rFonts w:hint="eastAsia" w:ascii="仿宋" w:hAnsi="仿宋" w:eastAsia="仿宋" w:cs="仿宋"/>
          <w:b/>
          <w:bCs/>
          <w:sz w:val="32"/>
          <w:szCs w:val="22"/>
          <w:highlight w:val="none"/>
        </w:rPr>
        <w:t>采 购 合 同</w:t>
      </w:r>
    </w:p>
    <w:p w14:paraId="0F3732D1">
      <w:pPr>
        <w:spacing w:line="360" w:lineRule="auto"/>
        <w:ind w:firstLine="480" w:firstLineChars="200"/>
        <w:rPr>
          <w:rFonts w:hint="eastAsia" w:ascii="仿宋" w:hAnsi="仿宋" w:eastAsia="仿宋" w:cs="仿宋"/>
          <w:sz w:val="24"/>
          <w:highlight w:val="none"/>
        </w:rPr>
      </w:pPr>
    </w:p>
    <w:p w14:paraId="78A3ED02">
      <w:pPr>
        <w:spacing w:line="360" w:lineRule="auto"/>
        <w:ind w:firstLine="640" w:firstLineChars="200"/>
        <w:rPr>
          <w:rFonts w:hint="eastAsia" w:ascii="仿宋" w:hAnsi="仿宋" w:eastAsia="仿宋" w:cs="仿宋"/>
          <w:sz w:val="32"/>
          <w:szCs w:val="22"/>
          <w:highlight w:val="none"/>
        </w:rPr>
      </w:pPr>
      <w:bookmarkStart w:id="0" w:name="_Toc109542396"/>
      <w:bookmarkStart w:id="1" w:name="_Toc109543216"/>
      <w:r>
        <w:rPr>
          <w:rFonts w:hint="eastAsia" w:ascii="仿宋" w:hAnsi="仿宋" w:eastAsia="仿宋" w:cs="仿宋"/>
          <w:sz w:val="32"/>
          <w:szCs w:val="22"/>
          <w:highlight w:val="none"/>
        </w:rPr>
        <w:t>合同编号：</w:t>
      </w:r>
      <w:bookmarkEnd w:id="0"/>
      <w:bookmarkEnd w:id="1"/>
    </w:p>
    <w:p w14:paraId="3CC8A81B">
      <w:pPr>
        <w:spacing w:line="360" w:lineRule="auto"/>
        <w:ind w:firstLine="640" w:firstLineChars="200"/>
        <w:rPr>
          <w:rFonts w:hint="eastAsia" w:ascii="仿宋" w:hAnsi="仿宋" w:eastAsia="仿宋" w:cs="仿宋"/>
          <w:sz w:val="32"/>
          <w:szCs w:val="22"/>
          <w:highlight w:val="none"/>
        </w:rPr>
      </w:pPr>
    </w:p>
    <w:p w14:paraId="100699E8">
      <w:pPr>
        <w:spacing w:line="360" w:lineRule="auto"/>
        <w:ind w:firstLine="640" w:firstLineChars="200"/>
        <w:rPr>
          <w:rFonts w:hint="eastAsia" w:ascii="仿宋" w:hAnsi="仿宋" w:eastAsia="仿宋" w:cs="仿宋"/>
          <w:sz w:val="32"/>
          <w:szCs w:val="22"/>
          <w:highlight w:val="none"/>
        </w:rPr>
      </w:pPr>
    </w:p>
    <w:p w14:paraId="7A4F45A4">
      <w:pPr>
        <w:spacing w:line="360" w:lineRule="auto"/>
        <w:ind w:firstLine="640" w:firstLineChars="200"/>
        <w:rPr>
          <w:rFonts w:hint="eastAsia" w:ascii="仿宋" w:hAnsi="仿宋" w:eastAsia="仿宋" w:cs="仿宋"/>
          <w:sz w:val="32"/>
          <w:szCs w:val="22"/>
          <w:highlight w:val="none"/>
        </w:rPr>
      </w:pPr>
    </w:p>
    <w:p w14:paraId="1280339E">
      <w:pPr>
        <w:spacing w:line="360" w:lineRule="auto"/>
        <w:ind w:firstLine="640" w:firstLineChars="200"/>
        <w:rPr>
          <w:rFonts w:hint="eastAsia" w:ascii="仿宋" w:hAnsi="仿宋" w:eastAsia="仿宋" w:cs="仿宋"/>
          <w:sz w:val="32"/>
          <w:szCs w:val="22"/>
          <w:highlight w:val="none"/>
        </w:rPr>
      </w:pPr>
      <w:r>
        <w:rPr>
          <w:rFonts w:hint="eastAsia" w:ascii="仿宋" w:hAnsi="仿宋" w:eastAsia="仿宋" w:cs="仿宋"/>
          <w:sz w:val="32"/>
          <w:szCs w:val="22"/>
          <w:highlight w:val="none"/>
        </w:rPr>
        <w:t xml:space="preserve">采购项目名称：                                    </w:t>
      </w:r>
    </w:p>
    <w:p w14:paraId="14196E30">
      <w:pPr>
        <w:spacing w:line="360" w:lineRule="auto"/>
        <w:ind w:firstLine="640" w:firstLineChars="200"/>
        <w:rPr>
          <w:rFonts w:hint="eastAsia" w:ascii="仿宋" w:hAnsi="仿宋" w:eastAsia="仿宋" w:cs="仿宋"/>
          <w:sz w:val="32"/>
          <w:szCs w:val="22"/>
          <w:highlight w:val="none"/>
        </w:rPr>
      </w:pPr>
    </w:p>
    <w:p w14:paraId="4669C893">
      <w:pPr>
        <w:spacing w:line="360" w:lineRule="auto"/>
        <w:ind w:firstLine="640" w:firstLineChars="200"/>
        <w:rPr>
          <w:rFonts w:hint="eastAsia" w:ascii="仿宋" w:hAnsi="仿宋" w:eastAsia="仿宋" w:cs="仿宋"/>
          <w:sz w:val="32"/>
          <w:szCs w:val="22"/>
          <w:highlight w:val="none"/>
        </w:rPr>
      </w:pPr>
    </w:p>
    <w:p w14:paraId="7ECF0C52">
      <w:pPr>
        <w:spacing w:line="360" w:lineRule="auto"/>
        <w:ind w:firstLine="640" w:firstLineChars="200"/>
        <w:rPr>
          <w:rFonts w:hint="eastAsia" w:ascii="仿宋" w:hAnsi="仿宋" w:eastAsia="仿宋" w:cs="仿宋"/>
          <w:sz w:val="32"/>
          <w:szCs w:val="22"/>
          <w:highlight w:val="none"/>
        </w:rPr>
      </w:pPr>
      <w:r>
        <w:rPr>
          <w:rFonts w:hint="eastAsia" w:ascii="仿宋" w:hAnsi="仿宋" w:eastAsia="仿宋" w:cs="仿宋"/>
          <w:sz w:val="32"/>
          <w:szCs w:val="22"/>
          <w:highlight w:val="none"/>
        </w:rPr>
        <w:t xml:space="preserve">采购人：                                          </w:t>
      </w:r>
    </w:p>
    <w:p w14:paraId="731E9F24">
      <w:pPr>
        <w:spacing w:line="360" w:lineRule="auto"/>
        <w:ind w:firstLine="640" w:firstLineChars="200"/>
        <w:rPr>
          <w:rFonts w:hint="eastAsia" w:ascii="仿宋" w:hAnsi="仿宋" w:eastAsia="仿宋" w:cs="仿宋"/>
          <w:sz w:val="32"/>
          <w:szCs w:val="22"/>
          <w:highlight w:val="none"/>
        </w:rPr>
      </w:pPr>
    </w:p>
    <w:p w14:paraId="7521B8F9">
      <w:pPr>
        <w:spacing w:line="360" w:lineRule="auto"/>
        <w:ind w:firstLine="640" w:firstLineChars="200"/>
        <w:rPr>
          <w:rFonts w:hint="eastAsia" w:ascii="仿宋" w:hAnsi="仿宋" w:eastAsia="仿宋" w:cs="仿宋"/>
          <w:sz w:val="32"/>
          <w:szCs w:val="22"/>
          <w:highlight w:val="none"/>
        </w:rPr>
      </w:pPr>
      <w:r>
        <w:rPr>
          <w:rFonts w:hint="eastAsia" w:ascii="仿宋" w:hAnsi="仿宋" w:eastAsia="仿宋" w:cs="仿宋"/>
          <w:sz w:val="32"/>
          <w:szCs w:val="22"/>
          <w:highlight w:val="none"/>
        </w:rPr>
        <w:t xml:space="preserve">成交供应商：                                      </w:t>
      </w:r>
    </w:p>
    <w:p w14:paraId="00E847D8">
      <w:pPr>
        <w:spacing w:line="360" w:lineRule="auto"/>
        <w:ind w:firstLine="640" w:firstLineChars="200"/>
        <w:rPr>
          <w:rFonts w:hint="eastAsia" w:ascii="仿宋" w:hAnsi="仿宋" w:eastAsia="仿宋" w:cs="仿宋"/>
          <w:sz w:val="32"/>
          <w:szCs w:val="22"/>
          <w:highlight w:val="none"/>
        </w:rPr>
      </w:pPr>
    </w:p>
    <w:p w14:paraId="519949C9">
      <w:pPr>
        <w:spacing w:line="360" w:lineRule="auto"/>
        <w:ind w:firstLine="640" w:firstLineChars="200"/>
        <w:rPr>
          <w:rFonts w:hint="eastAsia" w:ascii="仿宋" w:hAnsi="仿宋" w:eastAsia="仿宋" w:cs="仿宋"/>
          <w:sz w:val="32"/>
          <w:szCs w:val="22"/>
          <w:highlight w:val="none"/>
        </w:rPr>
      </w:pPr>
    </w:p>
    <w:p w14:paraId="5897D3EE">
      <w:pPr>
        <w:spacing w:line="360" w:lineRule="auto"/>
        <w:ind w:firstLine="640" w:firstLineChars="200"/>
        <w:rPr>
          <w:rFonts w:hint="eastAsia" w:ascii="仿宋" w:hAnsi="仿宋" w:eastAsia="仿宋" w:cs="仿宋"/>
          <w:sz w:val="32"/>
          <w:szCs w:val="22"/>
          <w:highlight w:val="none"/>
        </w:rPr>
      </w:pPr>
      <w:r>
        <w:rPr>
          <w:rFonts w:hint="eastAsia" w:ascii="仿宋" w:hAnsi="仿宋" w:eastAsia="仿宋" w:cs="仿宋"/>
          <w:sz w:val="32"/>
          <w:szCs w:val="22"/>
          <w:highlight w:val="none"/>
        </w:rPr>
        <w:t>签署日期：　　　　　　　　　　　　　         　　　　　　</w:t>
      </w:r>
    </w:p>
    <w:p w14:paraId="29BDE616">
      <w:pPr>
        <w:spacing w:line="360" w:lineRule="auto"/>
        <w:ind w:firstLine="640" w:firstLineChars="200"/>
        <w:rPr>
          <w:rFonts w:hint="eastAsia" w:ascii="仿宋" w:hAnsi="仿宋" w:eastAsia="仿宋" w:cs="仿宋"/>
          <w:sz w:val="32"/>
          <w:szCs w:val="22"/>
          <w:highlight w:val="none"/>
        </w:rPr>
      </w:pPr>
    </w:p>
    <w:p w14:paraId="62D0FF3D">
      <w:pPr>
        <w:spacing w:line="360" w:lineRule="auto"/>
        <w:ind w:firstLine="640" w:firstLineChars="200"/>
        <w:rPr>
          <w:rFonts w:hint="eastAsia" w:ascii="仿宋" w:hAnsi="仿宋" w:eastAsia="仿宋" w:cs="仿宋"/>
          <w:sz w:val="32"/>
          <w:szCs w:val="22"/>
          <w:highlight w:val="none"/>
        </w:rPr>
      </w:pPr>
    </w:p>
    <w:p w14:paraId="4C546361">
      <w:pPr>
        <w:spacing w:line="360" w:lineRule="auto"/>
        <w:ind w:firstLine="480" w:firstLineChars="200"/>
        <w:rPr>
          <w:rFonts w:hint="eastAsia" w:ascii="仿宋" w:hAnsi="仿宋" w:eastAsia="仿宋" w:cs="仿宋"/>
          <w:sz w:val="24"/>
          <w:highlight w:val="none"/>
        </w:rPr>
      </w:pPr>
    </w:p>
    <w:p w14:paraId="00C81BE5">
      <w:pPr>
        <w:spacing w:line="360" w:lineRule="auto"/>
        <w:ind w:firstLine="480" w:firstLineChars="200"/>
        <w:rPr>
          <w:rFonts w:hint="eastAsia" w:ascii="仿宋" w:hAnsi="仿宋" w:eastAsia="仿宋" w:cs="仿宋"/>
          <w:sz w:val="24"/>
          <w:highlight w:val="none"/>
        </w:rPr>
      </w:pPr>
    </w:p>
    <w:p w14:paraId="54C4A995">
      <w:pPr>
        <w:spacing w:line="360" w:lineRule="auto"/>
        <w:ind w:firstLine="480" w:firstLineChars="200"/>
        <w:rPr>
          <w:rFonts w:hint="eastAsia" w:ascii="仿宋" w:hAnsi="仿宋" w:eastAsia="仿宋" w:cs="仿宋"/>
          <w:sz w:val="24"/>
          <w:highlight w:val="none"/>
        </w:rPr>
      </w:pPr>
    </w:p>
    <w:p w14:paraId="06B84775">
      <w:pPr>
        <w:spacing w:line="360" w:lineRule="auto"/>
        <w:ind w:firstLine="480" w:firstLineChars="200"/>
        <w:rPr>
          <w:rFonts w:hint="eastAsia" w:ascii="仿宋" w:hAnsi="仿宋" w:eastAsia="仿宋" w:cs="仿宋"/>
          <w:sz w:val="24"/>
          <w:highlight w:val="none"/>
        </w:rPr>
      </w:pPr>
    </w:p>
    <w:p w14:paraId="731469A1">
      <w:pPr>
        <w:spacing w:line="360" w:lineRule="auto"/>
        <w:ind w:firstLine="480" w:firstLineChars="200"/>
        <w:rPr>
          <w:rFonts w:hint="eastAsia" w:ascii="仿宋" w:hAnsi="仿宋" w:eastAsia="仿宋" w:cs="仿宋"/>
          <w:sz w:val="24"/>
          <w:highlight w:val="none"/>
        </w:rPr>
      </w:pPr>
    </w:p>
    <w:p w14:paraId="747C8713">
      <w:pPr>
        <w:spacing w:line="360" w:lineRule="auto"/>
        <w:ind w:firstLine="480" w:firstLineChars="200"/>
        <w:rPr>
          <w:rFonts w:hint="eastAsia" w:ascii="仿宋" w:hAnsi="仿宋" w:eastAsia="仿宋" w:cs="仿宋"/>
          <w:sz w:val="24"/>
          <w:highlight w:val="none"/>
        </w:rPr>
      </w:pPr>
    </w:p>
    <w:p w14:paraId="600D9415">
      <w:pPr>
        <w:spacing w:line="360" w:lineRule="auto"/>
        <w:ind w:firstLine="480" w:firstLineChars="200"/>
        <w:rPr>
          <w:rFonts w:hint="eastAsia" w:ascii="仿宋" w:hAnsi="仿宋" w:eastAsia="仿宋" w:cs="仿宋"/>
          <w:sz w:val="24"/>
          <w:highlight w:val="none"/>
        </w:rPr>
      </w:pPr>
    </w:p>
    <w:p w14:paraId="73E2878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（参考格式）</w:t>
      </w:r>
    </w:p>
    <w:p w14:paraId="54452317">
      <w:pPr>
        <w:spacing w:line="360" w:lineRule="auto"/>
        <w:ind w:firstLine="480" w:firstLineChars="200"/>
        <w:rPr>
          <w:rFonts w:hint="eastAsia" w:ascii="仿宋" w:hAnsi="仿宋" w:eastAsia="仿宋" w:cs="仿宋"/>
          <w:sz w:val="24"/>
          <w:highlight w:val="none"/>
        </w:rPr>
      </w:pPr>
      <w:bookmarkStart w:id="2" w:name="_GoBack"/>
      <w:bookmarkEnd w:id="2"/>
      <w:r>
        <w:rPr>
          <w:rFonts w:hint="eastAsia" w:ascii="仿宋" w:hAnsi="仿宋" w:eastAsia="仿宋" w:cs="仿宋"/>
          <w:sz w:val="24"/>
          <w:highlight w:val="none"/>
        </w:rPr>
        <w:t xml:space="preserve">甲方：                                    </w:t>
      </w:r>
    </w:p>
    <w:p w14:paraId="06AEC92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乙方：                                    </w:t>
      </w:r>
    </w:p>
    <w:p w14:paraId="740DEB5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依据《中华人民共和国民法典》及其他有关法律法规，遵循平等、自愿、公平和诚实信用的原则，甲、乙双方就                              相关事项达成一致意见，订立本合同。</w:t>
      </w:r>
    </w:p>
    <w:p w14:paraId="323589B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一、项目范围</w:t>
      </w:r>
    </w:p>
    <w:p w14:paraId="44B66F6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本项目包括如下内容：     </w:t>
      </w:r>
    </w:p>
    <w:p w14:paraId="0092754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二、项目服务期限</w:t>
      </w:r>
    </w:p>
    <w:p w14:paraId="2F30B97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本项目服务周期为             。</w:t>
      </w:r>
    </w:p>
    <w:p w14:paraId="00E5936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三、合同文件及解释</w:t>
      </w:r>
    </w:p>
    <w:p w14:paraId="1A0AD8F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合同协议书</w:t>
      </w:r>
    </w:p>
    <w:p w14:paraId="4334445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成交通知书</w:t>
      </w:r>
    </w:p>
    <w:p w14:paraId="4D5D407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磋商文件及澄清补遗文件</w:t>
      </w:r>
    </w:p>
    <w:p w14:paraId="6FDEDEB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成交单位响应文件</w:t>
      </w:r>
    </w:p>
    <w:p w14:paraId="20D69FC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技术标准、规范。</w:t>
      </w:r>
    </w:p>
    <w:p w14:paraId="6E38B5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其他合同文件</w:t>
      </w:r>
    </w:p>
    <w:p w14:paraId="45E84CA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四、合同价款、结算与支付</w:t>
      </w:r>
    </w:p>
    <w:p w14:paraId="065A4D6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1、本合同总价款</w:t>
      </w:r>
    </w:p>
    <w:p w14:paraId="24B84DA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本合同总价款为RMB            （人民币大写：         )该合同总价包括承接甲方项目所承担的全过程的一切费用。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316"/>
        <w:gridCol w:w="1125"/>
        <w:gridCol w:w="947"/>
        <w:gridCol w:w="724"/>
        <w:gridCol w:w="988"/>
        <w:gridCol w:w="1161"/>
        <w:gridCol w:w="2089"/>
      </w:tblGrid>
      <w:tr w14:paraId="4D483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6D01B58C">
            <w:pPr>
              <w:spacing w:line="360" w:lineRule="auto"/>
              <w:jc w:val="left"/>
              <w:rPr>
                <w:rFonts w:hint="eastAsia" w:ascii="仿宋" w:hAnsi="仿宋" w:eastAsia="仿宋" w:cs="仿宋"/>
                <w:sz w:val="24"/>
                <w:highlight w:val="none"/>
              </w:rPr>
            </w:pPr>
            <w:r>
              <w:rPr>
                <w:rFonts w:hint="eastAsia" w:ascii="仿宋" w:hAnsi="仿宋" w:eastAsia="仿宋" w:cs="仿宋"/>
                <w:sz w:val="24"/>
                <w:highlight w:val="none"/>
              </w:rPr>
              <w:t>序号</w:t>
            </w:r>
          </w:p>
        </w:tc>
        <w:tc>
          <w:tcPr>
            <w:tcW w:w="1316" w:type="dxa"/>
            <w:noWrap w:val="0"/>
            <w:vAlign w:val="center"/>
          </w:tcPr>
          <w:p w14:paraId="0742469D">
            <w:pPr>
              <w:spacing w:line="360" w:lineRule="auto"/>
              <w:jc w:val="left"/>
              <w:rPr>
                <w:rFonts w:hint="eastAsia" w:ascii="仿宋" w:hAnsi="仿宋" w:eastAsia="仿宋" w:cs="仿宋"/>
                <w:sz w:val="24"/>
                <w:highlight w:val="none"/>
              </w:rPr>
            </w:pPr>
            <w:r>
              <w:rPr>
                <w:rFonts w:hint="eastAsia" w:ascii="仿宋" w:hAnsi="仿宋" w:eastAsia="仿宋" w:cs="仿宋"/>
                <w:sz w:val="24"/>
                <w:highlight w:val="none"/>
              </w:rPr>
              <w:t>服务名称</w:t>
            </w:r>
          </w:p>
        </w:tc>
        <w:tc>
          <w:tcPr>
            <w:tcW w:w="1125" w:type="dxa"/>
            <w:noWrap w:val="0"/>
            <w:vAlign w:val="center"/>
          </w:tcPr>
          <w:p w14:paraId="6BEFC248">
            <w:pPr>
              <w:spacing w:line="360" w:lineRule="auto"/>
              <w:jc w:val="left"/>
              <w:rPr>
                <w:rFonts w:hint="eastAsia" w:ascii="仿宋" w:hAnsi="仿宋" w:eastAsia="仿宋" w:cs="仿宋"/>
                <w:sz w:val="24"/>
                <w:highlight w:val="none"/>
              </w:rPr>
            </w:pPr>
            <w:r>
              <w:rPr>
                <w:rFonts w:hint="eastAsia" w:ascii="仿宋" w:hAnsi="仿宋" w:eastAsia="仿宋" w:cs="仿宋"/>
                <w:sz w:val="24"/>
                <w:highlight w:val="none"/>
              </w:rPr>
              <w:t>主要技术指标</w:t>
            </w:r>
          </w:p>
        </w:tc>
        <w:tc>
          <w:tcPr>
            <w:tcW w:w="947" w:type="dxa"/>
            <w:noWrap w:val="0"/>
            <w:vAlign w:val="center"/>
          </w:tcPr>
          <w:p w14:paraId="4E751BB4">
            <w:pPr>
              <w:spacing w:line="360" w:lineRule="auto"/>
              <w:jc w:val="left"/>
              <w:rPr>
                <w:rFonts w:hint="eastAsia" w:ascii="仿宋" w:hAnsi="仿宋" w:eastAsia="仿宋" w:cs="仿宋"/>
                <w:sz w:val="24"/>
                <w:highlight w:val="none"/>
              </w:rPr>
            </w:pPr>
            <w:r>
              <w:rPr>
                <w:rFonts w:hint="eastAsia" w:ascii="仿宋" w:hAnsi="仿宋" w:eastAsia="仿宋" w:cs="仿宋"/>
                <w:sz w:val="24"/>
                <w:highlight w:val="none"/>
              </w:rPr>
              <w:t>单位</w:t>
            </w:r>
          </w:p>
        </w:tc>
        <w:tc>
          <w:tcPr>
            <w:tcW w:w="724" w:type="dxa"/>
            <w:noWrap w:val="0"/>
            <w:vAlign w:val="center"/>
          </w:tcPr>
          <w:p w14:paraId="37288728">
            <w:pPr>
              <w:spacing w:line="360" w:lineRule="auto"/>
              <w:jc w:val="left"/>
              <w:rPr>
                <w:rFonts w:hint="eastAsia" w:ascii="仿宋" w:hAnsi="仿宋" w:eastAsia="仿宋" w:cs="仿宋"/>
                <w:sz w:val="24"/>
                <w:highlight w:val="none"/>
              </w:rPr>
            </w:pPr>
            <w:r>
              <w:rPr>
                <w:rFonts w:hint="eastAsia" w:ascii="仿宋" w:hAnsi="仿宋" w:eastAsia="仿宋" w:cs="仿宋"/>
                <w:sz w:val="24"/>
                <w:highlight w:val="none"/>
              </w:rPr>
              <w:t>数量</w:t>
            </w:r>
          </w:p>
        </w:tc>
        <w:tc>
          <w:tcPr>
            <w:tcW w:w="988" w:type="dxa"/>
            <w:noWrap w:val="0"/>
            <w:vAlign w:val="center"/>
          </w:tcPr>
          <w:p w14:paraId="085C0F5F">
            <w:pPr>
              <w:spacing w:line="360" w:lineRule="auto"/>
              <w:jc w:val="left"/>
              <w:rPr>
                <w:rFonts w:hint="eastAsia" w:ascii="仿宋" w:hAnsi="仿宋" w:eastAsia="仿宋" w:cs="仿宋"/>
                <w:sz w:val="24"/>
                <w:highlight w:val="none"/>
              </w:rPr>
            </w:pPr>
            <w:r>
              <w:rPr>
                <w:rFonts w:hint="eastAsia" w:ascii="仿宋" w:hAnsi="仿宋" w:eastAsia="仿宋" w:cs="仿宋"/>
                <w:sz w:val="24"/>
                <w:highlight w:val="none"/>
              </w:rPr>
              <w:t>单价（元）</w:t>
            </w:r>
          </w:p>
        </w:tc>
        <w:tc>
          <w:tcPr>
            <w:tcW w:w="1161" w:type="dxa"/>
            <w:noWrap w:val="0"/>
            <w:vAlign w:val="center"/>
          </w:tcPr>
          <w:p w14:paraId="44DA6FEC">
            <w:pPr>
              <w:spacing w:line="360" w:lineRule="auto"/>
              <w:jc w:val="left"/>
              <w:rPr>
                <w:rFonts w:hint="eastAsia" w:ascii="仿宋" w:hAnsi="仿宋" w:eastAsia="仿宋" w:cs="仿宋"/>
                <w:sz w:val="24"/>
                <w:highlight w:val="none"/>
              </w:rPr>
            </w:pPr>
            <w:r>
              <w:rPr>
                <w:rFonts w:hint="eastAsia" w:ascii="仿宋" w:hAnsi="仿宋" w:eastAsia="仿宋" w:cs="仿宋"/>
                <w:sz w:val="24"/>
                <w:highlight w:val="none"/>
              </w:rPr>
              <w:t>合价（元）</w:t>
            </w:r>
          </w:p>
        </w:tc>
        <w:tc>
          <w:tcPr>
            <w:tcW w:w="2089" w:type="dxa"/>
            <w:noWrap w:val="0"/>
            <w:vAlign w:val="center"/>
          </w:tcPr>
          <w:p w14:paraId="38F8A404">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备注</w:t>
            </w:r>
          </w:p>
        </w:tc>
      </w:tr>
      <w:tr w14:paraId="1985A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78D4AA6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p>
        </w:tc>
        <w:tc>
          <w:tcPr>
            <w:tcW w:w="1316" w:type="dxa"/>
            <w:noWrap w:val="0"/>
            <w:vAlign w:val="center"/>
          </w:tcPr>
          <w:p w14:paraId="77D5C5EF">
            <w:pPr>
              <w:spacing w:line="360" w:lineRule="auto"/>
              <w:ind w:firstLine="480" w:firstLineChars="200"/>
              <w:rPr>
                <w:rFonts w:hint="eastAsia" w:ascii="仿宋" w:hAnsi="仿宋" w:eastAsia="仿宋" w:cs="仿宋"/>
                <w:sz w:val="24"/>
                <w:highlight w:val="none"/>
              </w:rPr>
            </w:pPr>
          </w:p>
        </w:tc>
        <w:tc>
          <w:tcPr>
            <w:tcW w:w="1125" w:type="dxa"/>
            <w:noWrap w:val="0"/>
            <w:vAlign w:val="center"/>
          </w:tcPr>
          <w:p w14:paraId="06398258">
            <w:pPr>
              <w:spacing w:line="360" w:lineRule="auto"/>
              <w:ind w:firstLine="480" w:firstLineChars="200"/>
              <w:rPr>
                <w:rFonts w:hint="eastAsia" w:ascii="仿宋" w:hAnsi="仿宋" w:eastAsia="仿宋" w:cs="仿宋"/>
                <w:sz w:val="24"/>
                <w:highlight w:val="none"/>
              </w:rPr>
            </w:pPr>
          </w:p>
        </w:tc>
        <w:tc>
          <w:tcPr>
            <w:tcW w:w="947" w:type="dxa"/>
            <w:noWrap w:val="0"/>
            <w:vAlign w:val="center"/>
          </w:tcPr>
          <w:p w14:paraId="3CDF4765">
            <w:pPr>
              <w:spacing w:line="360" w:lineRule="auto"/>
              <w:ind w:firstLine="480" w:firstLineChars="200"/>
              <w:rPr>
                <w:rFonts w:hint="eastAsia" w:ascii="仿宋" w:hAnsi="仿宋" w:eastAsia="仿宋" w:cs="仿宋"/>
                <w:sz w:val="24"/>
                <w:highlight w:val="none"/>
              </w:rPr>
            </w:pPr>
          </w:p>
        </w:tc>
        <w:tc>
          <w:tcPr>
            <w:tcW w:w="724" w:type="dxa"/>
            <w:noWrap w:val="0"/>
            <w:vAlign w:val="center"/>
          </w:tcPr>
          <w:p w14:paraId="44DDC8B3">
            <w:pPr>
              <w:spacing w:line="360" w:lineRule="auto"/>
              <w:ind w:firstLine="480" w:firstLineChars="200"/>
              <w:rPr>
                <w:rFonts w:hint="eastAsia" w:ascii="仿宋" w:hAnsi="仿宋" w:eastAsia="仿宋" w:cs="仿宋"/>
                <w:sz w:val="24"/>
                <w:highlight w:val="none"/>
              </w:rPr>
            </w:pPr>
          </w:p>
        </w:tc>
        <w:tc>
          <w:tcPr>
            <w:tcW w:w="988" w:type="dxa"/>
            <w:noWrap w:val="0"/>
            <w:vAlign w:val="center"/>
          </w:tcPr>
          <w:p w14:paraId="46A485D1">
            <w:pPr>
              <w:spacing w:line="360" w:lineRule="auto"/>
              <w:ind w:firstLine="480" w:firstLineChars="200"/>
              <w:rPr>
                <w:rFonts w:hint="eastAsia" w:ascii="仿宋" w:hAnsi="仿宋" w:eastAsia="仿宋" w:cs="仿宋"/>
                <w:sz w:val="24"/>
                <w:highlight w:val="none"/>
              </w:rPr>
            </w:pPr>
          </w:p>
        </w:tc>
        <w:tc>
          <w:tcPr>
            <w:tcW w:w="1161" w:type="dxa"/>
            <w:noWrap w:val="0"/>
            <w:vAlign w:val="center"/>
          </w:tcPr>
          <w:p w14:paraId="2C985B1A">
            <w:pPr>
              <w:spacing w:line="360" w:lineRule="auto"/>
              <w:ind w:firstLine="480" w:firstLineChars="200"/>
              <w:rPr>
                <w:rFonts w:hint="eastAsia" w:ascii="仿宋" w:hAnsi="仿宋" w:eastAsia="仿宋" w:cs="仿宋"/>
                <w:sz w:val="24"/>
                <w:highlight w:val="none"/>
              </w:rPr>
            </w:pPr>
          </w:p>
        </w:tc>
        <w:tc>
          <w:tcPr>
            <w:tcW w:w="2089" w:type="dxa"/>
            <w:noWrap w:val="0"/>
            <w:vAlign w:val="center"/>
          </w:tcPr>
          <w:p w14:paraId="19E6DE4C">
            <w:pPr>
              <w:spacing w:line="360" w:lineRule="auto"/>
              <w:ind w:firstLine="480" w:firstLineChars="200"/>
              <w:rPr>
                <w:rFonts w:hint="eastAsia" w:ascii="仿宋" w:hAnsi="仿宋" w:eastAsia="仿宋" w:cs="仿宋"/>
                <w:sz w:val="24"/>
                <w:highlight w:val="none"/>
              </w:rPr>
            </w:pPr>
          </w:p>
        </w:tc>
      </w:tr>
      <w:tr w14:paraId="11FD1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5F70592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w:t>
            </w:r>
          </w:p>
        </w:tc>
        <w:tc>
          <w:tcPr>
            <w:tcW w:w="1316" w:type="dxa"/>
            <w:noWrap w:val="0"/>
            <w:vAlign w:val="center"/>
          </w:tcPr>
          <w:p w14:paraId="4E8D2E95">
            <w:pPr>
              <w:spacing w:line="360" w:lineRule="auto"/>
              <w:ind w:firstLine="480" w:firstLineChars="200"/>
              <w:rPr>
                <w:rFonts w:hint="eastAsia" w:ascii="仿宋" w:hAnsi="仿宋" w:eastAsia="仿宋" w:cs="仿宋"/>
                <w:sz w:val="24"/>
                <w:highlight w:val="none"/>
              </w:rPr>
            </w:pPr>
          </w:p>
        </w:tc>
        <w:tc>
          <w:tcPr>
            <w:tcW w:w="1125" w:type="dxa"/>
            <w:noWrap w:val="0"/>
            <w:vAlign w:val="center"/>
          </w:tcPr>
          <w:p w14:paraId="652380AD">
            <w:pPr>
              <w:spacing w:line="360" w:lineRule="auto"/>
              <w:ind w:firstLine="480" w:firstLineChars="200"/>
              <w:rPr>
                <w:rFonts w:hint="eastAsia" w:ascii="仿宋" w:hAnsi="仿宋" w:eastAsia="仿宋" w:cs="仿宋"/>
                <w:sz w:val="24"/>
                <w:highlight w:val="none"/>
              </w:rPr>
            </w:pPr>
          </w:p>
        </w:tc>
        <w:tc>
          <w:tcPr>
            <w:tcW w:w="947" w:type="dxa"/>
            <w:noWrap w:val="0"/>
            <w:vAlign w:val="center"/>
          </w:tcPr>
          <w:p w14:paraId="6E9BBD60">
            <w:pPr>
              <w:spacing w:line="360" w:lineRule="auto"/>
              <w:ind w:firstLine="480" w:firstLineChars="200"/>
              <w:rPr>
                <w:rFonts w:hint="eastAsia" w:ascii="仿宋" w:hAnsi="仿宋" w:eastAsia="仿宋" w:cs="仿宋"/>
                <w:sz w:val="24"/>
                <w:highlight w:val="none"/>
              </w:rPr>
            </w:pPr>
          </w:p>
        </w:tc>
        <w:tc>
          <w:tcPr>
            <w:tcW w:w="724" w:type="dxa"/>
            <w:noWrap w:val="0"/>
            <w:vAlign w:val="center"/>
          </w:tcPr>
          <w:p w14:paraId="36B47FC7">
            <w:pPr>
              <w:spacing w:line="360" w:lineRule="auto"/>
              <w:ind w:firstLine="480" w:firstLineChars="200"/>
              <w:rPr>
                <w:rFonts w:hint="eastAsia" w:ascii="仿宋" w:hAnsi="仿宋" w:eastAsia="仿宋" w:cs="仿宋"/>
                <w:sz w:val="24"/>
                <w:highlight w:val="none"/>
              </w:rPr>
            </w:pPr>
          </w:p>
        </w:tc>
        <w:tc>
          <w:tcPr>
            <w:tcW w:w="988" w:type="dxa"/>
            <w:noWrap w:val="0"/>
            <w:vAlign w:val="center"/>
          </w:tcPr>
          <w:p w14:paraId="719401D5">
            <w:pPr>
              <w:spacing w:line="360" w:lineRule="auto"/>
              <w:ind w:firstLine="480" w:firstLineChars="200"/>
              <w:rPr>
                <w:rFonts w:hint="eastAsia" w:ascii="仿宋" w:hAnsi="仿宋" w:eastAsia="仿宋" w:cs="仿宋"/>
                <w:sz w:val="24"/>
                <w:highlight w:val="none"/>
              </w:rPr>
            </w:pPr>
          </w:p>
        </w:tc>
        <w:tc>
          <w:tcPr>
            <w:tcW w:w="1161" w:type="dxa"/>
            <w:noWrap w:val="0"/>
            <w:vAlign w:val="center"/>
          </w:tcPr>
          <w:p w14:paraId="55EEE75C">
            <w:pPr>
              <w:spacing w:line="360" w:lineRule="auto"/>
              <w:ind w:firstLine="480" w:firstLineChars="200"/>
              <w:rPr>
                <w:rFonts w:hint="eastAsia" w:ascii="仿宋" w:hAnsi="仿宋" w:eastAsia="仿宋" w:cs="仿宋"/>
                <w:sz w:val="24"/>
                <w:highlight w:val="none"/>
              </w:rPr>
            </w:pPr>
          </w:p>
        </w:tc>
        <w:tc>
          <w:tcPr>
            <w:tcW w:w="2089" w:type="dxa"/>
            <w:noWrap w:val="0"/>
            <w:vAlign w:val="center"/>
          </w:tcPr>
          <w:p w14:paraId="34598602">
            <w:pPr>
              <w:spacing w:line="360" w:lineRule="auto"/>
              <w:ind w:firstLine="480" w:firstLineChars="200"/>
              <w:rPr>
                <w:rFonts w:hint="eastAsia" w:ascii="仿宋" w:hAnsi="仿宋" w:eastAsia="仿宋" w:cs="仿宋"/>
                <w:sz w:val="24"/>
                <w:highlight w:val="none"/>
              </w:rPr>
            </w:pPr>
          </w:p>
        </w:tc>
      </w:tr>
      <w:tr w14:paraId="4E14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1580B38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合计金额（元）</w:t>
            </w:r>
          </w:p>
        </w:tc>
        <w:tc>
          <w:tcPr>
            <w:tcW w:w="1125" w:type="dxa"/>
            <w:noWrap w:val="0"/>
            <w:vAlign w:val="center"/>
          </w:tcPr>
          <w:p w14:paraId="659F3E8B">
            <w:pPr>
              <w:spacing w:line="360" w:lineRule="auto"/>
              <w:rPr>
                <w:rFonts w:hint="eastAsia" w:ascii="仿宋" w:hAnsi="仿宋" w:eastAsia="仿宋" w:cs="仿宋"/>
                <w:sz w:val="24"/>
                <w:highlight w:val="none"/>
              </w:rPr>
            </w:pPr>
            <w:r>
              <w:rPr>
                <w:rFonts w:hint="eastAsia" w:ascii="仿宋" w:hAnsi="仿宋" w:eastAsia="仿宋" w:cs="仿宋"/>
                <w:sz w:val="24"/>
                <w:highlight w:val="none"/>
              </w:rPr>
              <w:t>大写</w:t>
            </w:r>
          </w:p>
        </w:tc>
        <w:tc>
          <w:tcPr>
            <w:tcW w:w="2659" w:type="dxa"/>
            <w:gridSpan w:val="3"/>
            <w:noWrap w:val="0"/>
            <w:vAlign w:val="center"/>
          </w:tcPr>
          <w:p w14:paraId="1151CBAD">
            <w:pPr>
              <w:spacing w:line="360" w:lineRule="auto"/>
              <w:ind w:firstLine="480" w:firstLineChars="200"/>
              <w:rPr>
                <w:rFonts w:hint="eastAsia" w:ascii="仿宋" w:hAnsi="仿宋" w:eastAsia="仿宋" w:cs="仿宋"/>
                <w:sz w:val="24"/>
                <w:highlight w:val="none"/>
              </w:rPr>
            </w:pPr>
          </w:p>
        </w:tc>
        <w:tc>
          <w:tcPr>
            <w:tcW w:w="1161" w:type="dxa"/>
            <w:noWrap w:val="0"/>
            <w:vAlign w:val="center"/>
          </w:tcPr>
          <w:p w14:paraId="4AEA6FE9">
            <w:pPr>
              <w:spacing w:line="360" w:lineRule="auto"/>
              <w:rPr>
                <w:rFonts w:hint="eastAsia" w:ascii="仿宋" w:hAnsi="仿宋" w:eastAsia="仿宋" w:cs="仿宋"/>
                <w:sz w:val="24"/>
                <w:highlight w:val="none"/>
              </w:rPr>
            </w:pPr>
            <w:r>
              <w:rPr>
                <w:rFonts w:hint="eastAsia" w:ascii="仿宋" w:hAnsi="仿宋" w:eastAsia="仿宋" w:cs="仿宋"/>
                <w:sz w:val="24"/>
                <w:highlight w:val="none"/>
              </w:rPr>
              <w:t>小写</w:t>
            </w:r>
          </w:p>
        </w:tc>
        <w:tc>
          <w:tcPr>
            <w:tcW w:w="2089" w:type="dxa"/>
            <w:noWrap w:val="0"/>
            <w:vAlign w:val="center"/>
          </w:tcPr>
          <w:p w14:paraId="7DCAD27C">
            <w:pPr>
              <w:spacing w:line="360" w:lineRule="auto"/>
              <w:ind w:firstLine="480" w:firstLineChars="200"/>
              <w:rPr>
                <w:rFonts w:hint="eastAsia" w:ascii="仿宋" w:hAnsi="仿宋" w:eastAsia="仿宋" w:cs="仿宋"/>
                <w:sz w:val="24"/>
                <w:highlight w:val="none"/>
              </w:rPr>
            </w:pPr>
          </w:p>
        </w:tc>
      </w:tr>
      <w:tr w14:paraId="53E11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2162" w:type="dxa"/>
            <w:gridSpan w:val="2"/>
            <w:noWrap w:val="0"/>
            <w:vAlign w:val="center"/>
          </w:tcPr>
          <w:p w14:paraId="76775E2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服务期限</w:t>
            </w:r>
          </w:p>
        </w:tc>
        <w:tc>
          <w:tcPr>
            <w:tcW w:w="7034" w:type="dxa"/>
            <w:gridSpan w:val="6"/>
            <w:noWrap w:val="0"/>
            <w:vAlign w:val="center"/>
          </w:tcPr>
          <w:p w14:paraId="47E2E584">
            <w:pPr>
              <w:spacing w:line="360" w:lineRule="auto"/>
              <w:ind w:firstLine="480" w:firstLineChars="200"/>
              <w:rPr>
                <w:rFonts w:hint="eastAsia" w:ascii="仿宋" w:hAnsi="仿宋" w:eastAsia="仿宋" w:cs="仿宋"/>
                <w:sz w:val="24"/>
                <w:highlight w:val="none"/>
              </w:rPr>
            </w:pPr>
          </w:p>
        </w:tc>
      </w:tr>
      <w:tr w14:paraId="27076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6051F35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其它</w:t>
            </w:r>
          </w:p>
        </w:tc>
        <w:tc>
          <w:tcPr>
            <w:tcW w:w="7034" w:type="dxa"/>
            <w:gridSpan w:val="6"/>
            <w:noWrap w:val="0"/>
            <w:vAlign w:val="center"/>
          </w:tcPr>
          <w:p w14:paraId="49932CC8">
            <w:pPr>
              <w:spacing w:line="360" w:lineRule="auto"/>
              <w:ind w:firstLine="480" w:firstLineChars="200"/>
              <w:rPr>
                <w:rFonts w:hint="eastAsia" w:ascii="仿宋" w:hAnsi="仿宋" w:eastAsia="仿宋" w:cs="仿宋"/>
                <w:sz w:val="24"/>
                <w:highlight w:val="none"/>
              </w:rPr>
            </w:pPr>
          </w:p>
        </w:tc>
      </w:tr>
    </w:tbl>
    <w:p w14:paraId="53AA3C4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2、支付方式</w:t>
      </w:r>
    </w:p>
    <w:p w14:paraId="4D4D78A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2.1付款方式</w:t>
      </w:r>
    </w:p>
    <w:p w14:paraId="59D091A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30488D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3、结算方式</w:t>
      </w:r>
    </w:p>
    <w:p w14:paraId="3E23B9A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3.1、凡因乙方报价漏项、误报等导致的费用差异均由乙方自行承担，且必须按合同约定继续履行此部分合同内容，结算时不予调整。</w:t>
      </w:r>
    </w:p>
    <w:p w14:paraId="6F86A2D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五、权利与义务</w:t>
      </w:r>
    </w:p>
    <w:p w14:paraId="20E5389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（一）甲方的权利与义务</w:t>
      </w:r>
    </w:p>
    <w:p w14:paraId="7EC0C23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1、甲方有权要求乙方服务的项目内容符合国家相关规范，符合国家验收标准，能够通过国家验收。</w:t>
      </w:r>
    </w:p>
    <w:p w14:paraId="6C59093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2、甲方有权要求乙方配合甲方完成所采购服务内容的预验收工作以及正式验收工作。</w:t>
      </w:r>
    </w:p>
    <w:p w14:paraId="4DAA430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3、甲方有权要求乙方提供的服务所涉及的第三方权利进行免责。</w:t>
      </w:r>
    </w:p>
    <w:p w14:paraId="2B00BFE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4、甲方有义务保证按合同所规定的内容及时间支付乙方相关费用。</w:t>
      </w:r>
    </w:p>
    <w:p w14:paraId="5D2426F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5、甲方项目负责人为           。</w:t>
      </w:r>
    </w:p>
    <w:p w14:paraId="27BC08A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（二）乙方的权利与义务</w:t>
      </w:r>
    </w:p>
    <w:p w14:paraId="01A5815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1、乙方应按本合同的规定完成维护服务，并保证甲方工作正常运行。</w:t>
      </w:r>
    </w:p>
    <w:p w14:paraId="7001B89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2、乙方有权要求甲方按照具体情况提供必要的服务条件。</w:t>
      </w:r>
    </w:p>
    <w:p w14:paraId="1A68068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3、乙方有义务配合甲方参与项目的预验收、正式竣工验收工作，并确保所服务项目内容符合本项目质量标准。</w:t>
      </w:r>
    </w:p>
    <w:p w14:paraId="4167959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4、乙方项目负责人为           。</w:t>
      </w:r>
    </w:p>
    <w:p w14:paraId="4A1FF27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5、在服务验收时，向买方提供相关技术文件。</w:t>
      </w:r>
    </w:p>
    <w:p w14:paraId="521C66D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6、培训甲方或甲方指定的管理人员。</w:t>
      </w:r>
    </w:p>
    <w:p w14:paraId="31234A4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六、质量要求、技术标准</w:t>
      </w:r>
    </w:p>
    <w:p w14:paraId="72B775B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1、质量要求：严格执行国家及行业标准规范。</w:t>
      </w:r>
    </w:p>
    <w:p w14:paraId="44855C8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七、服务要求</w:t>
      </w:r>
    </w:p>
    <w:p w14:paraId="65403F9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1、服务要求：根据甲方要求。</w:t>
      </w:r>
    </w:p>
    <w:p w14:paraId="3451AC8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八、服务地点</w:t>
      </w:r>
    </w:p>
    <w:p w14:paraId="5F38674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1、甲方指定地点。</w:t>
      </w:r>
    </w:p>
    <w:p w14:paraId="2B11FC3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九、项目验收</w:t>
      </w:r>
    </w:p>
    <w:p w14:paraId="549FAE6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1、经甲方考评，考评合格后结算合同价款。</w:t>
      </w:r>
    </w:p>
    <w:p w14:paraId="5B818F2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十、保密条款</w:t>
      </w:r>
    </w:p>
    <w:p w14:paraId="7072452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双方承诺，除非法律另有规定或双方一致同意，任何一方不得将本协议的内容向第三方透露，否则，应向对方承担相应的违约责任。</w:t>
      </w:r>
    </w:p>
    <w:p w14:paraId="2AA61B6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5C5CA78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52D8CA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十一、违约责任</w:t>
      </w:r>
    </w:p>
    <w:p w14:paraId="02E14C9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14:paraId="5521A8D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2、乙方应按照合同规定的期限完成服务内容，每延迟一天应承担当期应付款2‰的违约金，违约金累计不超过当期应付款10%。若违约金累计已达上限，乙方仍未履行，甲方有权解除合同。</w:t>
      </w:r>
    </w:p>
    <w:p w14:paraId="1E8FEEB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3、甲、乙双方中任何一方违反本合同第十条保密条款的，应当向相对方支付合同总价款 1 %的违约金。</w:t>
      </w:r>
    </w:p>
    <w:p w14:paraId="2F68FD2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 1 %的违约金，违约金不足以弥补给甲方造成的损失的，乙方还应当承担补足责任。</w:t>
      </w:r>
    </w:p>
    <w:p w14:paraId="69613C3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5、合同成立后，在任何一方无实质违约的情况下，未经相对方书面允许，任何一方不得单方撤销、中止、终止履行合同。</w:t>
      </w:r>
    </w:p>
    <w:p w14:paraId="7DB8F00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十二、争议解决</w:t>
      </w:r>
    </w:p>
    <w:p w14:paraId="4BDC561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各方应本着诚信的态度及共同合作的精神，通过协商及谈判来努力解决由本合同而产生的或与本合同有关（包括本合同项下某一特定货物买卖合同）的任何争议及不同意见。协商、谈判不能解决的，任何一方均有权向甲方所在地人民法院提起诉讼。</w:t>
      </w:r>
    </w:p>
    <w:p w14:paraId="74117D3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十三、协议期限</w:t>
      </w:r>
    </w:p>
    <w:p w14:paraId="0F29758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本协议从双方法定代表人或授权代表签字、盖章之日起生效。</w:t>
      </w:r>
    </w:p>
    <w:p w14:paraId="10FDE40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十四、不可抗力</w:t>
      </w:r>
    </w:p>
    <w:p w14:paraId="1B5E21A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14:paraId="5BA8111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34469CF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3、如不可抗力时间延续90天以上的，各方通过协商达成在合理的时间内继续履行合同，或部分履行合同，或终止合同的履行。</w:t>
      </w:r>
    </w:p>
    <w:p w14:paraId="6EA23E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4、一方迟延履行后发生不可抗力的，不能免除责任。</w:t>
      </w:r>
    </w:p>
    <w:p w14:paraId="3E59B7B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十五、通知和合同修改</w:t>
      </w:r>
    </w:p>
    <w:p w14:paraId="39121A2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本合同一方给另一方的通知，都应以书面的形式（信函、传真）发送至对方，对本合同条款进行任何改动，均须由甲乙双方签署书面合同修改或经济签证，方为有效。</w:t>
      </w:r>
    </w:p>
    <w:p w14:paraId="61F74AC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十六、其他规定</w:t>
      </w:r>
    </w:p>
    <w:p w14:paraId="533057B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22D04E0F">
      <w:pPr>
        <w:spacing w:line="360" w:lineRule="auto"/>
        <w:ind w:firstLine="480" w:firstLineChars="200"/>
        <w:rPr>
          <w:rFonts w:hint="eastAsia" w:ascii="仿宋" w:hAnsi="仿宋" w:eastAsia="仿宋" w:cs="仿宋"/>
          <w:sz w:val="24"/>
          <w:highlight w:val="none"/>
        </w:rPr>
      </w:pPr>
    </w:p>
    <w:p w14:paraId="574337D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本合同甲、乙双方均同意以上条款内容。</w:t>
      </w:r>
    </w:p>
    <w:p w14:paraId="6DC2C45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本合同正本二份，副本捌份，具有同等效力。自双方授权代表签字、盖章之日起生效。</w:t>
      </w:r>
    </w:p>
    <w:p w14:paraId="7267B02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本合同的订立、履行、变更、终止、解释等均适用中华人民共和国法律。</w:t>
      </w:r>
    </w:p>
    <w:p w14:paraId="3B3C2A6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本合同未尽事宜由双方共同协商，另行订立补充协议，补充协议与本协议具有同样的法律效力。如果本合同之附件与本合同规定不符, 以本合同规定为准。</w:t>
      </w:r>
    </w:p>
    <w:p w14:paraId="55BAEF12">
      <w:pPr>
        <w:spacing w:line="360" w:lineRule="auto"/>
        <w:ind w:firstLine="480" w:firstLineChars="200"/>
        <w:rPr>
          <w:rFonts w:hint="eastAsia" w:ascii="仿宋" w:hAnsi="仿宋" w:eastAsia="仿宋" w:cs="仿宋"/>
          <w:sz w:val="24"/>
          <w:highlight w:val="none"/>
        </w:rPr>
      </w:pPr>
    </w:p>
    <w:p w14:paraId="54E82A3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（以下无正文）</w:t>
      </w:r>
    </w:p>
    <w:p w14:paraId="3F2E7CF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甲方： </w:t>
      </w:r>
    </w:p>
    <w:p w14:paraId="1B90A78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法人代表或授权代表：</w:t>
      </w:r>
    </w:p>
    <w:p w14:paraId="24F5E2D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签署日期：   年  月  日</w:t>
      </w:r>
    </w:p>
    <w:p w14:paraId="6480965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乙方：</w:t>
      </w:r>
    </w:p>
    <w:p w14:paraId="1237C09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法人代表或授权代表：</w:t>
      </w:r>
    </w:p>
    <w:p w14:paraId="4FA55561">
      <w:pPr>
        <w:spacing w:line="360" w:lineRule="auto"/>
        <w:ind w:firstLine="480" w:firstLineChars="200"/>
      </w:pPr>
      <w:r>
        <w:rPr>
          <w:rFonts w:hint="eastAsia" w:ascii="仿宋" w:hAnsi="仿宋" w:eastAsia="仿宋" w:cs="仿宋"/>
          <w:sz w:val="24"/>
          <w:highlight w:val="none"/>
        </w:rPr>
        <w:t>签署日期：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FA1A34"/>
    <w:rsid w:val="0D5F6D00"/>
    <w:rsid w:val="15D12ED7"/>
    <w:rsid w:val="2EFA1A34"/>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2025-05-19T09:17:00Z</dcterms:created>
  <dc:creator>陕西中技招标有限公司</dc:creator>
  <cp:lastModifiedBy>陕西中技招标有限公司</cp:lastModifiedBy>
  <dcterms:modified xsi:type="dcterms:W3CDTF">2025-05-19T09:18:44Z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D58692A9A4E24B86A664284F3EAFE1A8_11</vt:lpwstr>
  </property>
  <property fmtid="{D5CDD505-2E9C-101B-9397-08002B2CF9AE}" pid="4" name="KSOTemplateDocerSaveRecord">
    <vt:lpwstr>eyJoZGlkIjoiNzg2NmMxNjQ3YjEwMWQ0NzY0ZGIyNjIyNDMzNDY3MjciLCJ1c2VySWQiOiI0ODM0NjExNDgifQ==</vt:lpwstr>
  </property>
</Properties>
</file>