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4A51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left="-1" w:leftChars="-67" w:right="-149" w:rightChars="-71" w:hanging="140" w:hangingChars="29"/>
        <w:jc w:val="center"/>
        <w:rPr>
          <w:rFonts w:hint="eastAsia" w:ascii="仿宋" w:hAnsi="仿宋" w:eastAsia="仿宋" w:cs="仿宋"/>
          <w:b/>
          <w:bCs/>
          <w:sz w:val="48"/>
          <w:szCs w:val="48"/>
          <w:lang w:val="zh-TW" w:eastAsia="zh-TW"/>
        </w:rPr>
      </w:pPr>
      <w:r>
        <w:rPr>
          <w:rFonts w:hint="eastAsia" w:ascii="仿宋" w:hAnsi="仿宋" w:eastAsia="仿宋" w:cs="仿宋"/>
          <w:b/>
          <w:bCs/>
          <w:sz w:val="48"/>
          <w:szCs w:val="48"/>
          <w:lang w:val="zh-TW" w:eastAsia="zh-TW"/>
        </w:rPr>
        <w:t>西安市碑林区人民法院</w:t>
      </w:r>
    </w:p>
    <w:p w14:paraId="13D0F761">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left="-1" w:leftChars="-67" w:right="-149" w:rightChars="-71" w:hanging="140" w:hangingChars="29"/>
        <w:jc w:val="center"/>
        <w:rPr>
          <w:rFonts w:hint="eastAsia" w:ascii="仿宋" w:hAnsi="仿宋" w:eastAsia="仿宋" w:cs="仿宋"/>
          <w:b/>
          <w:bCs/>
          <w:sz w:val="48"/>
          <w:szCs w:val="48"/>
          <w:lang w:val="zh-TW" w:eastAsia="zh-CN"/>
        </w:rPr>
      </w:pPr>
      <w:r>
        <w:rPr>
          <w:rFonts w:hint="eastAsia" w:ascii="仿宋" w:hAnsi="仿宋" w:eastAsia="仿宋" w:cs="仿宋"/>
          <w:b/>
          <w:bCs/>
          <w:sz w:val="48"/>
          <w:szCs w:val="48"/>
          <w:lang w:val="zh-TW" w:eastAsia="zh-CN"/>
        </w:rPr>
        <w:t>即时档案数字化扫描服务项目</w:t>
      </w:r>
    </w:p>
    <w:p w14:paraId="4F52426E">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rPr>
          <w:rFonts w:hint="eastAsia" w:ascii="仿宋" w:hAnsi="仿宋" w:eastAsia="仿宋" w:cs="仿宋"/>
          <w:b/>
          <w:bCs/>
          <w:sz w:val="48"/>
          <w:szCs w:val="48"/>
        </w:rPr>
      </w:pPr>
    </w:p>
    <w:p w14:paraId="0A460AE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jc w:val="center"/>
        <w:rPr>
          <w:rFonts w:hint="eastAsia" w:ascii="仿宋" w:hAnsi="仿宋" w:eastAsia="仿宋" w:cs="仿宋"/>
          <w:b/>
          <w:bCs/>
          <w:sz w:val="48"/>
          <w:szCs w:val="48"/>
          <w:lang w:val="zh-TW" w:eastAsia="zh-TW"/>
        </w:rPr>
      </w:pPr>
      <w:r>
        <w:rPr>
          <w:rFonts w:hint="eastAsia" w:ascii="仿宋" w:hAnsi="仿宋" w:eastAsia="仿宋" w:cs="仿宋"/>
          <w:b/>
          <w:bCs/>
          <w:sz w:val="48"/>
          <w:szCs w:val="48"/>
          <w:lang w:val="zh-TW" w:eastAsia="zh-TW"/>
        </w:rPr>
        <w:t>采</w:t>
      </w:r>
    </w:p>
    <w:p w14:paraId="4DDEF14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jc w:val="center"/>
        <w:rPr>
          <w:rFonts w:hint="eastAsia" w:ascii="仿宋" w:hAnsi="仿宋" w:eastAsia="仿宋" w:cs="仿宋"/>
          <w:b/>
          <w:bCs/>
          <w:sz w:val="48"/>
          <w:szCs w:val="48"/>
          <w:lang w:val="zh-TW" w:eastAsia="zh-TW"/>
        </w:rPr>
      </w:pPr>
    </w:p>
    <w:p w14:paraId="322264C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jc w:val="center"/>
        <w:rPr>
          <w:rFonts w:hint="eastAsia" w:ascii="仿宋" w:hAnsi="仿宋" w:eastAsia="仿宋" w:cs="仿宋"/>
          <w:b/>
          <w:bCs/>
          <w:sz w:val="48"/>
          <w:szCs w:val="48"/>
          <w:lang w:val="zh-TW" w:eastAsia="zh-TW"/>
        </w:rPr>
      </w:pPr>
      <w:r>
        <w:rPr>
          <w:rFonts w:hint="eastAsia" w:ascii="仿宋" w:hAnsi="仿宋" w:eastAsia="仿宋" w:cs="仿宋"/>
          <w:b/>
          <w:bCs/>
          <w:sz w:val="48"/>
          <w:szCs w:val="48"/>
          <w:lang w:val="zh-TW" w:eastAsia="zh-TW"/>
        </w:rPr>
        <w:t>购</w:t>
      </w:r>
    </w:p>
    <w:p w14:paraId="66002C4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jc w:val="center"/>
        <w:rPr>
          <w:rFonts w:hint="eastAsia" w:ascii="仿宋" w:hAnsi="仿宋" w:eastAsia="仿宋" w:cs="仿宋"/>
          <w:b/>
          <w:bCs/>
          <w:sz w:val="48"/>
          <w:szCs w:val="48"/>
          <w:lang w:val="zh-TW" w:eastAsia="zh-TW"/>
        </w:rPr>
      </w:pPr>
    </w:p>
    <w:p w14:paraId="70C4CC4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jc w:val="center"/>
        <w:rPr>
          <w:rFonts w:hint="eastAsia" w:ascii="仿宋" w:hAnsi="仿宋" w:eastAsia="仿宋" w:cs="仿宋"/>
          <w:b/>
          <w:bCs/>
          <w:sz w:val="48"/>
          <w:szCs w:val="48"/>
          <w:lang w:val="zh-TW" w:eastAsia="zh-TW"/>
        </w:rPr>
      </w:pPr>
      <w:r>
        <w:rPr>
          <w:rFonts w:hint="eastAsia" w:ascii="仿宋" w:hAnsi="仿宋" w:eastAsia="仿宋" w:cs="仿宋"/>
          <w:b/>
          <w:bCs/>
          <w:sz w:val="48"/>
          <w:szCs w:val="48"/>
          <w:lang w:val="zh-TW" w:eastAsia="zh-TW"/>
        </w:rPr>
        <w:t>合</w:t>
      </w:r>
    </w:p>
    <w:p w14:paraId="7573F0D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jc w:val="center"/>
        <w:rPr>
          <w:rFonts w:hint="eastAsia" w:ascii="仿宋" w:hAnsi="仿宋" w:eastAsia="仿宋" w:cs="仿宋"/>
          <w:b/>
          <w:bCs/>
          <w:sz w:val="48"/>
          <w:szCs w:val="48"/>
          <w:lang w:val="zh-TW" w:eastAsia="zh-TW"/>
        </w:rPr>
      </w:pPr>
    </w:p>
    <w:p w14:paraId="7530B88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jc w:val="center"/>
        <w:rPr>
          <w:rFonts w:hint="eastAsia" w:ascii="仿宋" w:hAnsi="仿宋" w:eastAsia="仿宋" w:cs="仿宋"/>
          <w:b/>
          <w:bCs/>
          <w:sz w:val="32"/>
          <w:szCs w:val="32"/>
          <w:lang w:val="zh-TW" w:eastAsia="zh-TW"/>
        </w:rPr>
      </w:pPr>
      <w:r>
        <w:rPr>
          <w:rFonts w:hint="eastAsia" w:ascii="仿宋" w:hAnsi="仿宋" w:eastAsia="仿宋" w:cs="仿宋"/>
          <w:b/>
          <w:bCs/>
          <w:sz w:val="48"/>
          <w:szCs w:val="48"/>
          <w:lang w:val="zh-TW" w:eastAsia="zh-TW"/>
        </w:rPr>
        <w:t>同</w:t>
      </w:r>
    </w:p>
    <w:p w14:paraId="028691F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jc w:val="center"/>
        <w:rPr>
          <w:rFonts w:hint="eastAsia" w:ascii="仿宋" w:hAnsi="仿宋" w:eastAsia="仿宋" w:cs="仿宋"/>
          <w:sz w:val="32"/>
          <w:szCs w:val="32"/>
        </w:rPr>
      </w:pPr>
    </w:p>
    <w:p w14:paraId="07AF999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rPr>
          <w:rFonts w:hint="eastAsia" w:ascii="仿宋" w:hAnsi="仿宋" w:eastAsia="仿宋" w:cs="仿宋"/>
          <w:sz w:val="32"/>
          <w:szCs w:val="32"/>
        </w:rPr>
      </w:pPr>
    </w:p>
    <w:p w14:paraId="20748B9E">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rPr>
          <w:rFonts w:hint="eastAsia" w:ascii="仿宋" w:hAnsi="仿宋" w:eastAsia="仿宋" w:cs="仿宋"/>
          <w:sz w:val="32"/>
          <w:szCs w:val="32"/>
        </w:rPr>
      </w:pPr>
    </w:p>
    <w:p w14:paraId="3F73AC3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580" w:lineRule="exact"/>
        <w:ind w:firstLine="1701"/>
        <w:rPr>
          <w:rFonts w:hint="eastAsia" w:ascii="仿宋" w:hAnsi="仿宋" w:eastAsia="仿宋" w:cs="仿宋"/>
          <w:b/>
          <w:bCs/>
          <w:sz w:val="30"/>
          <w:szCs w:val="30"/>
        </w:rPr>
      </w:pPr>
      <w:r>
        <w:rPr>
          <w:rFonts w:hint="eastAsia" w:ascii="仿宋" w:hAnsi="仿宋" w:eastAsia="仿宋" w:cs="仿宋"/>
          <w:b/>
          <w:bCs/>
          <w:sz w:val="30"/>
          <w:szCs w:val="30"/>
          <w:lang w:val="zh-TW" w:eastAsia="zh-TW"/>
        </w:rPr>
        <w:t>甲方（全称）：</w:t>
      </w:r>
      <w:r>
        <w:rPr>
          <w:rFonts w:hint="eastAsia" w:ascii="仿宋" w:hAnsi="仿宋" w:eastAsia="仿宋" w:cs="仿宋"/>
          <w:b/>
          <w:bCs/>
          <w:sz w:val="30"/>
          <w:szCs w:val="30"/>
          <w:u w:val="single"/>
          <w:lang w:val="zh-TW" w:eastAsia="zh-TW"/>
        </w:rPr>
        <w:t>西安市碑林区人民法院</w:t>
      </w:r>
    </w:p>
    <w:p w14:paraId="552C2EC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580" w:lineRule="exact"/>
        <w:ind w:firstLine="1701"/>
        <w:rPr>
          <w:rFonts w:hint="default" w:ascii="仿宋" w:hAnsi="仿宋" w:eastAsia="仿宋" w:cs="仿宋"/>
          <w:b/>
          <w:bCs/>
          <w:sz w:val="30"/>
          <w:szCs w:val="30"/>
          <w:u w:val="single"/>
          <w:lang w:val="en-US" w:eastAsia="zh-CN"/>
        </w:rPr>
      </w:pPr>
      <w:r>
        <w:rPr>
          <w:rFonts w:hint="eastAsia" w:ascii="仿宋" w:hAnsi="仿宋" w:eastAsia="仿宋" w:cs="仿宋"/>
          <w:b/>
          <w:bCs/>
          <w:sz w:val="30"/>
          <w:szCs w:val="30"/>
          <w:lang w:val="zh-TW" w:eastAsia="zh-TW"/>
        </w:rPr>
        <w:t>乙方（全称）：</w:t>
      </w:r>
      <w:r>
        <w:rPr>
          <w:rFonts w:hint="eastAsia" w:ascii="仿宋" w:hAnsi="仿宋" w:eastAsia="仿宋" w:cs="仿宋"/>
          <w:b/>
          <w:bCs/>
          <w:sz w:val="30"/>
          <w:szCs w:val="30"/>
          <w:u w:val="single"/>
          <w:lang w:val="en-US" w:eastAsia="zh-CN"/>
        </w:rPr>
        <w:t xml:space="preserve">                    </w:t>
      </w:r>
    </w:p>
    <w:p w14:paraId="5CEF31A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580" w:lineRule="exact"/>
        <w:ind w:firstLine="1701"/>
        <w:rPr>
          <w:rFonts w:hint="eastAsia" w:ascii="仿宋" w:hAnsi="仿宋" w:eastAsia="仿宋" w:cs="仿宋"/>
          <w:b/>
          <w:bCs/>
          <w:sz w:val="30"/>
          <w:szCs w:val="30"/>
          <w:lang w:val="zh-TW" w:eastAsia="zh-TW"/>
        </w:rPr>
      </w:pPr>
      <w:r>
        <w:rPr>
          <w:rFonts w:hint="eastAsia" w:ascii="仿宋" w:hAnsi="仿宋" w:eastAsia="仿宋" w:cs="仿宋"/>
          <w:b/>
          <w:bCs/>
          <w:sz w:val="30"/>
          <w:szCs w:val="30"/>
          <w:lang w:val="zh-TW" w:eastAsia="zh-TW"/>
        </w:rPr>
        <w:t>签约地点：</w:t>
      </w:r>
      <w:r>
        <w:rPr>
          <w:rFonts w:hint="eastAsia" w:ascii="仿宋" w:hAnsi="仿宋" w:eastAsia="仿宋" w:cs="仿宋"/>
          <w:b/>
          <w:bCs/>
          <w:sz w:val="30"/>
          <w:szCs w:val="30"/>
          <w:lang w:val="zh-TW"/>
        </w:rPr>
        <w:t>中国 西安</w:t>
      </w:r>
    </w:p>
    <w:p w14:paraId="53E4360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580" w:lineRule="exact"/>
        <w:ind w:firstLine="1701"/>
        <w:rPr>
          <w:rFonts w:hint="eastAsia" w:ascii="仿宋" w:hAnsi="仿宋" w:eastAsia="仿宋" w:cs="仿宋"/>
          <w:b/>
          <w:bCs/>
          <w:sz w:val="30"/>
          <w:szCs w:val="30"/>
          <w:lang w:val="zh-TW" w:eastAsia="zh-TW"/>
        </w:rPr>
      </w:pPr>
      <w:r>
        <w:rPr>
          <w:rFonts w:hint="eastAsia" w:ascii="仿宋" w:hAnsi="仿宋" w:eastAsia="仿宋" w:cs="仿宋"/>
          <w:b/>
          <w:bCs/>
          <w:sz w:val="30"/>
          <w:szCs w:val="30"/>
          <w:lang w:val="zh-TW" w:eastAsia="zh-TW"/>
        </w:rPr>
        <w:t>签约时间：</w:t>
      </w:r>
      <w:r>
        <w:rPr>
          <w:rFonts w:hint="eastAsia" w:ascii="仿宋" w:hAnsi="仿宋" w:eastAsia="仿宋" w:cs="仿宋"/>
          <w:b/>
          <w:bCs/>
          <w:sz w:val="30"/>
          <w:szCs w:val="30"/>
          <w:u w:val="single"/>
          <w:lang w:val="en-US" w:eastAsia="zh-CN"/>
        </w:rPr>
        <w:t xml:space="preserve">                        </w:t>
      </w:r>
    </w:p>
    <w:p w14:paraId="3283D2B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1701"/>
        <w:jc w:val="center"/>
        <w:rPr>
          <w:rFonts w:hint="eastAsia" w:ascii="仿宋" w:hAnsi="仿宋" w:eastAsia="仿宋" w:cs="仿宋"/>
          <w:b/>
          <w:sz w:val="32"/>
          <w:szCs w:val="24"/>
          <w:lang w:val="zh-TW" w:eastAsia="zh-TW"/>
        </w:rPr>
      </w:pPr>
      <w:r>
        <w:rPr>
          <w:rFonts w:hint="eastAsia" w:ascii="仿宋" w:hAnsi="仿宋" w:eastAsia="仿宋" w:cs="仿宋"/>
          <w:b/>
          <w:bCs/>
          <w:sz w:val="30"/>
          <w:szCs w:val="30"/>
          <w:lang w:val="zh-TW" w:eastAsia="zh-TW"/>
        </w:rPr>
        <w:br w:type="page"/>
      </w:r>
      <w:r>
        <w:rPr>
          <w:rFonts w:hint="eastAsia" w:ascii="仿宋" w:hAnsi="仿宋" w:eastAsia="仿宋" w:cs="仿宋"/>
          <w:b/>
          <w:sz w:val="32"/>
          <w:szCs w:val="24"/>
          <w:lang w:val="zh-TW"/>
        </w:rPr>
        <w:t>合 同 正 文</w:t>
      </w:r>
    </w:p>
    <w:p w14:paraId="7854E79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甲</w:t>
      </w:r>
      <w:r>
        <w:rPr>
          <w:rFonts w:hint="eastAsia" w:ascii="仿宋" w:hAnsi="仿宋" w:eastAsia="仿宋" w:cs="仿宋"/>
          <w:sz w:val="24"/>
          <w:szCs w:val="24"/>
          <w:lang w:val="zh-TW"/>
        </w:rPr>
        <w:t xml:space="preserve"> </w:t>
      </w:r>
      <w:r>
        <w:rPr>
          <w:rFonts w:hint="eastAsia" w:ascii="仿宋" w:hAnsi="仿宋" w:eastAsia="仿宋" w:cs="仿宋"/>
          <w:sz w:val="24"/>
          <w:szCs w:val="24"/>
          <w:lang w:val="zh-TW" w:eastAsia="zh-TW"/>
        </w:rPr>
        <w:t xml:space="preserve"> 方：西安市碑林区人民法院</w:t>
      </w:r>
    </w:p>
    <w:p w14:paraId="357386F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lang w:val="zh-TW" w:eastAsia="zh-TW"/>
        </w:rPr>
        <w:t>乙</w:t>
      </w:r>
      <w:r>
        <w:rPr>
          <w:rFonts w:hint="eastAsia" w:ascii="仿宋" w:hAnsi="仿宋" w:eastAsia="仿宋" w:cs="仿宋"/>
          <w:sz w:val="24"/>
          <w:szCs w:val="24"/>
          <w:highlight w:val="none"/>
          <w:lang w:val="zh-TW"/>
        </w:rPr>
        <w:t xml:space="preserve"> </w:t>
      </w:r>
      <w:r>
        <w:rPr>
          <w:rFonts w:hint="eastAsia" w:ascii="仿宋" w:hAnsi="仿宋" w:eastAsia="仿宋" w:cs="仿宋"/>
          <w:sz w:val="24"/>
          <w:szCs w:val="24"/>
          <w:highlight w:val="none"/>
          <w:lang w:val="zh-TW" w:eastAsia="zh-TW"/>
        </w:rPr>
        <w:t xml:space="preserve"> 方：</w:t>
      </w:r>
      <w:r>
        <w:rPr>
          <w:rFonts w:hint="eastAsia" w:ascii="仿宋" w:hAnsi="仿宋" w:eastAsia="仿宋" w:cs="仿宋"/>
          <w:sz w:val="24"/>
          <w:szCs w:val="24"/>
          <w:highlight w:val="none"/>
          <w:u w:val="single"/>
          <w:lang w:val="en-US" w:eastAsia="zh-CN"/>
        </w:rPr>
        <w:t xml:space="preserve">                        </w:t>
      </w:r>
    </w:p>
    <w:p w14:paraId="1F5694C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sz w:val="24"/>
          <w:szCs w:val="24"/>
          <w:highlight w:val="none"/>
          <w:lang w:val="zh-TW" w:eastAsia="zh-TW"/>
        </w:rPr>
      </w:pPr>
      <w:r>
        <w:rPr>
          <w:rFonts w:hint="eastAsia" w:ascii="仿宋" w:hAnsi="仿宋" w:eastAsia="仿宋" w:cs="仿宋"/>
          <w:sz w:val="24"/>
          <w:szCs w:val="24"/>
          <w:highlight w:val="none"/>
          <w:lang w:val="zh-TW" w:eastAsia="zh-TW"/>
        </w:rPr>
        <w:t>鉴证方：</w:t>
      </w:r>
      <w:r>
        <w:rPr>
          <w:rFonts w:hint="eastAsia" w:ascii="仿宋" w:hAnsi="仿宋" w:eastAsia="仿宋" w:cs="仿宋"/>
          <w:sz w:val="24"/>
          <w:szCs w:val="24"/>
          <w:highlight w:val="none"/>
          <w:u w:val="single"/>
          <w:lang w:val="en-US" w:eastAsia="zh-CN"/>
        </w:rPr>
        <w:t xml:space="preserve">                        </w:t>
      </w:r>
    </w:p>
    <w:p w14:paraId="6EC9ADC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80"/>
        <w:rPr>
          <w:rFonts w:hint="eastAsia" w:ascii="仿宋" w:hAnsi="仿宋" w:eastAsia="仿宋" w:cs="仿宋"/>
          <w:sz w:val="24"/>
          <w:szCs w:val="24"/>
          <w:lang w:val="zh-TW" w:eastAsia="zh-TW"/>
        </w:rPr>
      </w:pPr>
      <w:r>
        <w:rPr>
          <w:rFonts w:hint="eastAsia" w:ascii="仿宋" w:hAnsi="仿宋" w:eastAsia="仿宋" w:cs="仿宋"/>
          <w:sz w:val="24"/>
          <w:szCs w:val="24"/>
          <w:highlight w:val="none"/>
          <w:lang w:val="zh-TW" w:eastAsia="zh-TW"/>
        </w:rPr>
        <w:t>鉴证方就甲方所需服务，在西安市财</w:t>
      </w:r>
      <w:r>
        <w:rPr>
          <w:rFonts w:hint="eastAsia" w:ascii="仿宋" w:hAnsi="仿宋" w:eastAsia="仿宋" w:cs="仿宋"/>
          <w:sz w:val="24"/>
          <w:szCs w:val="24"/>
          <w:lang w:val="zh-TW" w:eastAsia="zh-TW"/>
        </w:rPr>
        <w:t>政局的监督管理下，按照政府采购程序组织公开招标，确定乙方为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zh-TW" w:eastAsia="zh-CN"/>
        </w:rPr>
        <w:t>项目</w:t>
      </w:r>
      <w:r>
        <w:rPr>
          <w:rFonts w:hint="eastAsia" w:ascii="仿宋" w:hAnsi="仿宋" w:eastAsia="仿宋" w:cs="仿宋"/>
          <w:sz w:val="24"/>
          <w:szCs w:val="24"/>
          <w:lang w:val="zh-TW" w:eastAsia="zh-TW"/>
        </w:rPr>
        <w:t>（项目编号：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zh-TW" w:eastAsia="zh-TW"/>
        </w:rPr>
        <w:t>）中标人。依据《中华人民共和国政府采购法》、《中华人民共和国民法典》以及招标文件、中标通知书，经甲、乙双方协商，鉴证方确认，达成如下合同条款。</w:t>
      </w:r>
    </w:p>
    <w:p w14:paraId="191A20EC">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color w:val="auto"/>
          <w:sz w:val="24"/>
          <w:szCs w:val="24"/>
          <w:lang w:val="zh-TW"/>
        </w:rPr>
      </w:pPr>
      <w:r>
        <w:rPr>
          <w:rFonts w:hint="eastAsia" w:ascii="仿宋" w:hAnsi="仿宋" w:eastAsia="仿宋" w:cs="仿宋"/>
          <w:b/>
          <w:bCs/>
          <w:color w:val="auto"/>
          <w:sz w:val="24"/>
          <w:szCs w:val="24"/>
          <w:lang w:val="zh-TW"/>
        </w:rPr>
        <w:t>一</w:t>
      </w:r>
      <w:r>
        <w:rPr>
          <w:rFonts w:hint="eastAsia" w:ascii="仿宋" w:hAnsi="仿宋" w:eastAsia="仿宋" w:cs="仿宋"/>
          <w:b/>
          <w:bCs/>
          <w:color w:val="auto"/>
          <w:sz w:val="24"/>
          <w:szCs w:val="24"/>
          <w:lang w:val="zh-TW" w:eastAsia="zh-TW"/>
        </w:rPr>
        <w:t>、合同标的物内容及服务周期</w:t>
      </w:r>
    </w:p>
    <w:tbl>
      <w:tblPr>
        <w:tblStyle w:val="4"/>
        <w:tblW w:w="9426" w:type="dxa"/>
        <w:jc w:val="center"/>
        <w:tblLayout w:type="fixed"/>
        <w:tblCellMar>
          <w:top w:w="0" w:type="dxa"/>
          <w:left w:w="108" w:type="dxa"/>
          <w:bottom w:w="0" w:type="dxa"/>
          <w:right w:w="108" w:type="dxa"/>
        </w:tblCellMar>
      </w:tblPr>
      <w:tblGrid>
        <w:gridCol w:w="1974"/>
        <w:gridCol w:w="1417"/>
        <w:gridCol w:w="1334"/>
        <w:gridCol w:w="1360"/>
        <w:gridCol w:w="1417"/>
        <w:gridCol w:w="709"/>
        <w:gridCol w:w="1215"/>
      </w:tblGrid>
      <w:tr w14:paraId="1F3BEAB6">
        <w:tblPrEx>
          <w:tblCellMar>
            <w:top w:w="0" w:type="dxa"/>
            <w:left w:w="108" w:type="dxa"/>
            <w:bottom w:w="0" w:type="dxa"/>
            <w:right w:w="108" w:type="dxa"/>
          </w:tblCellMar>
        </w:tblPrEx>
        <w:trPr>
          <w:trHeight w:val="737" w:hRule="atLeast"/>
          <w:jc w:val="center"/>
        </w:trPr>
        <w:tc>
          <w:tcPr>
            <w:tcW w:w="1974" w:type="dxa"/>
            <w:vMerge w:val="restart"/>
            <w:tcBorders>
              <w:top w:val="single" w:color="auto" w:sz="6" w:space="0"/>
              <w:left w:val="single" w:color="auto" w:sz="6" w:space="0"/>
              <w:right w:val="single" w:color="auto" w:sz="6" w:space="0"/>
              <w:tl2br w:val="single" w:color="auto" w:sz="4" w:space="0"/>
            </w:tcBorders>
            <w:noWrap w:val="0"/>
            <w:vAlign w:val="top"/>
          </w:tcPr>
          <w:p w14:paraId="1D80EE4F">
            <w:pPr>
              <w:spacing w:line="360" w:lineRule="auto"/>
              <w:rPr>
                <w:rFonts w:hint="eastAsia" w:ascii="仿宋" w:hAnsi="仿宋" w:eastAsia="仿宋" w:cs="仿宋"/>
                <w:color w:val="auto"/>
                <w:sz w:val="24"/>
                <w:szCs w:val="24"/>
                <w:lang w:val="zh-CN"/>
              </w:rPr>
            </w:pPr>
          </w:p>
          <w:p w14:paraId="35B37F60">
            <w:pPr>
              <w:spacing w:line="360" w:lineRule="auto"/>
              <w:ind w:firstLine="741" w:firstLineChars="309"/>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报价内容</w:t>
            </w:r>
          </w:p>
          <w:p w14:paraId="0FD3F40E">
            <w:pPr>
              <w:autoSpaceDE w:val="0"/>
              <w:autoSpaceDN w:val="0"/>
              <w:adjustRightInd w:val="0"/>
              <w:snapToGrid w:val="0"/>
              <w:spacing w:line="360" w:lineRule="auto"/>
              <w:ind w:left="-1" w:hanging="419"/>
              <w:rPr>
                <w:rFonts w:hint="eastAsia" w:ascii="仿宋" w:hAnsi="仿宋" w:eastAsia="仿宋" w:cs="仿宋"/>
                <w:color w:val="auto"/>
                <w:sz w:val="24"/>
                <w:szCs w:val="24"/>
              </w:rPr>
            </w:pPr>
          </w:p>
          <w:p w14:paraId="23FE9D24">
            <w:pPr>
              <w:spacing w:before="240" w:line="360" w:lineRule="auto"/>
              <w:ind w:firstLine="158" w:firstLineChars="66"/>
              <w:rPr>
                <w:rFonts w:hint="eastAsia" w:ascii="仿宋" w:hAnsi="仿宋" w:eastAsia="仿宋" w:cs="仿宋"/>
                <w:color w:val="auto"/>
                <w:sz w:val="24"/>
                <w:szCs w:val="24"/>
              </w:rPr>
            </w:pPr>
            <w:r>
              <w:rPr>
                <w:rFonts w:hint="eastAsia" w:ascii="仿宋" w:hAnsi="仿宋" w:eastAsia="仿宋" w:cs="仿宋"/>
                <w:color w:val="auto"/>
                <w:sz w:val="24"/>
                <w:szCs w:val="24"/>
                <w:lang w:val="zh-CN"/>
              </w:rPr>
              <w:t>投标内容</w:t>
            </w:r>
          </w:p>
        </w:tc>
        <w:tc>
          <w:tcPr>
            <w:tcW w:w="1417" w:type="dxa"/>
            <w:vMerge w:val="restart"/>
            <w:tcBorders>
              <w:top w:val="single" w:color="auto" w:sz="6" w:space="0"/>
              <w:left w:val="single" w:color="auto" w:sz="6" w:space="0"/>
              <w:right w:val="single" w:color="auto" w:sz="4" w:space="0"/>
            </w:tcBorders>
            <w:noWrap w:val="0"/>
            <w:vAlign w:val="center"/>
          </w:tcPr>
          <w:p w14:paraId="1A81FDD5">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投标报价（单价合计，元）</w:t>
            </w:r>
          </w:p>
        </w:tc>
        <w:tc>
          <w:tcPr>
            <w:tcW w:w="4111" w:type="dxa"/>
            <w:gridSpan w:val="3"/>
            <w:tcBorders>
              <w:top w:val="single" w:color="auto" w:sz="6" w:space="0"/>
              <w:left w:val="single" w:color="auto" w:sz="6" w:space="0"/>
              <w:bottom w:val="single" w:color="auto" w:sz="6" w:space="0"/>
              <w:right w:val="single" w:color="auto" w:sz="6" w:space="0"/>
            </w:tcBorders>
            <w:noWrap w:val="0"/>
            <w:vAlign w:val="center"/>
          </w:tcPr>
          <w:p w14:paraId="01974E0B">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其中</w:t>
            </w:r>
          </w:p>
        </w:tc>
        <w:tc>
          <w:tcPr>
            <w:tcW w:w="709" w:type="dxa"/>
            <w:vMerge w:val="restart"/>
            <w:tcBorders>
              <w:top w:val="single" w:color="auto" w:sz="6" w:space="0"/>
              <w:left w:val="single" w:color="auto" w:sz="4" w:space="0"/>
              <w:right w:val="single" w:color="auto" w:sz="6" w:space="0"/>
            </w:tcBorders>
            <w:noWrap w:val="0"/>
            <w:vAlign w:val="center"/>
          </w:tcPr>
          <w:p w14:paraId="11737009">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服务周期</w:t>
            </w:r>
          </w:p>
        </w:tc>
        <w:tc>
          <w:tcPr>
            <w:tcW w:w="1215" w:type="dxa"/>
            <w:vMerge w:val="restart"/>
            <w:tcBorders>
              <w:top w:val="single" w:color="auto" w:sz="6" w:space="0"/>
              <w:left w:val="single" w:color="auto" w:sz="4" w:space="0"/>
              <w:right w:val="single" w:color="auto" w:sz="6" w:space="0"/>
            </w:tcBorders>
            <w:noWrap w:val="0"/>
            <w:vAlign w:val="center"/>
          </w:tcPr>
          <w:p w14:paraId="3FC5C677">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7A2C453E">
        <w:tblPrEx>
          <w:tblCellMar>
            <w:top w:w="0" w:type="dxa"/>
            <w:left w:w="108" w:type="dxa"/>
            <w:bottom w:w="0" w:type="dxa"/>
            <w:right w:w="108" w:type="dxa"/>
          </w:tblCellMar>
        </w:tblPrEx>
        <w:trPr>
          <w:trHeight w:val="1507" w:hRule="atLeast"/>
          <w:jc w:val="center"/>
        </w:trPr>
        <w:tc>
          <w:tcPr>
            <w:tcW w:w="1974" w:type="dxa"/>
            <w:vMerge w:val="continue"/>
            <w:tcBorders>
              <w:left w:val="single" w:color="auto" w:sz="6" w:space="0"/>
              <w:bottom w:val="single" w:color="auto" w:sz="6" w:space="0"/>
              <w:right w:val="single" w:color="auto" w:sz="6" w:space="0"/>
            </w:tcBorders>
            <w:noWrap w:val="0"/>
            <w:vAlign w:val="center"/>
          </w:tcPr>
          <w:p w14:paraId="58C67048">
            <w:pPr>
              <w:autoSpaceDE w:val="0"/>
              <w:autoSpaceDN w:val="0"/>
              <w:adjustRightInd w:val="0"/>
              <w:snapToGrid w:val="0"/>
              <w:spacing w:line="360" w:lineRule="auto"/>
              <w:jc w:val="center"/>
              <w:rPr>
                <w:rFonts w:hint="eastAsia" w:ascii="仿宋" w:hAnsi="仿宋" w:eastAsia="仿宋" w:cs="仿宋"/>
                <w:color w:val="auto"/>
                <w:sz w:val="24"/>
                <w:szCs w:val="24"/>
                <w:lang w:val="zh-CN"/>
              </w:rPr>
            </w:pPr>
          </w:p>
        </w:tc>
        <w:tc>
          <w:tcPr>
            <w:tcW w:w="1417" w:type="dxa"/>
            <w:vMerge w:val="continue"/>
            <w:tcBorders>
              <w:left w:val="single" w:color="auto" w:sz="6" w:space="0"/>
              <w:bottom w:val="single" w:color="auto" w:sz="6" w:space="0"/>
              <w:right w:val="single" w:color="auto" w:sz="4" w:space="0"/>
            </w:tcBorders>
            <w:noWrap w:val="0"/>
            <w:vAlign w:val="center"/>
          </w:tcPr>
          <w:p w14:paraId="1B733254">
            <w:pPr>
              <w:autoSpaceDE w:val="0"/>
              <w:autoSpaceDN w:val="0"/>
              <w:adjustRightInd w:val="0"/>
              <w:snapToGrid w:val="0"/>
              <w:spacing w:line="360" w:lineRule="auto"/>
              <w:rPr>
                <w:rFonts w:hint="eastAsia" w:ascii="仿宋" w:hAnsi="仿宋" w:eastAsia="仿宋" w:cs="仿宋"/>
                <w:color w:val="auto"/>
                <w:sz w:val="24"/>
                <w:szCs w:val="24"/>
              </w:rPr>
            </w:pPr>
          </w:p>
        </w:tc>
        <w:tc>
          <w:tcPr>
            <w:tcW w:w="1334" w:type="dxa"/>
            <w:tcBorders>
              <w:top w:val="single" w:color="auto" w:sz="6" w:space="0"/>
              <w:left w:val="single" w:color="auto" w:sz="6" w:space="0"/>
              <w:bottom w:val="single" w:color="auto" w:sz="6" w:space="0"/>
              <w:right w:val="single" w:color="auto" w:sz="4" w:space="0"/>
            </w:tcBorders>
            <w:noWrap w:val="0"/>
            <w:vAlign w:val="center"/>
          </w:tcPr>
          <w:p w14:paraId="78106A8D">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数字化档案扫描</w:t>
            </w:r>
          </w:p>
          <w:p w14:paraId="1DB4AC79">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（元/页）</w:t>
            </w:r>
          </w:p>
        </w:tc>
        <w:tc>
          <w:tcPr>
            <w:tcW w:w="1360" w:type="dxa"/>
            <w:tcBorders>
              <w:top w:val="single" w:color="auto" w:sz="6" w:space="0"/>
              <w:left w:val="single" w:color="auto" w:sz="4" w:space="0"/>
              <w:bottom w:val="single" w:color="auto" w:sz="6" w:space="0"/>
              <w:right w:val="single" w:color="auto" w:sz="4" w:space="0"/>
            </w:tcBorders>
            <w:noWrap w:val="0"/>
            <w:vAlign w:val="center"/>
          </w:tcPr>
          <w:p w14:paraId="062992A8">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归档验卷</w:t>
            </w:r>
          </w:p>
          <w:p w14:paraId="008D5F8B">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（元/卷）</w:t>
            </w:r>
          </w:p>
        </w:tc>
        <w:tc>
          <w:tcPr>
            <w:tcW w:w="1417" w:type="dxa"/>
            <w:tcBorders>
              <w:left w:val="single" w:color="auto" w:sz="4" w:space="0"/>
              <w:bottom w:val="single" w:color="auto" w:sz="6" w:space="0"/>
              <w:right w:val="single" w:color="auto" w:sz="6" w:space="0"/>
            </w:tcBorders>
            <w:noWrap w:val="0"/>
            <w:vAlign w:val="center"/>
          </w:tcPr>
          <w:p w14:paraId="57BBEB09">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纯装订</w:t>
            </w:r>
          </w:p>
          <w:p w14:paraId="19886E48">
            <w:pPr>
              <w:autoSpaceDE w:val="0"/>
              <w:autoSpaceDN w:val="0"/>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（元/卷）</w:t>
            </w:r>
          </w:p>
        </w:tc>
        <w:tc>
          <w:tcPr>
            <w:tcW w:w="709" w:type="dxa"/>
            <w:vMerge w:val="continue"/>
            <w:tcBorders>
              <w:left w:val="single" w:color="auto" w:sz="4" w:space="0"/>
              <w:bottom w:val="single" w:color="auto" w:sz="6" w:space="0"/>
              <w:right w:val="single" w:color="auto" w:sz="6" w:space="0"/>
            </w:tcBorders>
            <w:noWrap w:val="0"/>
            <w:vAlign w:val="center"/>
          </w:tcPr>
          <w:p w14:paraId="0B648B7F">
            <w:pPr>
              <w:autoSpaceDE w:val="0"/>
              <w:autoSpaceDN w:val="0"/>
              <w:adjustRightInd w:val="0"/>
              <w:snapToGrid w:val="0"/>
              <w:spacing w:line="360" w:lineRule="auto"/>
              <w:jc w:val="center"/>
              <w:rPr>
                <w:rFonts w:hint="eastAsia" w:ascii="仿宋" w:hAnsi="仿宋" w:eastAsia="仿宋" w:cs="仿宋"/>
                <w:color w:val="auto"/>
                <w:sz w:val="24"/>
                <w:szCs w:val="24"/>
              </w:rPr>
            </w:pPr>
          </w:p>
        </w:tc>
        <w:tc>
          <w:tcPr>
            <w:tcW w:w="1215" w:type="dxa"/>
            <w:vMerge w:val="continue"/>
            <w:tcBorders>
              <w:left w:val="single" w:color="auto" w:sz="4" w:space="0"/>
              <w:bottom w:val="single" w:color="auto" w:sz="6" w:space="0"/>
              <w:right w:val="single" w:color="auto" w:sz="6" w:space="0"/>
            </w:tcBorders>
            <w:noWrap w:val="0"/>
            <w:vAlign w:val="center"/>
          </w:tcPr>
          <w:p w14:paraId="4F4370E9">
            <w:pPr>
              <w:autoSpaceDE w:val="0"/>
              <w:autoSpaceDN w:val="0"/>
              <w:adjustRightInd w:val="0"/>
              <w:snapToGrid w:val="0"/>
              <w:spacing w:line="360" w:lineRule="auto"/>
              <w:jc w:val="center"/>
              <w:rPr>
                <w:rFonts w:hint="eastAsia" w:ascii="仿宋" w:hAnsi="仿宋" w:eastAsia="仿宋" w:cs="仿宋"/>
                <w:color w:val="auto"/>
                <w:sz w:val="24"/>
                <w:szCs w:val="24"/>
              </w:rPr>
            </w:pPr>
          </w:p>
        </w:tc>
      </w:tr>
      <w:tr w14:paraId="43AF4504">
        <w:tblPrEx>
          <w:tblCellMar>
            <w:top w:w="0" w:type="dxa"/>
            <w:left w:w="108" w:type="dxa"/>
            <w:bottom w:w="0" w:type="dxa"/>
            <w:right w:w="108" w:type="dxa"/>
          </w:tblCellMar>
        </w:tblPrEx>
        <w:trPr>
          <w:trHeight w:val="1814" w:hRule="atLeast"/>
          <w:jc w:val="center"/>
        </w:trPr>
        <w:tc>
          <w:tcPr>
            <w:tcW w:w="1974" w:type="dxa"/>
            <w:tcBorders>
              <w:top w:val="single" w:color="auto" w:sz="6" w:space="0"/>
              <w:left w:val="single" w:color="auto" w:sz="6" w:space="0"/>
              <w:bottom w:val="single" w:color="auto" w:sz="6" w:space="0"/>
              <w:right w:val="single" w:color="auto" w:sz="6" w:space="0"/>
            </w:tcBorders>
            <w:noWrap w:val="0"/>
            <w:vAlign w:val="center"/>
          </w:tcPr>
          <w:p w14:paraId="38F21D64">
            <w:pPr>
              <w:autoSpaceDE w:val="0"/>
              <w:autoSpaceDN w:val="0"/>
              <w:adjustRightInd w:val="0"/>
              <w:snapToGrid w:val="0"/>
              <w:spacing w:line="360" w:lineRule="auto"/>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rPr>
              <w:t>即时档案数字化扫描服务</w:t>
            </w:r>
          </w:p>
        </w:tc>
        <w:tc>
          <w:tcPr>
            <w:tcW w:w="1417" w:type="dxa"/>
            <w:tcBorders>
              <w:top w:val="single" w:color="auto" w:sz="6" w:space="0"/>
              <w:left w:val="single" w:color="auto" w:sz="6" w:space="0"/>
              <w:bottom w:val="single" w:color="auto" w:sz="6" w:space="0"/>
              <w:right w:val="single" w:color="auto" w:sz="4" w:space="0"/>
            </w:tcBorders>
            <w:noWrap w:val="0"/>
            <w:vAlign w:val="center"/>
          </w:tcPr>
          <w:p w14:paraId="2B38C788">
            <w:pPr>
              <w:autoSpaceDE w:val="0"/>
              <w:autoSpaceDN w:val="0"/>
              <w:adjustRightInd w:val="0"/>
              <w:snapToGrid w:val="0"/>
              <w:spacing w:line="360" w:lineRule="auto"/>
              <w:jc w:val="center"/>
              <w:rPr>
                <w:rFonts w:hint="eastAsia" w:ascii="仿宋" w:hAnsi="仿宋" w:eastAsia="仿宋" w:cs="仿宋"/>
                <w:color w:val="auto"/>
                <w:sz w:val="24"/>
                <w:szCs w:val="24"/>
              </w:rPr>
            </w:pPr>
          </w:p>
        </w:tc>
        <w:tc>
          <w:tcPr>
            <w:tcW w:w="1334" w:type="dxa"/>
            <w:tcBorders>
              <w:top w:val="single" w:color="auto" w:sz="6" w:space="0"/>
              <w:left w:val="single" w:color="auto" w:sz="6" w:space="0"/>
              <w:bottom w:val="single" w:color="auto" w:sz="6" w:space="0"/>
              <w:right w:val="single" w:color="auto" w:sz="4" w:space="0"/>
            </w:tcBorders>
            <w:noWrap w:val="0"/>
            <w:vAlign w:val="center"/>
          </w:tcPr>
          <w:p w14:paraId="3A08BE49">
            <w:pPr>
              <w:autoSpaceDE w:val="0"/>
              <w:autoSpaceDN w:val="0"/>
              <w:adjustRightInd w:val="0"/>
              <w:snapToGrid w:val="0"/>
              <w:spacing w:line="360" w:lineRule="auto"/>
              <w:jc w:val="center"/>
              <w:rPr>
                <w:rFonts w:hint="eastAsia" w:ascii="仿宋" w:hAnsi="仿宋" w:eastAsia="仿宋" w:cs="仿宋"/>
                <w:color w:val="auto"/>
                <w:sz w:val="24"/>
                <w:szCs w:val="24"/>
              </w:rPr>
            </w:pPr>
          </w:p>
        </w:tc>
        <w:tc>
          <w:tcPr>
            <w:tcW w:w="1360" w:type="dxa"/>
            <w:tcBorders>
              <w:top w:val="single" w:color="auto" w:sz="6" w:space="0"/>
              <w:left w:val="single" w:color="auto" w:sz="4" w:space="0"/>
              <w:bottom w:val="single" w:color="auto" w:sz="6" w:space="0"/>
              <w:right w:val="single" w:color="auto" w:sz="4" w:space="0"/>
            </w:tcBorders>
            <w:noWrap w:val="0"/>
            <w:vAlign w:val="center"/>
          </w:tcPr>
          <w:p w14:paraId="6FE83913">
            <w:pPr>
              <w:autoSpaceDE w:val="0"/>
              <w:autoSpaceDN w:val="0"/>
              <w:adjustRightInd w:val="0"/>
              <w:snapToGrid w:val="0"/>
              <w:spacing w:line="360" w:lineRule="auto"/>
              <w:jc w:val="center"/>
              <w:rPr>
                <w:rFonts w:hint="eastAsia" w:ascii="仿宋" w:hAnsi="仿宋" w:eastAsia="仿宋" w:cs="仿宋"/>
                <w:color w:val="auto"/>
                <w:sz w:val="24"/>
                <w:szCs w:val="24"/>
              </w:rPr>
            </w:pPr>
          </w:p>
        </w:tc>
        <w:tc>
          <w:tcPr>
            <w:tcW w:w="1417" w:type="dxa"/>
            <w:tcBorders>
              <w:top w:val="single" w:color="auto" w:sz="6" w:space="0"/>
              <w:left w:val="single" w:color="auto" w:sz="4" w:space="0"/>
              <w:bottom w:val="single" w:color="auto" w:sz="6" w:space="0"/>
              <w:right w:val="single" w:color="auto" w:sz="6" w:space="0"/>
            </w:tcBorders>
            <w:noWrap w:val="0"/>
            <w:vAlign w:val="center"/>
          </w:tcPr>
          <w:p w14:paraId="567E37F5">
            <w:pPr>
              <w:autoSpaceDE w:val="0"/>
              <w:autoSpaceDN w:val="0"/>
              <w:adjustRightInd w:val="0"/>
              <w:snapToGrid w:val="0"/>
              <w:spacing w:line="360" w:lineRule="auto"/>
              <w:jc w:val="center"/>
              <w:rPr>
                <w:rFonts w:hint="eastAsia" w:ascii="仿宋" w:hAnsi="仿宋" w:eastAsia="仿宋" w:cs="仿宋"/>
                <w:color w:val="auto"/>
                <w:sz w:val="24"/>
                <w:szCs w:val="24"/>
              </w:rPr>
            </w:pPr>
          </w:p>
        </w:tc>
        <w:tc>
          <w:tcPr>
            <w:tcW w:w="709" w:type="dxa"/>
            <w:tcBorders>
              <w:top w:val="single" w:color="auto" w:sz="6" w:space="0"/>
              <w:left w:val="single" w:color="auto" w:sz="4" w:space="0"/>
              <w:bottom w:val="single" w:color="auto" w:sz="6" w:space="0"/>
              <w:right w:val="single" w:color="auto" w:sz="6" w:space="0"/>
            </w:tcBorders>
            <w:noWrap w:val="0"/>
            <w:vAlign w:val="center"/>
          </w:tcPr>
          <w:p w14:paraId="03FE0591">
            <w:pPr>
              <w:autoSpaceDE w:val="0"/>
              <w:autoSpaceDN w:val="0"/>
              <w:adjustRightInd w:val="0"/>
              <w:snapToGrid w:val="0"/>
              <w:spacing w:line="360" w:lineRule="auto"/>
              <w:jc w:val="center"/>
              <w:rPr>
                <w:rFonts w:hint="eastAsia" w:ascii="仿宋" w:hAnsi="仿宋" w:eastAsia="仿宋" w:cs="仿宋"/>
                <w:color w:val="auto"/>
                <w:sz w:val="24"/>
                <w:szCs w:val="24"/>
              </w:rPr>
            </w:pPr>
          </w:p>
        </w:tc>
        <w:tc>
          <w:tcPr>
            <w:tcW w:w="1215" w:type="dxa"/>
            <w:tcBorders>
              <w:top w:val="single" w:color="auto" w:sz="6" w:space="0"/>
              <w:left w:val="single" w:color="auto" w:sz="4" w:space="0"/>
              <w:bottom w:val="single" w:color="auto" w:sz="6" w:space="0"/>
              <w:right w:val="single" w:color="auto" w:sz="6" w:space="0"/>
            </w:tcBorders>
            <w:noWrap w:val="0"/>
            <w:vAlign w:val="center"/>
          </w:tcPr>
          <w:p w14:paraId="3D036DE7">
            <w:pPr>
              <w:autoSpaceDE w:val="0"/>
              <w:autoSpaceDN w:val="0"/>
              <w:adjustRightInd w:val="0"/>
              <w:snapToGrid w:val="0"/>
              <w:spacing w:line="360" w:lineRule="auto"/>
              <w:rPr>
                <w:rFonts w:hint="eastAsia" w:ascii="仿宋" w:hAnsi="仿宋" w:eastAsia="仿宋" w:cs="仿宋"/>
                <w:color w:val="auto"/>
                <w:sz w:val="24"/>
                <w:szCs w:val="24"/>
              </w:rPr>
            </w:pPr>
          </w:p>
        </w:tc>
      </w:tr>
    </w:tbl>
    <w:p w14:paraId="5E27811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1.1合同总价款为人民币（大写）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zh-CN"/>
        </w:rPr>
        <w:t>元。</w:t>
      </w:r>
    </w:p>
    <w:p w14:paraId="5F551C9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1.2合同价包括：完成招标文件中规定的本项目招标内容和范围所需要的全部费用，以及与所报货物、服务相关的所有税费。</w:t>
      </w:r>
    </w:p>
    <w:p w14:paraId="3D875BF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1.3合同价一次性包死，不受市场价格变化因素的影响。</w:t>
      </w:r>
    </w:p>
    <w:p w14:paraId="1936414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1.4合同价=数字化档案扫描单价*扫描页数+归档验卷单价*归档验卷卷数+纯装订单价*纯装订卷数，此合同价为含税价，乙方提供产品所发生的一切税费等都已包含于合同价款中。</w:t>
      </w:r>
    </w:p>
    <w:p w14:paraId="17E2731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color w:val="auto"/>
          <w:sz w:val="24"/>
          <w:szCs w:val="24"/>
          <w:lang w:val="zh-CN"/>
        </w:rPr>
      </w:pPr>
      <w:r>
        <w:rPr>
          <w:rFonts w:hint="eastAsia" w:ascii="仿宋" w:hAnsi="仿宋" w:eastAsia="仿宋" w:cs="仿宋"/>
          <w:b/>
          <w:bCs/>
          <w:color w:val="auto"/>
          <w:sz w:val="24"/>
          <w:szCs w:val="24"/>
          <w:lang w:val="zh-CN"/>
        </w:rPr>
        <w:t>二、服务条件</w:t>
      </w:r>
    </w:p>
    <w:p w14:paraId="03C6410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2.1服务地点：</w:t>
      </w:r>
      <w:r>
        <w:rPr>
          <w:rFonts w:hint="eastAsia" w:ascii="仿宋" w:hAnsi="仿宋" w:eastAsia="仿宋" w:cs="仿宋"/>
          <w:sz w:val="24"/>
          <w:szCs w:val="24"/>
          <w:u w:val="single"/>
        </w:rPr>
        <w:t>甲方指定地点</w:t>
      </w:r>
      <w:r>
        <w:rPr>
          <w:rFonts w:hint="eastAsia" w:ascii="仿宋" w:hAnsi="仿宋" w:eastAsia="仿宋" w:cs="仿宋"/>
          <w:sz w:val="24"/>
          <w:szCs w:val="24"/>
        </w:rPr>
        <w:t>。</w:t>
      </w:r>
    </w:p>
    <w:p w14:paraId="4160664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2.2服务期：合同签订生效之日起1年，自202</w:t>
      </w:r>
      <w:r>
        <w:rPr>
          <w:rFonts w:hint="eastAsia" w:ascii="仿宋" w:hAnsi="仿宋" w:eastAsia="仿宋" w:cs="仿宋"/>
          <w:sz w:val="24"/>
          <w:szCs w:val="24"/>
          <w:lang w:val="en-US" w:eastAsia="zh-CN"/>
        </w:rPr>
        <w:t>5</w:t>
      </w:r>
      <w:r>
        <w:rPr>
          <w:rFonts w:hint="eastAsia" w:ascii="仿宋" w:hAnsi="仿宋" w:eastAsia="仿宋" w:cs="仿宋"/>
          <w:sz w:val="24"/>
          <w:szCs w:val="24"/>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sz w:val="24"/>
          <w:szCs w:val="24"/>
        </w:rPr>
        <w:t>日至2025年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sz w:val="24"/>
          <w:szCs w:val="24"/>
        </w:rPr>
        <w:t>日。</w:t>
      </w:r>
    </w:p>
    <w:p w14:paraId="3947137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color w:val="auto"/>
          <w:sz w:val="24"/>
          <w:szCs w:val="24"/>
          <w:lang w:val="zh-TW" w:eastAsia="zh-TW"/>
        </w:rPr>
      </w:pPr>
      <w:r>
        <w:rPr>
          <w:rFonts w:hint="eastAsia" w:ascii="仿宋" w:hAnsi="仿宋" w:eastAsia="仿宋" w:cs="仿宋"/>
          <w:b/>
          <w:bCs/>
          <w:color w:val="auto"/>
          <w:sz w:val="24"/>
          <w:szCs w:val="24"/>
          <w:lang w:val="zh-CN"/>
        </w:rPr>
        <w:t>三</w:t>
      </w:r>
      <w:r>
        <w:rPr>
          <w:rFonts w:hint="eastAsia" w:ascii="仿宋" w:hAnsi="仿宋" w:eastAsia="仿宋" w:cs="仿宋"/>
          <w:b/>
          <w:bCs/>
          <w:color w:val="auto"/>
          <w:sz w:val="24"/>
          <w:szCs w:val="24"/>
          <w:lang w:val="zh-TW" w:eastAsia="zh-TW"/>
        </w:rPr>
        <w:t>、款项结算</w:t>
      </w:r>
    </w:p>
    <w:p w14:paraId="108EC93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color w:val="auto"/>
          <w:sz w:val="24"/>
          <w:szCs w:val="24"/>
          <w:lang w:val="zh-TW" w:eastAsia="zh-TW"/>
        </w:rPr>
      </w:pPr>
      <w:r>
        <w:rPr>
          <w:rFonts w:hint="eastAsia" w:ascii="仿宋" w:hAnsi="仿宋" w:eastAsia="仿宋" w:cs="仿宋"/>
          <w:color w:val="auto"/>
          <w:sz w:val="24"/>
          <w:szCs w:val="24"/>
          <w:lang w:val="zh-TW" w:eastAsia="zh-TW"/>
        </w:rPr>
        <w:t>3.1按照每月实际扫描数量，据实结算。</w:t>
      </w:r>
    </w:p>
    <w:p w14:paraId="70C2234E">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color w:val="auto"/>
          <w:sz w:val="24"/>
          <w:szCs w:val="24"/>
          <w:lang w:val="zh-TW" w:eastAsia="zh-TW"/>
        </w:rPr>
      </w:pPr>
      <w:r>
        <w:rPr>
          <w:rFonts w:hint="eastAsia" w:ascii="仿宋" w:hAnsi="仿宋" w:eastAsia="仿宋" w:cs="仿宋"/>
          <w:color w:val="auto"/>
          <w:sz w:val="24"/>
          <w:szCs w:val="24"/>
          <w:lang w:val="zh-TW" w:eastAsia="zh-TW"/>
        </w:rPr>
        <w:t>3.2支付方式：银行转账。</w:t>
      </w:r>
    </w:p>
    <w:p w14:paraId="677BD7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color w:val="auto"/>
          <w:sz w:val="24"/>
          <w:szCs w:val="24"/>
          <w:lang w:val="zh-TW" w:eastAsia="zh-TW"/>
        </w:rPr>
      </w:pPr>
      <w:r>
        <w:rPr>
          <w:rFonts w:hint="eastAsia" w:ascii="仿宋" w:hAnsi="仿宋" w:eastAsia="仿宋" w:cs="仿宋"/>
          <w:color w:val="auto"/>
          <w:sz w:val="24"/>
          <w:szCs w:val="24"/>
          <w:lang w:val="zh-TW" w:eastAsia="zh-TW"/>
        </w:rPr>
        <w:t>3.3结算方式：每次付款前乙方向甲方提供合法有效的</w:t>
      </w:r>
      <w:r>
        <w:rPr>
          <w:rFonts w:hint="eastAsia" w:ascii="仿宋" w:hAnsi="仿宋" w:eastAsia="仿宋" w:cs="仿宋"/>
          <w:color w:val="auto"/>
          <w:sz w:val="24"/>
          <w:szCs w:val="24"/>
          <w:u w:val="single"/>
          <w:lang w:val="zh-TW"/>
        </w:rPr>
        <w:t xml:space="preserve"> </w:t>
      </w:r>
      <w:r>
        <w:rPr>
          <w:rFonts w:hint="eastAsia" w:ascii="仿宋" w:hAnsi="仿宋" w:eastAsia="仿宋" w:cs="仿宋"/>
          <w:color w:val="auto"/>
          <w:sz w:val="24"/>
          <w:szCs w:val="24"/>
          <w:u w:val="single"/>
          <w:lang w:val="zh-TW" w:eastAsia="zh-TW"/>
        </w:rPr>
        <w:t>增值税电子</w:t>
      </w:r>
      <w:r>
        <w:rPr>
          <w:rFonts w:hint="eastAsia" w:ascii="仿宋" w:hAnsi="仿宋" w:eastAsia="仿宋" w:cs="仿宋"/>
          <w:color w:val="auto"/>
          <w:sz w:val="24"/>
          <w:szCs w:val="24"/>
          <w:u w:val="single"/>
          <w:lang w:val="zh-TW"/>
        </w:rPr>
        <w:t xml:space="preserve"> </w:t>
      </w:r>
      <w:r>
        <w:rPr>
          <w:rFonts w:hint="eastAsia" w:ascii="仿宋" w:hAnsi="仿宋" w:eastAsia="仿宋" w:cs="仿宋"/>
          <w:color w:val="auto"/>
          <w:sz w:val="24"/>
          <w:szCs w:val="24"/>
          <w:lang w:val="zh-TW" w:eastAsia="zh-TW"/>
        </w:rPr>
        <w:t>发票。乙方持中标通知书、服务合同、发票，与甲方结算。</w:t>
      </w:r>
    </w:p>
    <w:p w14:paraId="337B090E">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rPr>
        <w:t>四</w:t>
      </w:r>
      <w:r>
        <w:rPr>
          <w:rFonts w:hint="eastAsia" w:ascii="仿宋" w:hAnsi="仿宋" w:eastAsia="仿宋" w:cs="仿宋"/>
          <w:b/>
          <w:bCs/>
          <w:sz w:val="24"/>
          <w:szCs w:val="24"/>
          <w:lang w:val="zh-CN"/>
        </w:rPr>
        <w:t>、双方的权利和义务</w:t>
      </w:r>
    </w:p>
    <w:p w14:paraId="1003F766">
      <w:pPr>
        <w:pStyle w:val="6"/>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rPr>
      </w:pPr>
      <w:r>
        <w:rPr>
          <w:rFonts w:hint="eastAsia" w:ascii="仿宋" w:hAnsi="仿宋" w:eastAsia="仿宋" w:cs="仿宋"/>
          <w:sz w:val="24"/>
          <w:szCs w:val="24"/>
        </w:rPr>
        <w:t>4.1</w:t>
      </w:r>
      <w:r>
        <w:rPr>
          <w:rFonts w:hint="eastAsia" w:ascii="仿宋" w:hAnsi="仿宋" w:eastAsia="仿宋" w:cs="仿宋"/>
          <w:sz w:val="24"/>
          <w:szCs w:val="24"/>
          <w:lang w:val="zh-TW" w:eastAsia="zh-TW"/>
        </w:rPr>
        <w:t>甲方的权利与义务</w:t>
      </w:r>
    </w:p>
    <w:p w14:paraId="7310606A">
      <w:pPr>
        <w:pStyle w:val="6"/>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rPr>
      </w:pPr>
      <w:r>
        <w:rPr>
          <w:rFonts w:hint="eastAsia" w:ascii="仿宋" w:hAnsi="仿宋" w:eastAsia="仿宋" w:cs="仿宋"/>
          <w:sz w:val="24"/>
          <w:szCs w:val="24"/>
          <w:lang w:val="zh-CN"/>
        </w:rPr>
        <w:t>4.1.1</w:t>
      </w:r>
      <w:r>
        <w:rPr>
          <w:rFonts w:hint="eastAsia" w:ascii="仿宋" w:hAnsi="仿宋" w:eastAsia="仿宋" w:cs="仿宋"/>
          <w:sz w:val="24"/>
          <w:szCs w:val="24"/>
          <w:lang w:val="zh-TW" w:eastAsia="zh-TW"/>
        </w:rPr>
        <w:t>甲方在需要乙方提供</w:t>
      </w:r>
      <w:r>
        <w:rPr>
          <w:rFonts w:hint="eastAsia" w:ascii="仿宋" w:hAnsi="仿宋" w:eastAsia="仿宋" w:cs="仿宋"/>
          <w:sz w:val="24"/>
          <w:szCs w:val="24"/>
          <w:lang w:val="zh-TW"/>
        </w:rPr>
        <w:t>档案数字化</w:t>
      </w:r>
      <w:r>
        <w:rPr>
          <w:rFonts w:hint="eastAsia" w:ascii="仿宋" w:hAnsi="仿宋" w:eastAsia="仿宋" w:cs="仿宋"/>
          <w:sz w:val="24"/>
          <w:szCs w:val="24"/>
          <w:lang w:val="zh-TW" w:eastAsia="zh-TW"/>
        </w:rPr>
        <w:t>服务时，指定工作场所</w:t>
      </w:r>
      <w:r>
        <w:rPr>
          <w:rFonts w:hint="eastAsia" w:ascii="仿宋" w:hAnsi="仿宋" w:eastAsia="仿宋" w:cs="仿宋"/>
          <w:sz w:val="24"/>
          <w:szCs w:val="24"/>
          <w:lang w:val="zh-TW"/>
        </w:rPr>
        <w:t>及相关便利。</w:t>
      </w:r>
    </w:p>
    <w:p w14:paraId="3AD60659">
      <w:pPr>
        <w:pStyle w:val="6"/>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rPr>
      </w:pPr>
      <w:r>
        <w:rPr>
          <w:rFonts w:hint="eastAsia" w:ascii="仿宋" w:hAnsi="仿宋" w:eastAsia="仿宋" w:cs="仿宋"/>
          <w:sz w:val="24"/>
          <w:szCs w:val="24"/>
          <w:lang w:val="zh-CN"/>
        </w:rPr>
        <w:t xml:space="preserve">4.1.2 </w:t>
      </w:r>
      <w:r>
        <w:rPr>
          <w:rFonts w:hint="eastAsia" w:ascii="仿宋" w:hAnsi="仿宋" w:eastAsia="仿宋" w:cs="仿宋"/>
          <w:sz w:val="24"/>
          <w:szCs w:val="24"/>
          <w:lang w:val="zh-TW" w:eastAsia="zh-TW"/>
        </w:rPr>
        <w:t>按本合同约定向乙方付款。</w:t>
      </w:r>
    </w:p>
    <w:p w14:paraId="0BE413DB">
      <w:pPr>
        <w:pStyle w:val="6"/>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lang w:val="zh-TW"/>
        </w:rPr>
      </w:pPr>
      <w:r>
        <w:rPr>
          <w:rFonts w:hint="eastAsia" w:ascii="仿宋" w:hAnsi="仿宋" w:eastAsia="仿宋" w:cs="仿宋"/>
          <w:sz w:val="24"/>
          <w:szCs w:val="24"/>
          <w:lang w:val="zh-CN"/>
        </w:rPr>
        <w:t>4.1.3</w:t>
      </w:r>
      <w:r>
        <w:rPr>
          <w:rFonts w:hint="eastAsia" w:ascii="仿宋" w:hAnsi="仿宋" w:eastAsia="仿宋" w:cs="仿宋"/>
          <w:sz w:val="24"/>
          <w:szCs w:val="24"/>
          <w:lang w:val="zh-TW" w:eastAsia="zh-TW"/>
        </w:rPr>
        <w:t>甲方有权监督乙方日常工作并根据实际需要对合同约定的具体工作内容提出相关建议，乙方应根据甲方建议作相应改进或调整。</w:t>
      </w:r>
    </w:p>
    <w:p w14:paraId="3076687A">
      <w:pPr>
        <w:pStyle w:val="6"/>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rPr>
      </w:pPr>
      <w:r>
        <w:rPr>
          <w:rFonts w:hint="eastAsia" w:ascii="仿宋" w:hAnsi="仿宋" w:eastAsia="仿宋" w:cs="仿宋"/>
          <w:sz w:val="24"/>
          <w:szCs w:val="24"/>
          <w:lang w:val="zh-TW" w:eastAsia="zh-TW"/>
        </w:rPr>
        <w:t>4.1.4</w:t>
      </w:r>
      <w:r>
        <w:rPr>
          <w:rFonts w:hint="eastAsia" w:ascii="仿宋" w:hAnsi="仿宋" w:eastAsia="仿宋" w:cs="仿宋"/>
          <w:sz w:val="24"/>
          <w:szCs w:val="24"/>
          <w:lang w:val="zh-TW"/>
        </w:rPr>
        <w:t>甲方必须保证有一人协助乙方对接数字化加工工作，以保障实体档案顺利交接。</w:t>
      </w:r>
    </w:p>
    <w:p w14:paraId="1AD36C65">
      <w:pPr>
        <w:pStyle w:val="6"/>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rPr>
      </w:pPr>
      <w:r>
        <w:rPr>
          <w:rFonts w:hint="eastAsia" w:ascii="仿宋" w:hAnsi="仿宋" w:eastAsia="仿宋" w:cs="仿宋"/>
          <w:sz w:val="24"/>
          <w:szCs w:val="24"/>
        </w:rPr>
        <w:t>4.2</w:t>
      </w:r>
      <w:r>
        <w:rPr>
          <w:rFonts w:hint="eastAsia" w:ascii="仿宋" w:hAnsi="仿宋" w:eastAsia="仿宋" w:cs="仿宋"/>
          <w:sz w:val="24"/>
          <w:szCs w:val="24"/>
          <w:lang w:val="zh-TW" w:eastAsia="zh-TW"/>
        </w:rPr>
        <w:t>乙方的权利和义务</w:t>
      </w:r>
    </w:p>
    <w:p w14:paraId="695B3FAA">
      <w:pPr>
        <w:spacing w:line="360" w:lineRule="auto"/>
        <w:ind w:firstLine="424" w:firstLineChars="177"/>
        <w:rPr>
          <w:rFonts w:hint="eastAsia" w:ascii="仿宋" w:hAnsi="仿宋" w:eastAsia="仿宋" w:cs="仿宋"/>
          <w:sz w:val="24"/>
        </w:rPr>
      </w:pPr>
      <w:r>
        <w:rPr>
          <w:rFonts w:hint="eastAsia" w:ascii="仿宋" w:hAnsi="仿宋" w:eastAsia="仿宋" w:cs="仿宋"/>
          <w:sz w:val="24"/>
        </w:rPr>
        <w:t>4.2.1对本合同规定的委托服务范围内的项目享有管理权及服务义务。</w:t>
      </w:r>
    </w:p>
    <w:p w14:paraId="5FE8526E">
      <w:pPr>
        <w:spacing w:line="360" w:lineRule="auto"/>
        <w:ind w:firstLine="424" w:firstLineChars="177"/>
        <w:rPr>
          <w:rFonts w:hint="eastAsia" w:ascii="仿宋" w:hAnsi="仿宋" w:eastAsia="仿宋" w:cs="仿宋"/>
          <w:sz w:val="24"/>
        </w:rPr>
      </w:pPr>
      <w:r>
        <w:rPr>
          <w:rFonts w:hint="eastAsia" w:ascii="仿宋" w:hAnsi="仿宋" w:eastAsia="仿宋" w:cs="仿宋"/>
          <w:sz w:val="24"/>
        </w:rPr>
        <w:t>4.2.2根据本合同的规定向甲方收取相关服务费用，并有权在本项目管理范围内管理及合理使用。</w:t>
      </w:r>
    </w:p>
    <w:p w14:paraId="474CD7C6">
      <w:pPr>
        <w:spacing w:line="360" w:lineRule="auto"/>
        <w:ind w:firstLine="424" w:firstLineChars="177"/>
        <w:rPr>
          <w:rFonts w:hint="eastAsia" w:ascii="仿宋" w:hAnsi="仿宋" w:eastAsia="仿宋" w:cs="仿宋"/>
          <w:sz w:val="24"/>
        </w:rPr>
      </w:pPr>
      <w:r>
        <w:rPr>
          <w:rFonts w:hint="eastAsia" w:ascii="仿宋" w:hAnsi="仿宋" w:eastAsia="仿宋" w:cs="仿宋"/>
          <w:sz w:val="24"/>
        </w:rPr>
        <w:t>4.2.3乙方于合同签订之日起3-5个工作日内安排进场加工，如果因实际工作中遇到可能影响进度的问题，双方友好协商解决。</w:t>
      </w:r>
    </w:p>
    <w:p w14:paraId="25632062">
      <w:pPr>
        <w:spacing w:line="360" w:lineRule="auto"/>
        <w:ind w:firstLine="424" w:firstLineChars="177"/>
        <w:rPr>
          <w:rFonts w:hint="eastAsia" w:ascii="仿宋" w:hAnsi="仿宋" w:eastAsia="仿宋" w:cs="仿宋"/>
          <w:sz w:val="24"/>
        </w:rPr>
      </w:pPr>
      <w:r>
        <w:rPr>
          <w:rFonts w:hint="eastAsia" w:ascii="仿宋" w:hAnsi="仿宋" w:eastAsia="仿宋" w:cs="仿宋"/>
          <w:sz w:val="24"/>
        </w:rPr>
        <w:t>4.2.4乙方按照与甲方协商制订可行的工作计划，并进行实际工作部署，以保证最佳的工作效果。</w:t>
      </w:r>
    </w:p>
    <w:p w14:paraId="26CE9EC6">
      <w:pPr>
        <w:spacing w:line="360" w:lineRule="auto"/>
        <w:ind w:firstLine="424" w:firstLineChars="177"/>
        <w:rPr>
          <w:rFonts w:hint="eastAsia" w:ascii="仿宋" w:hAnsi="仿宋" w:eastAsia="仿宋" w:cs="仿宋"/>
          <w:sz w:val="24"/>
        </w:rPr>
      </w:pPr>
      <w:r>
        <w:rPr>
          <w:rFonts w:hint="eastAsia" w:ascii="仿宋" w:hAnsi="仿宋" w:eastAsia="仿宋" w:cs="仿宋"/>
          <w:sz w:val="24"/>
        </w:rPr>
        <w:t>4.2.5乙方须严格按照本项目的质量要求完成实施，本项目不得分包、转包。</w:t>
      </w:r>
    </w:p>
    <w:p w14:paraId="5BF1B8D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color w:val="auto"/>
          <w:sz w:val="24"/>
          <w:szCs w:val="24"/>
          <w:lang w:val="zh-TW" w:eastAsia="zh-TW"/>
        </w:rPr>
      </w:pPr>
      <w:r>
        <w:rPr>
          <w:rFonts w:hint="eastAsia" w:ascii="仿宋" w:hAnsi="仿宋" w:eastAsia="仿宋" w:cs="仿宋"/>
          <w:b/>
          <w:bCs/>
          <w:color w:val="auto"/>
          <w:sz w:val="24"/>
          <w:szCs w:val="24"/>
          <w:lang w:val="zh-CN"/>
        </w:rPr>
        <w:t>五</w:t>
      </w:r>
      <w:r>
        <w:rPr>
          <w:rFonts w:hint="eastAsia" w:ascii="仿宋" w:hAnsi="仿宋" w:eastAsia="仿宋" w:cs="仿宋"/>
          <w:b/>
          <w:bCs/>
          <w:color w:val="auto"/>
          <w:sz w:val="24"/>
          <w:szCs w:val="24"/>
          <w:lang w:val="zh-TW" w:eastAsia="zh-TW"/>
        </w:rPr>
        <w:t>、质量保证</w:t>
      </w:r>
    </w:p>
    <w:p w14:paraId="312FD944">
      <w:pPr>
        <w:spacing w:line="360" w:lineRule="auto"/>
        <w:ind w:firstLine="424" w:firstLineChars="177"/>
        <w:rPr>
          <w:rFonts w:hint="eastAsia" w:ascii="仿宋" w:hAnsi="仿宋" w:eastAsia="仿宋" w:cs="仿宋"/>
          <w:sz w:val="24"/>
        </w:rPr>
      </w:pPr>
      <w:r>
        <w:rPr>
          <w:rFonts w:hint="eastAsia" w:ascii="仿宋" w:hAnsi="仿宋" w:eastAsia="仿宋" w:cs="仿宋"/>
          <w:sz w:val="24"/>
        </w:rPr>
        <w:t>5.1总体质量按照《陕西省高级人民法院关于加快推进电子卷宗随案同步生成和深度应用的通知》及最高法院有关规定等要求，保证档案扫描图像与原件一致、整洁、清晰。</w:t>
      </w:r>
    </w:p>
    <w:p w14:paraId="15B122FD">
      <w:pPr>
        <w:spacing w:line="360" w:lineRule="auto"/>
        <w:ind w:firstLine="424" w:firstLineChars="177"/>
        <w:rPr>
          <w:rFonts w:hint="eastAsia" w:ascii="仿宋" w:hAnsi="仿宋" w:eastAsia="仿宋" w:cs="仿宋"/>
          <w:sz w:val="24"/>
        </w:rPr>
      </w:pPr>
      <w:r>
        <w:rPr>
          <w:rFonts w:hint="eastAsia" w:ascii="仿宋" w:hAnsi="仿宋" w:eastAsia="仿宋" w:cs="仿宋"/>
          <w:sz w:val="24"/>
        </w:rPr>
        <w:t>5.2数据存储格式。全部采用彩色单页jpg的存储格式，纸质档案扫描分辨率要300dpi以上，所有照片档案为彩色600dpi。对于案卷中出现字迹较小、模糊、较密集等情况，应适当提高分辨率，形成成品为24bit真彩的JPEG压缩格式的电子图片文件。</w:t>
      </w:r>
    </w:p>
    <w:p w14:paraId="3EBDFA25">
      <w:pPr>
        <w:spacing w:line="360" w:lineRule="auto"/>
        <w:ind w:firstLine="424" w:firstLineChars="177"/>
        <w:rPr>
          <w:rFonts w:hint="eastAsia" w:ascii="仿宋" w:hAnsi="仿宋" w:eastAsia="仿宋" w:cs="仿宋"/>
          <w:sz w:val="24"/>
        </w:rPr>
      </w:pPr>
      <w:r>
        <w:rPr>
          <w:rFonts w:hint="eastAsia" w:ascii="仿宋" w:hAnsi="仿宋" w:eastAsia="仿宋" w:cs="仿宋"/>
          <w:sz w:val="24"/>
        </w:rPr>
        <w:t>5.3扫描图像质量的要求。图像质量情况完好率99%。图像清晰、完整，反映档案全貌；页面底色、字迹、印章颜色与档案本身颜色相仿，色泽均匀；图像效果必须符合正常的阅读习惯。</w:t>
      </w:r>
    </w:p>
    <w:p w14:paraId="076A83BC">
      <w:pPr>
        <w:spacing w:line="360" w:lineRule="auto"/>
        <w:ind w:firstLine="424" w:firstLineChars="177"/>
        <w:rPr>
          <w:rFonts w:hint="eastAsia" w:ascii="仿宋" w:hAnsi="仿宋" w:eastAsia="仿宋" w:cs="仿宋"/>
          <w:sz w:val="24"/>
        </w:rPr>
      </w:pPr>
      <w:r>
        <w:rPr>
          <w:rFonts w:hint="eastAsia" w:ascii="仿宋" w:hAnsi="仿宋" w:eastAsia="仿宋" w:cs="仿宋"/>
          <w:sz w:val="24"/>
        </w:rPr>
        <w:t>5.4目录著录</w:t>
      </w:r>
    </w:p>
    <w:p w14:paraId="75B8F107">
      <w:pPr>
        <w:spacing w:line="360" w:lineRule="auto"/>
        <w:ind w:firstLine="424" w:firstLineChars="177"/>
        <w:rPr>
          <w:rFonts w:hint="eastAsia" w:ascii="仿宋" w:hAnsi="仿宋" w:eastAsia="仿宋" w:cs="仿宋"/>
          <w:sz w:val="24"/>
        </w:rPr>
      </w:pPr>
      <w:r>
        <w:rPr>
          <w:rFonts w:hint="eastAsia" w:ascii="仿宋" w:hAnsi="仿宋" w:eastAsia="仿宋" w:cs="仿宋"/>
          <w:sz w:val="24"/>
        </w:rPr>
        <w:t>适用《档案著录规则》(DA/T18)、《纸质档案数字化技术规范》（DA/T31—2017）等标准。</w:t>
      </w:r>
    </w:p>
    <w:p w14:paraId="6450C33F">
      <w:pPr>
        <w:spacing w:line="360" w:lineRule="auto"/>
        <w:ind w:firstLine="424" w:firstLineChars="177"/>
        <w:rPr>
          <w:rFonts w:hint="eastAsia" w:ascii="仿宋" w:hAnsi="仿宋" w:eastAsia="仿宋" w:cs="仿宋"/>
          <w:sz w:val="24"/>
        </w:rPr>
      </w:pPr>
      <w:r>
        <w:rPr>
          <w:rFonts w:hint="eastAsia" w:ascii="仿宋" w:hAnsi="仿宋" w:eastAsia="仿宋" w:cs="仿宋"/>
          <w:sz w:val="24"/>
        </w:rPr>
        <w:t>5.4.1图像目录录入的信息正确率100%。著录齐全，包括卷面信息、条目信息、页码、页数、标题、文号、责任者、关键字段、日期、保管期限等信息。</w:t>
      </w:r>
    </w:p>
    <w:p w14:paraId="5DDBFE1B">
      <w:pPr>
        <w:spacing w:line="360" w:lineRule="auto"/>
        <w:ind w:firstLine="424" w:firstLineChars="177"/>
        <w:rPr>
          <w:rFonts w:hint="eastAsia" w:ascii="仿宋" w:hAnsi="仿宋" w:eastAsia="仿宋" w:cs="仿宋"/>
          <w:sz w:val="24"/>
        </w:rPr>
      </w:pPr>
      <w:r>
        <w:rPr>
          <w:rFonts w:hint="eastAsia" w:ascii="仿宋" w:hAnsi="仿宋" w:eastAsia="仿宋" w:cs="仿宋"/>
          <w:sz w:val="24"/>
        </w:rPr>
        <w:t>5.4.2案号或者归档号准确、规范，格式与命名其数字图像文件的档号格式一致，符合相关规范要求。录入内容无论是汉字还是数字均要正确；信息必须与原始案卷中内容相互对应；每个相关字段没有漏录现象。</w:t>
      </w:r>
    </w:p>
    <w:p w14:paraId="226C724F">
      <w:pPr>
        <w:spacing w:line="360" w:lineRule="auto"/>
        <w:ind w:firstLine="424" w:firstLineChars="177"/>
        <w:rPr>
          <w:rFonts w:hint="eastAsia" w:ascii="仿宋" w:hAnsi="仿宋" w:eastAsia="仿宋" w:cs="仿宋"/>
          <w:sz w:val="24"/>
        </w:rPr>
      </w:pPr>
      <w:r>
        <w:rPr>
          <w:rFonts w:hint="eastAsia" w:ascii="仿宋" w:hAnsi="仿宋" w:eastAsia="仿宋" w:cs="仿宋"/>
          <w:sz w:val="24"/>
        </w:rPr>
        <w:t>5.4.3著录数据质量检查。采用人工校对或自动校对的方式，对机读目录数据库的建库质量进行检查，核对著录项目是否完整，内容是否规范、准确，是否有漏录、错录等问题，对错录、漏录的数据进行修正、补录。</w:t>
      </w:r>
    </w:p>
    <w:p w14:paraId="47FE4A97">
      <w:pPr>
        <w:spacing w:line="360" w:lineRule="auto"/>
        <w:ind w:firstLine="424" w:firstLineChars="177"/>
        <w:rPr>
          <w:rFonts w:hint="eastAsia" w:ascii="仿宋" w:hAnsi="仿宋" w:eastAsia="仿宋" w:cs="仿宋"/>
          <w:sz w:val="24"/>
        </w:rPr>
      </w:pPr>
      <w:r>
        <w:rPr>
          <w:rFonts w:hint="eastAsia" w:ascii="仿宋" w:hAnsi="仿宋" w:eastAsia="仿宋" w:cs="仿宋"/>
          <w:sz w:val="24"/>
        </w:rPr>
        <w:t>5.5数据上传和图像挂接</w:t>
      </w:r>
    </w:p>
    <w:p w14:paraId="276532BE">
      <w:pPr>
        <w:spacing w:line="360" w:lineRule="auto"/>
        <w:ind w:firstLine="424" w:firstLineChars="177"/>
        <w:rPr>
          <w:rFonts w:hint="eastAsia" w:ascii="仿宋" w:hAnsi="仿宋" w:eastAsia="仿宋" w:cs="仿宋"/>
          <w:sz w:val="24"/>
        </w:rPr>
      </w:pPr>
      <w:r>
        <w:rPr>
          <w:rFonts w:hint="eastAsia" w:ascii="仿宋" w:hAnsi="仿宋" w:eastAsia="仿宋" w:cs="仿宋"/>
          <w:sz w:val="24"/>
        </w:rPr>
        <w:t>5.5.1乙方应将扫描形成的图像上传至系统，并确保数据与系统的兼容性，所需插件程序由乙方无偿提供。</w:t>
      </w:r>
    </w:p>
    <w:p w14:paraId="27A14CB1">
      <w:pPr>
        <w:spacing w:line="360" w:lineRule="auto"/>
        <w:ind w:firstLine="424" w:firstLineChars="177"/>
        <w:rPr>
          <w:rFonts w:hint="eastAsia" w:ascii="仿宋" w:hAnsi="仿宋" w:eastAsia="仿宋" w:cs="仿宋"/>
          <w:sz w:val="24"/>
        </w:rPr>
      </w:pPr>
      <w:r>
        <w:rPr>
          <w:rFonts w:hint="eastAsia" w:ascii="仿宋" w:hAnsi="仿宋" w:eastAsia="仿宋" w:cs="仿宋"/>
          <w:sz w:val="24"/>
        </w:rPr>
        <w:t>5.5.2数据挂接正确率必须达到100%。</w:t>
      </w:r>
    </w:p>
    <w:p w14:paraId="3A491E98">
      <w:pPr>
        <w:spacing w:line="360" w:lineRule="auto"/>
        <w:ind w:firstLine="424" w:firstLineChars="177"/>
        <w:rPr>
          <w:rFonts w:hint="eastAsia" w:ascii="仿宋" w:hAnsi="仿宋" w:eastAsia="仿宋" w:cs="仿宋"/>
          <w:sz w:val="24"/>
        </w:rPr>
      </w:pPr>
      <w:r>
        <w:rPr>
          <w:rFonts w:hint="eastAsia" w:ascii="仿宋" w:hAnsi="仿宋" w:eastAsia="仿宋" w:cs="仿宋"/>
          <w:sz w:val="24"/>
        </w:rPr>
        <w:t>5.5.3扫描图像的命名按甲方要求的命名规则进行。乙方确保每幅图像文件与对应实体档案的档号、册数、页面等关联的一致性、唯一性和正确性。</w:t>
      </w:r>
    </w:p>
    <w:p w14:paraId="13A2F45B">
      <w:pPr>
        <w:spacing w:line="360" w:lineRule="auto"/>
        <w:ind w:firstLine="424" w:firstLineChars="177"/>
        <w:rPr>
          <w:rFonts w:hint="eastAsia" w:ascii="仿宋" w:hAnsi="仿宋" w:eastAsia="仿宋" w:cs="仿宋"/>
          <w:sz w:val="24"/>
        </w:rPr>
      </w:pPr>
      <w:r>
        <w:rPr>
          <w:rFonts w:hint="eastAsia" w:ascii="仿宋" w:hAnsi="仿宋" w:eastAsia="仿宋" w:cs="仿宋"/>
          <w:sz w:val="24"/>
        </w:rPr>
        <w:t>工作流程图：</w:t>
      </w:r>
    </w:p>
    <w:p w14:paraId="15E78195">
      <w:pPr>
        <w:spacing w:line="360" w:lineRule="auto"/>
        <w:jc w:val="center"/>
        <w:rPr>
          <w:rFonts w:hint="eastAsia" w:ascii="仿宋" w:hAnsi="仿宋" w:eastAsia="仿宋" w:cs="仿宋"/>
          <w:sz w:val="24"/>
        </w:rPr>
      </w:pPr>
      <w:r>
        <w:rPr>
          <w:rFonts w:hint="eastAsia" w:ascii="仿宋" w:hAnsi="仿宋" w:eastAsia="仿宋" w:cs="仿宋"/>
          <w:sz w:val="24"/>
        </w:rPr>
        <w:drawing>
          <wp:inline distT="0" distB="0" distL="114300" distR="114300">
            <wp:extent cx="4018915" cy="2893695"/>
            <wp:effectExtent l="0" t="0" r="63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018915" cy="2893695"/>
                    </a:xfrm>
                    <a:prstGeom prst="rect">
                      <a:avLst/>
                    </a:prstGeom>
                    <a:noFill/>
                    <a:ln>
                      <a:noFill/>
                    </a:ln>
                  </pic:spPr>
                </pic:pic>
              </a:graphicData>
            </a:graphic>
          </wp:inline>
        </w:drawing>
      </w:r>
    </w:p>
    <w:p w14:paraId="7E26FBF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六、验收</w:t>
      </w:r>
    </w:p>
    <w:p w14:paraId="5731C67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rPr>
      </w:pPr>
      <w:r>
        <w:rPr>
          <w:rFonts w:hint="eastAsia" w:ascii="仿宋" w:hAnsi="仿宋" w:eastAsia="仿宋" w:cs="仿宋"/>
          <w:sz w:val="24"/>
          <w:szCs w:val="24"/>
          <w:lang w:val="zh-TW" w:eastAsia="zh-TW"/>
        </w:rPr>
        <w:t>6.1验收方式</w:t>
      </w:r>
    </w:p>
    <w:p w14:paraId="2CC68CB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本项目采用分批验收：服务内容完成后先由乙方进行自检，自检合格后邀请甲方进行验收。</w:t>
      </w:r>
    </w:p>
    <w:p w14:paraId="7737A18C">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rPr>
      </w:pPr>
      <w:r>
        <w:rPr>
          <w:rFonts w:hint="eastAsia" w:ascii="仿宋" w:hAnsi="仿宋" w:eastAsia="仿宋" w:cs="仿宋"/>
          <w:sz w:val="24"/>
          <w:szCs w:val="24"/>
          <w:lang w:val="zh-TW" w:eastAsia="zh-TW"/>
        </w:rPr>
        <w:t>6.2验收依据</w:t>
      </w:r>
    </w:p>
    <w:p w14:paraId="736C5D1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849" w:firstLineChars="354"/>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1、招标文件、投标文件、澄清表（函）；</w:t>
      </w:r>
    </w:p>
    <w:p w14:paraId="4C91B40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849" w:firstLineChars="354"/>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2、本合同及附件文本；</w:t>
      </w:r>
    </w:p>
    <w:p w14:paraId="235384C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849" w:firstLineChars="354"/>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3、国家相应的标准、规范</w:t>
      </w:r>
      <w:r>
        <w:rPr>
          <w:rFonts w:hint="eastAsia" w:ascii="仿宋" w:hAnsi="仿宋" w:eastAsia="仿宋" w:cs="仿宋"/>
          <w:sz w:val="24"/>
          <w:szCs w:val="24"/>
          <w:lang w:val="zh-TW"/>
        </w:rPr>
        <w:t>。</w:t>
      </w:r>
    </w:p>
    <w:p w14:paraId="5AF35DC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6.3双方拟定的其他条款。</w:t>
      </w:r>
    </w:p>
    <w:p w14:paraId="7323922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rPr>
      </w:pPr>
      <w:r>
        <w:rPr>
          <w:rFonts w:hint="eastAsia" w:ascii="仿宋" w:hAnsi="仿宋" w:eastAsia="仿宋" w:cs="仿宋"/>
          <w:b/>
          <w:bCs/>
          <w:sz w:val="24"/>
          <w:szCs w:val="24"/>
          <w:lang w:val="zh-TW" w:eastAsia="zh-TW"/>
        </w:rPr>
        <w:t>七、项目</w:t>
      </w:r>
      <w:r>
        <w:rPr>
          <w:rFonts w:hint="eastAsia" w:ascii="仿宋" w:hAnsi="仿宋" w:eastAsia="仿宋" w:cs="仿宋"/>
          <w:b/>
          <w:bCs/>
          <w:sz w:val="24"/>
          <w:szCs w:val="24"/>
          <w:lang w:val="zh-CN"/>
        </w:rPr>
        <w:t>实施要求</w:t>
      </w:r>
    </w:p>
    <w:p w14:paraId="25D4A8A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7.1</w:t>
      </w:r>
      <w:r>
        <w:rPr>
          <w:rFonts w:hint="eastAsia" w:ascii="仿宋" w:hAnsi="仿宋" w:eastAsia="仿宋" w:cs="仿宋"/>
          <w:sz w:val="24"/>
          <w:szCs w:val="24"/>
          <w:lang w:val="zh-TW" w:eastAsia="zh-TW"/>
        </w:rPr>
        <w:t>实施人员要求</w:t>
      </w:r>
      <w:r>
        <w:rPr>
          <w:rFonts w:hint="eastAsia" w:ascii="仿宋" w:hAnsi="仿宋" w:eastAsia="仿宋" w:cs="仿宋"/>
          <w:sz w:val="24"/>
          <w:szCs w:val="24"/>
          <w:lang w:val="zh-CN"/>
        </w:rPr>
        <w:t>：</w:t>
      </w:r>
      <w:r>
        <w:rPr>
          <w:rFonts w:hint="eastAsia" w:ascii="仿宋" w:hAnsi="仿宋" w:eastAsia="仿宋" w:cs="仿宋"/>
          <w:sz w:val="24"/>
          <w:szCs w:val="24"/>
          <w:lang w:val="zh-TW" w:eastAsia="zh-TW"/>
        </w:rPr>
        <w:t>乙方在项目实施过程中需要提供一支品行端正、经验丰富、人员稳定、保密意识强的团队，团队负责人应具备相应的管理能力和行业工作经验，熟悉档案信息化加工系统的操作应用，乙方需提供详细的团队名单及个人简历供碑林区法院审核。</w:t>
      </w:r>
    </w:p>
    <w:p w14:paraId="69746E3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rPr>
      </w:pPr>
      <w:r>
        <w:rPr>
          <w:rFonts w:hint="eastAsia" w:ascii="仿宋" w:hAnsi="仿宋" w:eastAsia="仿宋" w:cs="仿宋"/>
          <w:sz w:val="24"/>
          <w:szCs w:val="24"/>
          <w:lang w:val="zh-CN"/>
        </w:rPr>
        <w:t>7.2项目管理要求：</w:t>
      </w:r>
      <w:r>
        <w:rPr>
          <w:rFonts w:hint="eastAsia" w:ascii="仿宋" w:hAnsi="仿宋" w:eastAsia="仿宋" w:cs="仿宋"/>
          <w:sz w:val="24"/>
          <w:szCs w:val="24"/>
          <w:lang w:val="zh-TW" w:eastAsia="zh-TW"/>
        </w:rPr>
        <w:t>乙方应结合碑林区法院的档案管理制度制定一套符合完成本项目工作实际的档案整理、电子化等的管理规定及操作流程，以确保档案装订规范、电子化质量达到品质要求、档案材料安全和项目任务的完成。</w:t>
      </w:r>
    </w:p>
    <w:p w14:paraId="4084D5B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7.3项目人员要求</w:t>
      </w:r>
    </w:p>
    <w:p w14:paraId="1450777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7.3.1</w:t>
      </w:r>
      <w:r>
        <w:rPr>
          <w:rFonts w:hint="eastAsia" w:ascii="仿宋" w:hAnsi="仿宋" w:eastAsia="仿宋" w:cs="仿宋"/>
          <w:sz w:val="24"/>
          <w:szCs w:val="24"/>
          <w:lang w:val="zh-TW" w:eastAsia="zh-TW"/>
        </w:rPr>
        <w:t>扫描人员：乙方需派</w:t>
      </w:r>
      <w:r>
        <w:rPr>
          <w:rFonts w:hint="eastAsia" w:ascii="仿宋" w:hAnsi="仿宋" w:eastAsia="仿宋" w:cs="仿宋"/>
          <w:sz w:val="24"/>
          <w:szCs w:val="24"/>
          <w:lang w:val="zh-TW"/>
        </w:rPr>
        <w:t>稳定</w:t>
      </w:r>
      <w:r>
        <w:rPr>
          <w:rFonts w:hint="eastAsia" w:ascii="仿宋" w:hAnsi="仿宋" w:eastAsia="仿宋" w:cs="仿宋"/>
          <w:sz w:val="24"/>
          <w:szCs w:val="24"/>
          <w:lang w:val="zh-TW" w:eastAsia="zh-TW"/>
        </w:rPr>
        <w:t>团队，到碑林区法院指定工作场所扫描案卷，服务期间须保持人员数量的稳定。</w:t>
      </w:r>
    </w:p>
    <w:p w14:paraId="0DA5912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lang w:val="zh-TW"/>
        </w:rPr>
      </w:pPr>
      <w:r>
        <w:rPr>
          <w:rFonts w:hint="eastAsia" w:ascii="仿宋" w:hAnsi="仿宋" w:eastAsia="仿宋" w:cs="仿宋"/>
          <w:sz w:val="24"/>
          <w:szCs w:val="24"/>
          <w:lang w:val="zh-CN"/>
        </w:rPr>
        <w:t>7.3.2</w:t>
      </w:r>
      <w:r>
        <w:rPr>
          <w:rFonts w:hint="eastAsia" w:ascii="仿宋" w:hAnsi="仿宋" w:eastAsia="仿宋" w:cs="仿宋"/>
          <w:sz w:val="24"/>
          <w:szCs w:val="24"/>
          <w:lang w:val="zh-TW" w:eastAsia="zh-TW"/>
        </w:rPr>
        <w:t>岗位培训：乙方负责有计划地每季度对员工进行安全保密知识培训以及相关档案整理装订扫描业务的培训</w:t>
      </w:r>
      <w:r>
        <w:rPr>
          <w:rFonts w:hint="eastAsia" w:ascii="仿宋" w:hAnsi="仿宋" w:eastAsia="仿宋" w:cs="仿宋"/>
          <w:sz w:val="24"/>
          <w:szCs w:val="24"/>
          <w:lang w:val="zh-TW"/>
        </w:rPr>
        <w:t>。</w:t>
      </w:r>
    </w:p>
    <w:p w14:paraId="472EE8F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lang w:val="zh-TW"/>
        </w:rPr>
      </w:pPr>
      <w:r>
        <w:rPr>
          <w:rFonts w:hint="eastAsia" w:ascii="仿宋" w:hAnsi="仿宋" w:eastAsia="仿宋" w:cs="仿宋"/>
          <w:sz w:val="24"/>
          <w:szCs w:val="24"/>
          <w:lang w:val="zh-CN"/>
        </w:rPr>
        <w:t>7.3.3</w:t>
      </w:r>
      <w:r>
        <w:rPr>
          <w:rFonts w:hint="eastAsia" w:ascii="仿宋" w:hAnsi="仿宋" w:eastAsia="仿宋" w:cs="仿宋"/>
          <w:sz w:val="24"/>
          <w:szCs w:val="24"/>
          <w:lang w:val="zh-TW" w:eastAsia="zh-TW"/>
        </w:rPr>
        <w:t>乙方应保持岗位工作人员的稳定性，不得随意调换各岗位人员，因工作任务造成调整时，须征得</w:t>
      </w:r>
      <w:r>
        <w:rPr>
          <w:rFonts w:hint="eastAsia" w:ascii="仿宋" w:hAnsi="仿宋" w:eastAsia="仿宋" w:cs="仿宋"/>
          <w:sz w:val="24"/>
          <w:szCs w:val="24"/>
          <w:lang w:val="zh-TW"/>
        </w:rPr>
        <w:t>甲</w:t>
      </w:r>
      <w:r>
        <w:rPr>
          <w:rFonts w:hint="eastAsia" w:ascii="仿宋" w:hAnsi="仿宋" w:eastAsia="仿宋" w:cs="仿宋"/>
          <w:sz w:val="24"/>
          <w:szCs w:val="24"/>
          <w:lang w:val="zh-TW" w:eastAsia="zh-TW"/>
        </w:rPr>
        <w:t>方同意</w:t>
      </w:r>
      <w:r>
        <w:rPr>
          <w:rFonts w:hint="eastAsia" w:ascii="仿宋" w:hAnsi="仿宋" w:eastAsia="仿宋" w:cs="仿宋"/>
          <w:sz w:val="24"/>
          <w:szCs w:val="24"/>
          <w:lang w:val="zh-TW"/>
        </w:rPr>
        <w:t>。</w:t>
      </w:r>
    </w:p>
    <w:p w14:paraId="72F68595">
      <w:pPr>
        <w:spacing w:line="360" w:lineRule="auto"/>
        <w:ind w:firstLine="424" w:firstLineChars="177"/>
        <w:rPr>
          <w:rFonts w:hint="eastAsia" w:ascii="仿宋" w:hAnsi="仿宋" w:eastAsia="仿宋" w:cs="仿宋"/>
          <w:sz w:val="24"/>
          <w:szCs w:val="24"/>
          <w:lang w:val="zh-CN"/>
        </w:rPr>
      </w:pPr>
      <w:r>
        <w:rPr>
          <w:rFonts w:hint="eastAsia" w:ascii="仿宋" w:hAnsi="仿宋" w:eastAsia="仿宋" w:cs="仿宋"/>
          <w:sz w:val="24"/>
          <w:szCs w:val="24"/>
          <w:lang w:val="zh-CN"/>
        </w:rPr>
        <w:t>7.4项目实施要求：</w:t>
      </w:r>
      <w:r>
        <w:rPr>
          <w:rFonts w:hint="eastAsia" w:ascii="仿宋" w:hAnsi="仿宋" w:eastAsia="仿宋" w:cs="仿宋"/>
          <w:sz w:val="24"/>
          <w:szCs w:val="24"/>
          <w:lang w:val="zh-TW" w:eastAsia="zh-TW"/>
        </w:rPr>
        <w:t>档案整理装订环节细分包括：档案接收、档案整理（包括分类、排卷、核对、去杂物、修补、托裱、展平、打页码）、校对目录信息、档案扫描处理、打印（包括软封皮、盒面）、装订、贴封条盖章、装盒、总质检、客户质检、归还上架</w:t>
      </w:r>
      <w:r>
        <w:rPr>
          <w:rFonts w:hint="eastAsia" w:ascii="仿宋" w:hAnsi="仿宋" w:eastAsia="仿宋" w:cs="仿宋"/>
          <w:sz w:val="24"/>
          <w:szCs w:val="24"/>
          <w:lang w:val="zh-CN"/>
        </w:rPr>
        <w:t>。</w:t>
      </w:r>
    </w:p>
    <w:p w14:paraId="5CB3CBCD">
      <w:pPr>
        <w:spacing w:line="360" w:lineRule="auto"/>
        <w:ind w:firstLine="424" w:firstLineChars="177"/>
        <w:rPr>
          <w:rFonts w:hint="eastAsia" w:ascii="仿宋" w:hAnsi="仿宋" w:eastAsia="仿宋" w:cs="仿宋"/>
          <w:sz w:val="24"/>
          <w:szCs w:val="24"/>
          <w:lang w:val="zh-TW"/>
        </w:rPr>
      </w:pPr>
      <w:r>
        <w:rPr>
          <w:rFonts w:hint="eastAsia" w:ascii="仿宋" w:hAnsi="仿宋" w:eastAsia="仿宋" w:cs="仿宋"/>
          <w:sz w:val="24"/>
          <w:szCs w:val="24"/>
          <w:lang w:val="zh-TW" w:eastAsia="zh-TW"/>
        </w:rPr>
        <w:t>7.5数据移交</w:t>
      </w:r>
    </w:p>
    <w:p w14:paraId="1C205DD4">
      <w:pPr>
        <w:spacing w:line="360" w:lineRule="auto"/>
        <w:ind w:firstLine="424" w:firstLineChars="177"/>
        <w:rPr>
          <w:rFonts w:hint="eastAsia" w:ascii="仿宋" w:hAnsi="仿宋" w:eastAsia="仿宋" w:cs="仿宋"/>
          <w:sz w:val="24"/>
        </w:rPr>
      </w:pPr>
      <w:r>
        <w:rPr>
          <w:rFonts w:hint="eastAsia" w:ascii="仿宋" w:hAnsi="仿宋" w:eastAsia="仿宋" w:cs="仿宋"/>
          <w:sz w:val="24"/>
          <w:szCs w:val="24"/>
          <w:lang w:val="zh-TW" w:eastAsia="zh-TW"/>
        </w:rPr>
        <w:t>7.5.1移交数据。档案数字化项目完工后的全部电子图像、电子目录以及各流程形成</w:t>
      </w:r>
      <w:r>
        <w:rPr>
          <w:rFonts w:hint="eastAsia" w:ascii="仿宋" w:hAnsi="仿宋" w:eastAsia="仿宋" w:cs="仿宋"/>
          <w:sz w:val="24"/>
        </w:rPr>
        <w:t>的纸质资料所有权属归甲方所有。包括项目加工形成的各种统计资料、光盘资料、纸质资料及各种交接清单都必须完整移交给甲方。</w:t>
      </w:r>
    </w:p>
    <w:p w14:paraId="340B3CC2">
      <w:pPr>
        <w:spacing w:line="360" w:lineRule="auto"/>
        <w:ind w:firstLine="424" w:firstLineChars="177"/>
        <w:rPr>
          <w:rFonts w:hint="eastAsia" w:ascii="仿宋" w:hAnsi="仿宋" w:eastAsia="仿宋" w:cs="仿宋"/>
          <w:sz w:val="24"/>
        </w:rPr>
      </w:pPr>
      <w:r>
        <w:rPr>
          <w:rFonts w:hint="eastAsia" w:ascii="仿宋" w:hAnsi="仿宋" w:eastAsia="仿宋" w:cs="仿宋"/>
          <w:sz w:val="24"/>
        </w:rPr>
        <w:t>7.5.2移交规范编目的成品影像数据。数据挂接并验收合格后，乙方进行多套备份移交给甲方。</w:t>
      </w:r>
    </w:p>
    <w:p w14:paraId="07D4528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rPr>
      </w:pPr>
      <w:r>
        <w:rPr>
          <w:rFonts w:hint="eastAsia" w:ascii="仿宋" w:hAnsi="仿宋" w:eastAsia="仿宋" w:cs="仿宋"/>
          <w:b/>
          <w:bCs/>
          <w:sz w:val="24"/>
          <w:szCs w:val="24"/>
          <w:lang w:val="zh-TW" w:eastAsia="zh-TW"/>
        </w:rPr>
        <w:t>八、案卷管理</w:t>
      </w:r>
    </w:p>
    <w:p w14:paraId="4656E910">
      <w:pPr>
        <w:pStyle w:val="3"/>
        <w:tabs>
          <w:tab w:val="left" w:pos="623"/>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8.1乙方应保证扫描的案卷在装卸、运输和仓储过程中有足够的包装保护，防止纸质案卷受潮、破损、着火及其他不可预见的损坏。</w:t>
      </w:r>
    </w:p>
    <w:p w14:paraId="394BF524">
      <w:pPr>
        <w:pStyle w:val="3"/>
        <w:tabs>
          <w:tab w:val="left" w:pos="623"/>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szCs w:val="24"/>
          <w:lang w:val="zh-TW" w:eastAsia="zh-TW"/>
        </w:rPr>
      </w:pPr>
      <w:r>
        <w:rPr>
          <w:rFonts w:hint="eastAsia" w:ascii="仿宋" w:hAnsi="仿宋" w:eastAsia="仿宋" w:cs="仿宋"/>
          <w:sz w:val="24"/>
          <w:szCs w:val="24"/>
          <w:lang w:val="zh-CN"/>
        </w:rPr>
        <w:t>8.2</w:t>
      </w:r>
      <w:r>
        <w:rPr>
          <w:rFonts w:hint="eastAsia" w:ascii="仿宋" w:hAnsi="仿宋" w:eastAsia="仿宋" w:cs="仿宋"/>
          <w:sz w:val="24"/>
          <w:szCs w:val="24"/>
          <w:lang w:val="zh-TW" w:eastAsia="zh-TW"/>
        </w:rPr>
        <w:t>纸质案卷到达甲方指定的整理地点后，乙方应按有关技术规程和甲方要求进行存放、保管和整理。</w:t>
      </w:r>
    </w:p>
    <w:p w14:paraId="258E5D2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4" w:firstLineChars="177"/>
        <w:rPr>
          <w:rFonts w:hint="eastAsia" w:ascii="仿宋" w:hAnsi="仿宋" w:eastAsia="仿宋" w:cs="仿宋"/>
          <w:sz w:val="24"/>
          <w:szCs w:val="24"/>
          <w:lang w:val="zh-TW" w:eastAsia="zh-TW"/>
        </w:rPr>
      </w:pPr>
      <w:r>
        <w:rPr>
          <w:rFonts w:hint="eastAsia" w:ascii="仿宋" w:hAnsi="仿宋" w:eastAsia="仿宋" w:cs="仿宋"/>
          <w:sz w:val="24"/>
          <w:szCs w:val="24"/>
          <w:lang w:val="zh-CN"/>
        </w:rPr>
        <w:t>8.3</w:t>
      </w:r>
      <w:r>
        <w:rPr>
          <w:rFonts w:hint="eastAsia" w:ascii="仿宋" w:hAnsi="仿宋" w:eastAsia="仿宋" w:cs="仿宋"/>
          <w:sz w:val="24"/>
          <w:szCs w:val="24"/>
          <w:lang w:val="zh-TW" w:eastAsia="zh-TW"/>
        </w:rPr>
        <w:t>库存案件的接收，遵守档案管理及库房管理制度，严格遵守保密制度，确保档案和档案信息的安全。</w:t>
      </w:r>
    </w:p>
    <w:p w14:paraId="3DD7D38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80"/>
        <w:rPr>
          <w:rFonts w:hint="eastAsia" w:ascii="仿宋" w:hAnsi="仿宋" w:eastAsia="仿宋" w:cs="仿宋"/>
          <w:sz w:val="24"/>
          <w:szCs w:val="24"/>
        </w:rPr>
      </w:pPr>
      <w:r>
        <w:rPr>
          <w:rFonts w:hint="eastAsia" w:ascii="仿宋" w:hAnsi="仿宋" w:eastAsia="仿宋" w:cs="仿宋"/>
          <w:sz w:val="24"/>
          <w:szCs w:val="24"/>
          <w:lang w:val="zh-TW" w:eastAsia="zh-TW"/>
        </w:rPr>
        <w:t>接收环节主要注意以下事项：</w:t>
      </w:r>
      <w:r>
        <w:rPr>
          <w:rFonts w:hint="eastAsia" w:ascii="仿宋" w:hAnsi="仿宋" w:eastAsia="仿宋" w:cs="仿宋"/>
          <w:sz w:val="24"/>
          <w:szCs w:val="24"/>
        </w:rPr>
        <w:t xml:space="preserve"> </w:t>
      </w:r>
    </w:p>
    <w:p w14:paraId="116A569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8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zh-TW" w:eastAsia="zh-TW"/>
        </w:rPr>
        <w:t>乙方调卷工作人员和</w:t>
      </w:r>
      <w:r>
        <w:rPr>
          <w:rFonts w:hint="eastAsia" w:ascii="仿宋" w:hAnsi="仿宋" w:eastAsia="仿宋" w:cs="仿宋"/>
          <w:sz w:val="24"/>
          <w:szCs w:val="24"/>
          <w:lang w:val="zh-CN"/>
        </w:rPr>
        <w:t>甲方</w:t>
      </w:r>
      <w:r>
        <w:rPr>
          <w:rFonts w:hint="eastAsia" w:ascii="仿宋" w:hAnsi="仿宋" w:eastAsia="仿宋" w:cs="仿宋"/>
          <w:sz w:val="24"/>
          <w:szCs w:val="24"/>
          <w:lang w:val="zh-TW" w:eastAsia="zh-TW"/>
        </w:rPr>
        <w:t>的档案管理人员在档案库房或指定场地，接收甲方移交的档案或案件材料</w:t>
      </w:r>
      <w:r>
        <w:rPr>
          <w:rFonts w:hint="eastAsia" w:ascii="仿宋" w:hAnsi="仿宋" w:eastAsia="仿宋" w:cs="仿宋"/>
          <w:sz w:val="24"/>
          <w:szCs w:val="24"/>
          <w:lang w:val="zh-TW"/>
        </w:rPr>
        <w:t>。</w:t>
      </w:r>
    </w:p>
    <w:p w14:paraId="2C16B9E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8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zh-TW" w:eastAsia="zh-TW"/>
        </w:rPr>
        <w:t>对提取的档案逐页清点，共同进行案卷内容、目录、数量的核对</w:t>
      </w:r>
      <w:r>
        <w:rPr>
          <w:rFonts w:hint="eastAsia" w:ascii="仿宋" w:hAnsi="仿宋" w:eastAsia="仿宋" w:cs="仿宋"/>
          <w:sz w:val="24"/>
          <w:szCs w:val="24"/>
          <w:lang w:val="zh-TW"/>
        </w:rPr>
        <w:t>。</w:t>
      </w:r>
    </w:p>
    <w:p w14:paraId="0934F3B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8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zh-TW" w:eastAsia="zh-TW"/>
        </w:rPr>
        <w:t>清点结束，在档案调卷登记本登记或移送材料登记本进行登记，双方签字</w:t>
      </w:r>
      <w:r>
        <w:rPr>
          <w:rFonts w:hint="eastAsia" w:ascii="仿宋" w:hAnsi="仿宋" w:eastAsia="仿宋" w:cs="仿宋"/>
          <w:sz w:val="24"/>
          <w:szCs w:val="24"/>
          <w:lang w:val="zh-TW"/>
        </w:rPr>
        <w:t>。</w:t>
      </w:r>
    </w:p>
    <w:p w14:paraId="058EA97C">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8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zh-TW" w:eastAsia="zh-TW"/>
        </w:rPr>
        <w:t>乙方调卷工作人员与档案管理人员进行全宗、目录、数量的二次核对</w:t>
      </w:r>
      <w:r>
        <w:rPr>
          <w:rFonts w:hint="eastAsia" w:ascii="仿宋" w:hAnsi="仿宋" w:eastAsia="仿宋" w:cs="仿宋"/>
          <w:sz w:val="24"/>
          <w:szCs w:val="24"/>
          <w:lang w:val="zh-TW"/>
        </w:rPr>
        <w:t>。</w:t>
      </w:r>
    </w:p>
    <w:p w14:paraId="53AC9040">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8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zh-TW" w:eastAsia="zh-TW"/>
        </w:rPr>
        <w:t>放入临时档案保管柜，锁好，注意安全保存</w:t>
      </w:r>
      <w:r>
        <w:rPr>
          <w:rFonts w:hint="eastAsia" w:ascii="仿宋" w:hAnsi="仿宋" w:eastAsia="仿宋" w:cs="仿宋"/>
          <w:sz w:val="24"/>
          <w:szCs w:val="24"/>
          <w:lang w:val="zh-CN"/>
        </w:rPr>
        <w:t>。</w:t>
      </w:r>
    </w:p>
    <w:p w14:paraId="7F5CCE1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九、技术支持</w:t>
      </w:r>
    </w:p>
    <w:p w14:paraId="54ABF82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lang w:val="zh-TW" w:eastAsia="zh-TW"/>
        </w:rPr>
        <w:t>9.1乙方提供质保期内全年7×24小时的技术咨询服务。乙方怠于或无法提供技术支持的，甲方有权委托第三方处理，由此产生的费用和后果由乙方负责，费用直接从应付款或质保金中扣除。乙方指定的项目总协调人必须是乙方公司管理层人员。因乙方的人员变更原因所造成的任何项目质量、进度滞后的后果，由乙方承担。</w:t>
      </w:r>
    </w:p>
    <w:p w14:paraId="2F7DE60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9.2乙方在项目实施过程中，质量保障人员、资源不足或者执行不</w:t>
      </w:r>
      <w:r>
        <w:rPr>
          <w:rFonts w:hint="eastAsia" w:ascii="仿宋" w:hAnsi="仿宋" w:eastAsia="仿宋" w:cs="仿宋"/>
          <w:sz w:val="24"/>
          <w:szCs w:val="24"/>
          <w:lang w:val="zh-TW"/>
        </w:rPr>
        <w:t>利</w:t>
      </w:r>
      <w:r>
        <w:rPr>
          <w:rFonts w:hint="eastAsia" w:ascii="仿宋" w:hAnsi="仿宋" w:eastAsia="仿宋" w:cs="仿宋"/>
          <w:sz w:val="24"/>
          <w:szCs w:val="24"/>
          <w:lang w:val="zh-TW" w:eastAsia="zh-TW"/>
        </w:rPr>
        <w:t>，给项目带来的风险超出甲方认定的允许范围时，甲方可终止本项目的合作并进行索赔。</w:t>
      </w:r>
    </w:p>
    <w:p w14:paraId="21D1E451">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十、</w:t>
      </w:r>
      <w:r>
        <w:rPr>
          <w:rFonts w:hint="eastAsia" w:ascii="仿宋" w:hAnsi="仿宋" w:eastAsia="仿宋" w:cs="仿宋"/>
          <w:b/>
          <w:bCs/>
          <w:sz w:val="24"/>
          <w:szCs w:val="24"/>
          <w:lang w:val="zh-CN"/>
        </w:rPr>
        <w:t>人员</w:t>
      </w:r>
      <w:r>
        <w:rPr>
          <w:rFonts w:hint="eastAsia" w:ascii="仿宋" w:hAnsi="仿宋" w:eastAsia="仿宋" w:cs="仿宋"/>
          <w:b/>
          <w:bCs/>
          <w:sz w:val="24"/>
          <w:szCs w:val="24"/>
          <w:lang w:val="zh-TW" w:eastAsia="zh-TW"/>
        </w:rPr>
        <w:t>培训</w:t>
      </w:r>
    </w:p>
    <w:p w14:paraId="756CD73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乙方对项目实施人员提供相关的技术培训，保证项目顺利进行，同时为甲方相关档案管理人员提供免费技术培训，培训天数不低于5个工作日，培训方式为集中培训，地点按甲方要求确定。</w:t>
      </w:r>
    </w:p>
    <w:p w14:paraId="010BDDA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10.1</w:t>
      </w:r>
      <w:r>
        <w:rPr>
          <w:rFonts w:hint="eastAsia" w:ascii="仿宋" w:hAnsi="仿宋" w:eastAsia="仿宋" w:cs="仿宋"/>
          <w:sz w:val="24"/>
          <w:szCs w:val="24"/>
          <w:lang w:val="zh-TW" w:eastAsia="zh-TW"/>
        </w:rPr>
        <w:t>培训内容包含：档案拆装、档案清分、档案扫描、图像处理工具的使用、条目著录、图像压缩、数字化加工辅助软件使用、各种扫描软件设置</w:t>
      </w:r>
      <w:r>
        <w:rPr>
          <w:rFonts w:hint="eastAsia" w:ascii="仿宋" w:hAnsi="仿宋" w:eastAsia="仿宋" w:cs="仿宋"/>
          <w:sz w:val="24"/>
          <w:szCs w:val="24"/>
          <w:lang w:val="zh-TW"/>
        </w:rPr>
        <w:t>和</w:t>
      </w:r>
      <w:r>
        <w:rPr>
          <w:rFonts w:hint="eastAsia" w:ascii="仿宋" w:hAnsi="仿宋" w:eastAsia="仿宋" w:cs="仿宋"/>
          <w:sz w:val="24"/>
          <w:szCs w:val="24"/>
          <w:lang w:val="zh-TW" w:eastAsia="zh-TW"/>
        </w:rPr>
        <w:t>操作使用。</w:t>
      </w:r>
    </w:p>
    <w:p w14:paraId="2C66C60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10.2</w:t>
      </w:r>
      <w:r>
        <w:rPr>
          <w:rFonts w:hint="eastAsia" w:ascii="仿宋" w:hAnsi="仿宋" w:eastAsia="仿宋" w:cs="仿宋"/>
          <w:sz w:val="24"/>
          <w:szCs w:val="24"/>
          <w:lang w:val="zh-TW" w:eastAsia="zh-TW"/>
        </w:rPr>
        <w:t>培训时间、地点：由</w:t>
      </w:r>
      <w:r>
        <w:rPr>
          <w:rFonts w:hint="eastAsia" w:ascii="仿宋" w:hAnsi="仿宋" w:eastAsia="仿宋" w:cs="仿宋"/>
          <w:sz w:val="24"/>
          <w:szCs w:val="24"/>
          <w:lang w:val="zh-CN"/>
        </w:rPr>
        <w:t>甲方</w:t>
      </w:r>
      <w:r>
        <w:rPr>
          <w:rFonts w:hint="eastAsia" w:ascii="仿宋" w:hAnsi="仿宋" w:eastAsia="仿宋" w:cs="仿宋"/>
          <w:sz w:val="24"/>
          <w:szCs w:val="24"/>
          <w:lang w:val="zh-TW" w:eastAsia="zh-TW"/>
        </w:rPr>
        <w:t>指定。</w:t>
      </w:r>
    </w:p>
    <w:p w14:paraId="3FC099F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rPr>
      </w:pPr>
      <w:r>
        <w:rPr>
          <w:rFonts w:hint="eastAsia" w:ascii="仿宋" w:hAnsi="仿宋" w:eastAsia="仿宋" w:cs="仿宋"/>
          <w:sz w:val="24"/>
          <w:szCs w:val="24"/>
          <w:lang w:val="zh-CN"/>
        </w:rPr>
        <w:t>10.3</w:t>
      </w:r>
      <w:r>
        <w:rPr>
          <w:rFonts w:hint="eastAsia" w:ascii="仿宋" w:hAnsi="仿宋" w:eastAsia="仿宋" w:cs="仿宋"/>
          <w:sz w:val="24"/>
          <w:szCs w:val="24"/>
          <w:lang w:val="zh-TW" w:eastAsia="zh-TW"/>
        </w:rPr>
        <w:t>培训目标：保证使用单位能够熟练操作、维护和正常使用数字化加工成果</w:t>
      </w:r>
      <w:r>
        <w:rPr>
          <w:rFonts w:hint="eastAsia" w:ascii="仿宋" w:hAnsi="仿宋" w:eastAsia="仿宋" w:cs="仿宋"/>
          <w:sz w:val="24"/>
          <w:szCs w:val="24"/>
          <w:lang w:val="zh-TW"/>
        </w:rPr>
        <w:t>。</w:t>
      </w:r>
    </w:p>
    <w:p w14:paraId="2F68E43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10.4</w:t>
      </w:r>
      <w:r>
        <w:rPr>
          <w:rFonts w:hint="eastAsia" w:ascii="仿宋" w:hAnsi="仿宋" w:eastAsia="仿宋" w:cs="仿宋"/>
          <w:sz w:val="24"/>
          <w:szCs w:val="24"/>
          <w:lang w:val="zh-TW" w:eastAsia="zh-TW"/>
        </w:rPr>
        <w:t>培训过程中使用的培训材料，文具等产生的费用由</w:t>
      </w:r>
      <w:r>
        <w:rPr>
          <w:rFonts w:hint="eastAsia" w:ascii="仿宋" w:hAnsi="仿宋" w:eastAsia="仿宋" w:cs="仿宋"/>
          <w:sz w:val="24"/>
          <w:szCs w:val="24"/>
          <w:lang w:val="zh-CN"/>
        </w:rPr>
        <w:t>乙方</w:t>
      </w:r>
      <w:r>
        <w:rPr>
          <w:rFonts w:hint="eastAsia" w:ascii="仿宋" w:hAnsi="仿宋" w:eastAsia="仿宋" w:cs="仿宋"/>
          <w:sz w:val="24"/>
          <w:szCs w:val="24"/>
          <w:lang w:val="zh-TW" w:eastAsia="zh-TW"/>
        </w:rPr>
        <w:t>提供。</w:t>
      </w:r>
    </w:p>
    <w:p w14:paraId="294603A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十一、</w:t>
      </w:r>
      <w:r>
        <w:rPr>
          <w:rFonts w:hint="eastAsia" w:ascii="仿宋" w:hAnsi="仿宋" w:eastAsia="仿宋" w:cs="仿宋"/>
          <w:b/>
          <w:bCs/>
          <w:sz w:val="24"/>
          <w:szCs w:val="24"/>
          <w:lang w:val="zh-CN"/>
        </w:rPr>
        <w:t>违约责任</w:t>
      </w:r>
    </w:p>
    <w:p w14:paraId="07E1976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2" w:firstLineChars="176"/>
        <w:rPr>
          <w:rFonts w:hint="eastAsia" w:ascii="仿宋" w:hAnsi="仿宋" w:eastAsia="仿宋" w:cs="仿宋"/>
          <w:sz w:val="24"/>
          <w:szCs w:val="24"/>
          <w:lang w:val="zh-TW"/>
        </w:rPr>
      </w:pPr>
      <w:r>
        <w:rPr>
          <w:rFonts w:hint="eastAsia" w:ascii="仿宋" w:hAnsi="仿宋" w:eastAsia="仿宋" w:cs="仿宋"/>
          <w:bCs/>
          <w:sz w:val="24"/>
          <w:szCs w:val="24"/>
          <w:lang w:val="zh-CN"/>
        </w:rPr>
        <w:t>11.1</w:t>
      </w:r>
      <w:r>
        <w:rPr>
          <w:rFonts w:hint="eastAsia" w:ascii="仿宋" w:hAnsi="仿宋" w:eastAsia="仿宋" w:cs="仿宋"/>
          <w:sz w:val="24"/>
          <w:szCs w:val="24"/>
          <w:lang w:val="zh-TW" w:eastAsia="zh-TW"/>
        </w:rPr>
        <w:t>合同中未约定的，按《中华人民共和国民法典》中的相关条款执行。</w:t>
      </w:r>
    </w:p>
    <w:p w14:paraId="78B75581">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2" w:firstLineChars="176"/>
        <w:rPr>
          <w:rFonts w:hint="eastAsia" w:ascii="仿宋" w:hAnsi="仿宋" w:eastAsia="仿宋" w:cs="仿宋"/>
          <w:sz w:val="24"/>
          <w:szCs w:val="24"/>
          <w:lang w:val="zh-TW"/>
        </w:rPr>
      </w:pPr>
      <w:r>
        <w:rPr>
          <w:rFonts w:hint="eastAsia" w:ascii="仿宋" w:hAnsi="仿宋" w:eastAsia="仿宋" w:cs="仿宋"/>
          <w:sz w:val="24"/>
          <w:szCs w:val="24"/>
          <w:lang w:val="zh-TW" w:eastAsia="zh-TW"/>
        </w:rPr>
        <w:t>11.2甲方保留因乙方对本次加工的数据泄露、丢失、损坏造成损失追究其法律责任的权利；同时乙方不得以任何方式把本次加工的数据信息做其它用途，否则，由此给甲方造成的后果及全部损失由乙方负责并予赔偿</w:t>
      </w:r>
      <w:r>
        <w:rPr>
          <w:rFonts w:hint="eastAsia" w:ascii="仿宋" w:hAnsi="仿宋" w:eastAsia="仿宋" w:cs="仿宋"/>
          <w:sz w:val="24"/>
          <w:szCs w:val="24"/>
          <w:lang w:val="zh-TW"/>
        </w:rPr>
        <w:t>。</w:t>
      </w:r>
    </w:p>
    <w:p w14:paraId="79C85BCD">
      <w:pPr>
        <w:tabs>
          <w:tab w:val="left" w:pos="480"/>
        </w:tabs>
        <w:spacing w:line="360" w:lineRule="auto"/>
        <w:ind w:firstLine="422" w:firstLineChars="176"/>
        <w:rPr>
          <w:rFonts w:hint="eastAsia" w:ascii="仿宋" w:hAnsi="仿宋" w:eastAsia="仿宋" w:cs="仿宋"/>
          <w:sz w:val="24"/>
          <w:szCs w:val="24"/>
          <w:lang w:val="zh-TW"/>
        </w:rPr>
      </w:pPr>
      <w:r>
        <w:rPr>
          <w:rFonts w:hint="eastAsia" w:ascii="仿宋" w:hAnsi="仿宋" w:eastAsia="仿宋" w:cs="仿宋"/>
          <w:sz w:val="24"/>
          <w:szCs w:val="24"/>
          <w:lang w:val="zh-TW" w:eastAsia="zh-TW"/>
        </w:rPr>
        <w:t>11.3项目实施期间，乙方不得擅自撤出工作设备、更换现场主要管理人员，乙方发生上述行为无法提出合理解释或拒不改正，按照合同总价款的10%向甲方支付违约金。（若确需人员调整，须甲、乙双方沟通，甲方认可后，乙方方可更换人员）</w:t>
      </w:r>
      <w:r>
        <w:rPr>
          <w:rFonts w:hint="eastAsia" w:ascii="仿宋" w:hAnsi="仿宋" w:eastAsia="仿宋" w:cs="仿宋"/>
          <w:sz w:val="24"/>
          <w:szCs w:val="24"/>
          <w:lang w:val="zh-TW"/>
        </w:rPr>
        <w:t>。</w:t>
      </w:r>
    </w:p>
    <w:p w14:paraId="59EEB5BD">
      <w:pPr>
        <w:tabs>
          <w:tab w:val="left" w:pos="480"/>
        </w:tabs>
        <w:spacing w:line="360" w:lineRule="auto"/>
        <w:ind w:firstLine="422" w:firstLineChars="176"/>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11.4项目实施期间，乙方工作人员应服从甲方各项管理规定。</w:t>
      </w:r>
    </w:p>
    <w:p w14:paraId="0EB4E05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2" w:firstLineChars="176"/>
        <w:rPr>
          <w:rFonts w:hint="eastAsia" w:ascii="仿宋" w:hAnsi="仿宋" w:eastAsia="仿宋" w:cs="仿宋"/>
          <w:sz w:val="24"/>
          <w:szCs w:val="24"/>
          <w:lang w:val="zh-TW" w:eastAsia="zh-TW"/>
        </w:rPr>
      </w:pPr>
      <w:r>
        <w:rPr>
          <w:rFonts w:hint="eastAsia" w:ascii="仿宋" w:hAnsi="仿宋" w:eastAsia="仿宋" w:cs="仿宋"/>
          <w:sz w:val="24"/>
          <w:szCs w:val="24"/>
          <w:lang w:val="zh-TW" w:eastAsia="zh-TW"/>
        </w:rPr>
        <w:t>11.5甲方违约的，应当赔偿给乙方造成的经济损失，具体赔偿标准如下：</w:t>
      </w:r>
    </w:p>
    <w:p w14:paraId="5287F6E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lang w:val="zh-TW"/>
        </w:rPr>
        <w:t>1</w:t>
      </w:r>
      <w:r>
        <w:rPr>
          <w:rFonts w:hint="eastAsia" w:ascii="仿宋" w:hAnsi="仿宋" w:eastAsia="仿宋" w:cs="仿宋"/>
          <w:sz w:val="24"/>
          <w:szCs w:val="24"/>
          <w:lang w:val="zh-TW" w:eastAsia="zh-TW"/>
        </w:rPr>
        <w:t>1.5.1乙方如交付违约应当按照每天向甲方支付合同价的0.1%作为违约金，违约金总数不超过合同价的5％；如果延期超过三个月，甲方有权解除合同，并另外向甲方支付合同</w:t>
      </w:r>
      <w:r>
        <w:rPr>
          <w:rFonts w:hint="eastAsia" w:ascii="仿宋" w:hAnsi="仿宋" w:eastAsia="仿宋" w:cs="仿宋"/>
          <w:sz w:val="24"/>
          <w:szCs w:val="24"/>
          <w:lang w:val="zh-TW"/>
        </w:rPr>
        <w:t>价</w:t>
      </w:r>
      <w:r>
        <w:rPr>
          <w:rFonts w:hint="eastAsia" w:ascii="仿宋" w:hAnsi="仿宋" w:eastAsia="仿宋" w:cs="仿宋"/>
          <w:sz w:val="24"/>
          <w:szCs w:val="24"/>
          <w:lang w:val="zh-TW" w:eastAsia="zh-TW"/>
        </w:rPr>
        <w:t>5%的违约金</w:t>
      </w:r>
      <w:r>
        <w:rPr>
          <w:rFonts w:hint="eastAsia" w:ascii="仿宋" w:hAnsi="仿宋" w:eastAsia="仿宋" w:cs="仿宋"/>
          <w:sz w:val="24"/>
          <w:szCs w:val="24"/>
          <w:lang w:val="zh-TW"/>
        </w:rPr>
        <w:t>。</w:t>
      </w:r>
    </w:p>
    <w:p w14:paraId="73495FF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szCs w:val="24"/>
          <w:lang w:val="zh-TW" w:eastAsia="zh-TW"/>
        </w:rPr>
      </w:pPr>
      <w:r>
        <w:rPr>
          <w:rFonts w:hint="eastAsia" w:ascii="仿宋" w:hAnsi="仿宋" w:eastAsia="仿宋" w:cs="仿宋"/>
          <w:sz w:val="24"/>
          <w:szCs w:val="24"/>
          <w:lang w:val="zh-TW"/>
        </w:rPr>
        <w:t>1</w:t>
      </w:r>
      <w:r>
        <w:rPr>
          <w:rFonts w:hint="eastAsia" w:ascii="仿宋" w:hAnsi="仿宋" w:eastAsia="仿宋" w:cs="仿宋"/>
          <w:sz w:val="24"/>
          <w:szCs w:val="24"/>
          <w:lang w:val="zh-TW" w:eastAsia="zh-TW"/>
        </w:rPr>
        <w:t>1.5.2甲方如付款违约应按照每天向乙方支付合同价的0.1%作为违约金，违约金总数不超过合同价的5%；如果延期超过三个月，乙方有权解除合同，并另外向乙方支付合同</w:t>
      </w:r>
      <w:r>
        <w:rPr>
          <w:rFonts w:hint="eastAsia" w:ascii="仿宋" w:hAnsi="仿宋" w:eastAsia="仿宋" w:cs="仿宋"/>
          <w:sz w:val="24"/>
          <w:szCs w:val="24"/>
          <w:lang w:val="zh-TW"/>
        </w:rPr>
        <w:t>价</w:t>
      </w:r>
      <w:r>
        <w:rPr>
          <w:rFonts w:hint="eastAsia" w:ascii="仿宋" w:hAnsi="仿宋" w:eastAsia="仿宋" w:cs="仿宋"/>
          <w:sz w:val="24"/>
          <w:szCs w:val="24"/>
          <w:lang w:val="zh-TW" w:eastAsia="zh-TW"/>
        </w:rPr>
        <w:t>的5%作为赔偿。</w:t>
      </w:r>
    </w:p>
    <w:p w14:paraId="2F94B5C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szCs w:val="24"/>
          <w:lang w:val="zh-TW" w:eastAsia="zh-TW"/>
        </w:rPr>
      </w:pPr>
      <w:r>
        <w:rPr>
          <w:rFonts w:hint="eastAsia" w:ascii="仿宋" w:hAnsi="仿宋" w:eastAsia="仿宋" w:cs="仿宋"/>
          <w:sz w:val="24"/>
          <w:szCs w:val="24"/>
          <w:lang w:val="zh-TW"/>
        </w:rPr>
        <w:t>1</w:t>
      </w:r>
      <w:r>
        <w:rPr>
          <w:rFonts w:hint="eastAsia" w:ascii="仿宋" w:hAnsi="仿宋" w:eastAsia="仿宋" w:cs="仿宋"/>
          <w:sz w:val="24"/>
          <w:szCs w:val="24"/>
          <w:lang w:val="zh-TW" w:eastAsia="zh-TW"/>
        </w:rPr>
        <w:t>1.5.3当发生违约事件时，履约方应提前以书面形式向违约方发出通知，违约方应当在收到相关通知后5日内答复对方，并支付违约金。如果双方不能达成一致意见，可以按照本合同中有关合同违约解决办法执行。</w:t>
      </w:r>
    </w:p>
    <w:p w14:paraId="0EF38DC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lang w:val="zh-TW" w:eastAsia="zh-TW"/>
        </w:rPr>
      </w:pPr>
      <w:r>
        <w:rPr>
          <w:rFonts w:hint="eastAsia" w:ascii="仿宋" w:hAnsi="仿宋" w:eastAsia="仿宋" w:cs="仿宋"/>
          <w:b/>
          <w:bCs/>
          <w:sz w:val="24"/>
          <w:szCs w:val="24"/>
          <w:lang w:val="zh-TW" w:eastAsia="zh-TW"/>
        </w:rPr>
        <w:t>十</w:t>
      </w:r>
      <w:r>
        <w:rPr>
          <w:rFonts w:hint="eastAsia" w:ascii="仿宋" w:hAnsi="仿宋" w:eastAsia="仿宋" w:cs="仿宋"/>
          <w:b/>
          <w:bCs/>
          <w:sz w:val="24"/>
          <w:szCs w:val="24"/>
          <w:lang w:val="zh-TW"/>
        </w:rPr>
        <w:t>二</w:t>
      </w:r>
      <w:r>
        <w:rPr>
          <w:rFonts w:hint="eastAsia" w:ascii="仿宋" w:hAnsi="仿宋" w:eastAsia="仿宋" w:cs="仿宋"/>
          <w:b/>
          <w:bCs/>
          <w:sz w:val="24"/>
          <w:szCs w:val="24"/>
          <w:lang w:val="zh-TW" w:eastAsia="zh-TW"/>
        </w:rPr>
        <w:t>、</w:t>
      </w:r>
      <w:r>
        <w:rPr>
          <w:rFonts w:hint="eastAsia" w:ascii="仿宋" w:hAnsi="仿宋" w:eastAsia="仿宋" w:cs="仿宋"/>
          <w:b/>
          <w:bCs/>
          <w:sz w:val="24"/>
          <w:szCs w:val="24"/>
          <w:lang w:val="zh-CN"/>
        </w:rPr>
        <w:t>保密条款</w:t>
      </w:r>
    </w:p>
    <w:p w14:paraId="6636757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80"/>
        <w:rPr>
          <w:rFonts w:hint="eastAsia" w:ascii="仿宋" w:hAnsi="仿宋" w:eastAsia="仿宋" w:cs="仿宋"/>
          <w:color w:val="0432FF"/>
          <w:sz w:val="24"/>
          <w:szCs w:val="24"/>
          <w:lang w:val="zh-TW" w:eastAsia="zh-TW"/>
        </w:rPr>
      </w:pPr>
      <w:r>
        <w:rPr>
          <w:rFonts w:hint="eastAsia" w:ascii="仿宋" w:hAnsi="仿宋" w:eastAsia="仿宋" w:cs="仿宋"/>
          <w:sz w:val="24"/>
          <w:szCs w:val="24"/>
          <w:lang w:val="zh-TW" w:eastAsia="zh-TW"/>
        </w:rPr>
        <w:t>乙方在签订合同前，必须按甲方要求签订保密议，并且作为本合同不可缺少的组成，与本合同正文具备同等法律效应（详见附件1）。乙方工作人员对工作中了解到的甲方的技术、机密等进行严格保密，不得向他人泄漏。本合同的解除或终止不免除乙方应承担的保密义务</w:t>
      </w:r>
      <w:r>
        <w:rPr>
          <w:rFonts w:hint="eastAsia" w:ascii="仿宋" w:hAnsi="仿宋" w:eastAsia="仿宋" w:cs="仿宋"/>
          <w:sz w:val="24"/>
          <w:szCs w:val="24"/>
          <w:lang w:val="zh-TW"/>
        </w:rPr>
        <w:t>。</w:t>
      </w:r>
    </w:p>
    <w:p w14:paraId="0871B7E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12.1</w:t>
      </w:r>
      <w:r>
        <w:rPr>
          <w:rFonts w:hint="eastAsia" w:ascii="仿宋" w:hAnsi="仿宋" w:eastAsia="仿宋" w:cs="仿宋"/>
          <w:sz w:val="24"/>
          <w:szCs w:val="24"/>
          <w:lang w:val="zh-TW" w:eastAsia="zh-TW"/>
        </w:rPr>
        <w:t>乙方参与本项目的所有工作人员必须通过碑林区法院的审核，并登记备案。乙方必须向碑林区法院提供以下资料：《数字化处理工作人员登记表》（每人一式一份），工作人员身份证复印件（每人一式一份），工作人员档案岗位资格证书复印件（部分人员一式一份）。</w:t>
      </w:r>
    </w:p>
    <w:p w14:paraId="3053703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12.2</w:t>
      </w:r>
      <w:r>
        <w:rPr>
          <w:rFonts w:hint="eastAsia" w:ascii="仿宋" w:hAnsi="仿宋" w:eastAsia="仿宋" w:cs="仿宋"/>
          <w:sz w:val="24"/>
          <w:szCs w:val="24"/>
          <w:lang w:val="zh-TW" w:eastAsia="zh-TW"/>
        </w:rPr>
        <w:t>项目实施过程中，乙方如需更换、增加工作人员，必须提前一周向碑林区法院提供拟加入人员的资料，取得对方签字同意后方可更换或者增加人手。对离开本项目实施岗位的人员，乙方需在人员离岗后一周内，在碑林区法院保存的相关工作人员的备案表格中标注离岗日期。</w:t>
      </w:r>
    </w:p>
    <w:p w14:paraId="00F2649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12.3</w:t>
      </w:r>
      <w:r>
        <w:rPr>
          <w:rFonts w:hint="eastAsia" w:ascii="仿宋" w:hAnsi="仿宋" w:eastAsia="仿宋" w:cs="仿宋"/>
          <w:sz w:val="24"/>
          <w:szCs w:val="24"/>
          <w:lang w:val="zh-TW" w:eastAsia="zh-TW"/>
        </w:rPr>
        <w:t>乙方参与本项目的工作人员必须接受碑林区法院组织的档案保密安全教育，并自觉学习保密知识，严格遵守《档案法》、《保密法》及其他有关法规，严防泄密现象发生。</w:t>
      </w:r>
    </w:p>
    <w:p w14:paraId="5DD061E0">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12.4</w:t>
      </w:r>
      <w:r>
        <w:rPr>
          <w:rFonts w:hint="eastAsia" w:ascii="仿宋" w:hAnsi="仿宋" w:eastAsia="仿宋" w:cs="仿宋"/>
          <w:sz w:val="24"/>
          <w:szCs w:val="24"/>
          <w:lang w:val="zh-TW" w:eastAsia="zh-TW"/>
        </w:rPr>
        <w:t>除钥匙及眼镜等外，乙方工作人员未经碑林区法院同意，不得将手袋、提包、钱包、磁盘（含U盘、软盘、硬盘等）、刻录光盘、手机、MP3、MP4、报刊、纸张及其他随身物品带入数字化处理工作室，也不得将工作室的物品擅自带出工作室外。</w:t>
      </w:r>
    </w:p>
    <w:p w14:paraId="7FC7496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rPr>
      </w:pPr>
      <w:r>
        <w:rPr>
          <w:rFonts w:hint="eastAsia" w:ascii="仿宋" w:hAnsi="仿宋" w:eastAsia="仿宋" w:cs="仿宋"/>
          <w:sz w:val="24"/>
          <w:szCs w:val="24"/>
          <w:lang w:val="zh-CN"/>
        </w:rPr>
        <w:t>12.5</w:t>
      </w:r>
      <w:r>
        <w:rPr>
          <w:rFonts w:hint="eastAsia" w:ascii="仿宋" w:hAnsi="仿宋" w:eastAsia="仿宋" w:cs="仿宋"/>
          <w:sz w:val="24"/>
          <w:szCs w:val="24"/>
          <w:lang w:val="zh-TW" w:eastAsia="zh-TW"/>
        </w:rPr>
        <w:t>未经碑林区法院批准，乙方不得以任何形式复制离线的档案图像和档案目录数据。</w:t>
      </w:r>
    </w:p>
    <w:p w14:paraId="486FB0D1">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12.6</w:t>
      </w:r>
      <w:r>
        <w:rPr>
          <w:rFonts w:hint="eastAsia" w:ascii="仿宋" w:hAnsi="仿宋" w:eastAsia="仿宋" w:cs="仿宋"/>
          <w:sz w:val="24"/>
          <w:szCs w:val="24"/>
          <w:lang w:val="zh-TW" w:eastAsia="zh-TW"/>
        </w:rPr>
        <w:t>乙方工作人员剔除同一案卷内的重复文件必须经碑林区法院有关人员审核同意方可实施。</w:t>
      </w:r>
    </w:p>
    <w:p w14:paraId="4630FC6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rPr>
      </w:pPr>
      <w:r>
        <w:rPr>
          <w:rFonts w:hint="eastAsia" w:ascii="仿宋" w:hAnsi="仿宋" w:eastAsia="仿宋" w:cs="仿宋"/>
          <w:sz w:val="24"/>
          <w:szCs w:val="24"/>
          <w:lang w:val="zh-CN"/>
        </w:rPr>
        <w:t>12.7</w:t>
      </w:r>
      <w:r>
        <w:rPr>
          <w:rFonts w:hint="eastAsia" w:ascii="仿宋" w:hAnsi="仿宋" w:eastAsia="仿宋" w:cs="仿宋"/>
          <w:sz w:val="24"/>
          <w:szCs w:val="24"/>
          <w:lang w:val="zh-TW" w:eastAsia="zh-TW"/>
        </w:rPr>
        <w:t>数字化处理工作室内的废纸必须集中放置，乙方每星期清理废纸不能超过一次，清理时要有专人对纸张进行仔细检查，确保其中没有夹带任何档案文件后才能清出工作室。</w:t>
      </w:r>
    </w:p>
    <w:p w14:paraId="63A349BC">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360" w:lineRule="auto"/>
        <w:ind w:firstLine="426"/>
        <w:rPr>
          <w:rFonts w:hint="eastAsia" w:ascii="仿宋" w:hAnsi="仿宋" w:eastAsia="仿宋" w:cs="仿宋"/>
          <w:sz w:val="24"/>
          <w:szCs w:val="24"/>
        </w:rPr>
      </w:pPr>
      <w:r>
        <w:rPr>
          <w:rFonts w:hint="eastAsia" w:ascii="仿宋" w:hAnsi="仿宋" w:eastAsia="仿宋" w:cs="仿宋"/>
          <w:sz w:val="24"/>
          <w:szCs w:val="24"/>
          <w:lang w:val="zh-CN"/>
        </w:rPr>
        <w:t>12.8</w:t>
      </w:r>
      <w:r>
        <w:rPr>
          <w:rFonts w:hint="eastAsia" w:ascii="仿宋" w:hAnsi="仿宋" w:eastAsia="仿宋" w:cs="仿宋"/>
          <w:sz w:val="24"/>
          <w:szCs w:val="24"/>
          <w:lang w:val="zh-TW" w:eastAsia="zh-TW"/>
        </w:rPr>
        <w:t>乙方工作人员不得以任何方式非法向外人泄露档案所涉及的国家秘密，否则按国家有关规定处理，情节严重的要承担相应的刑事责任。</w:t>
      </w:r>
    </w:p>
    <w:p w14:paraId="53D068E1">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val="zh-TW" w:eastAsia="zh-TW"/>
        </w:rPr>
      </w:pPr>
      <w:r>
        <w:rPr>
          <w:rFonts w:hint="eastAsia" w:ascii="仿宋" w:hAnsi="仿宋" w:eastAsia="仿宋" w:cs="仿宋"/>
          <w:sz w:val="24"/>
          <w:szCs w:val="24"/>
          <w:lang w:val="zh-CN"/>
        </w:rPr>
        <w:t>12.9</w:t>
      </w:r>
      <w:r>
        <w:rPr>
          <w:rFonts w:hint="eastAsia" w:ascii="仿宋" w:hAnsi="仿宋" w:eastAsia="仿宋" w:cs="仿宋"/>
          <w:sz w:val="24"/>
          <w:szCs w:val="24"/>
          <w:lang w:val="zh-TW" w:eastAsia="zh-TW"/>
        </w:rPr>
        <w:t>乙方及其所有工作人员必须向碑林区法院提供书面保密承诺。</w:t>
      </w:r>
    </w:p>
    <w:p w14:paraId="4B9CB380">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6"/>
        <w:rPr>
          <w:rFonts w:hint="eastAsia" w:ascii="仿宋" w:hAnsi="仿宋" w:eastAsia="仿宋" w:cs="仿宋"/>
          <w:sz w:val="24"/>
          <w:szCs w:val="24"/>
          <w:lang w:eastAsia="zh-TW"/>
        </w:rPr>
      </w:pPr>
      <w:r>
        <w:rPr>
          <w:rFonts w:hint="eastAsia" w:ascii="仿宋" w:hAnsi="仿宋" w:eastAsia="仿宋" w:cs="仿宋"/>
          <w:sz w:val="24"/>
          <w:szCs w:val="24"/>
          <w:lang w:val="zh-CN"/>
        </w:rPr>
        <w:t>12.10</w:t>
      </w:r>
      <w:r>
        <w:rPr>
          <w:rFonts w:hint="eastAsia" w:ascii="仿宋" w:hAnsi="仿宋" w:eastAsia="仿宋" w:cs="仿宋"/>
          <w:sz w:val="24"/>
          <w:szCs w:val="24"/>
          <w:lang w:val="zh-TW" w:eastAsia="zh-TW"/>
        </w:rPr>
        <w:t>为保证项目系统的正常运转，乙方在整个项目运行期间，项目经理和1名以上系统维护人员必须驻场。乙方需确保工作人员具有良好的组织纪律性，中途不得随意更换工作人员，如特殊情况需更换工作人员，需经过碑林区法院同意，且整个项目期间更换工作人员比例不得高于20％。</w:t>
      </w:r>
    </w:p>
    <w:p w14:paraId="5A2719D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十三、知识产权</w:t>
      </w:r>
    </w:p>
    <w:p w14:paraId="1BA14091">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lang w:val="zh-TW" w:eastAsia="zh-TW"/>
        </w:rPr>
        <w:t>乙方应对所供产品具有或已取得合法知识产权，乙方应保证所供产品及服务不会出现因第三方提出侵犯其专利权、商标权或其它知识产权而引发法律或经济纠纷，否则由乙方负责解决并承担全部责任。</w:t>
      </w:r>
    </w:p>
    <w:p w14:paraId="10AD218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十四、争议解决</w:t>
      </w:r>
    </w:p>
    <w:p w14:paraId="7C8A8DEE">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rPr>
      </w:pPr>
      <w:r>
        <w:rPr>
          <w:rFonts w:hint="eastAsia" w:ascii="仿宋" w:hAnsi="仿宋" w:eastAsia="仿宋" w:cs="仿宋"/>
          <w:sz w:val="24"/>
        </w:rPr>
        <w:t>14.1本合同在履行过程中发生的争议，由甲、乙双方当事人协商解决，协商不成的按下列第</w:t>
      </w:r>
      <w:r>
        <w:rPr>
          <w:rFonts w:hint="eastAsia" w:ascii="仿宋" w:hAnsi="仿宋" w:eastAsia="仿宋" w:cs="仿宋"/>
          <w:sz w:val="24"/>
          <w:u w:val="single"/>
        </w:rPr>
        <w:t xml:space="preserve"> 1 </w:t>
      </w:r>
      <w:r>
        <w:rPr>
          <w:rFonts w:hint="eastAsia" w:ascii="仿宋" w:hAnsi="仿宋" w:eastAsia="仿宋" w:cs="仿宋"/>
          <w:sz w:val="24"/>
        </w:rPr>
        <w:t>种方式解决：</w:t>
      </w:r>
    </w:p>
    <w:p w14:paraId="66D1054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rPr>
      </w:pPr>
      <w:r>
        <w:rPr>
          <w:rFonts w:hint="eastAsia" w:ascii="仿宋" w:hAnsi="仿宋" w:eastAsia="仿宋" w:cs="仿宋"/>
          <w:sz w:val="24"/>
        </w:rPr>
        <w:t>1、提交西安仲裁委员会仲裁；</w:t>
      </w:r>
    </w:p>
    <w:p w14:paraId="4F466D86">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rPr>
      </w:pPr>
      <w:r>
        <w:rPr>
          <w:rFonts w:hint="eastAsia" w:ascii="仿宋" w:hAnsi="仿宋" w:eastAsia="仿宋" w:cs="仿宋"/>
          <w:sz w:val="24"/>
        </w:rPr>
        <w:t>2、依法向甲方所在地人民法院起诉。</w:t>
      </w:r>
    </w:p>
    <w:p w14:paraId="232807A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24" w:firstLineChars="177"/>
        <w:rPr>
          <w:rFonts w:hint="eastAsia" w:ascii="仿宋" w:hAnsi="仿宋" w:eastAsia="仿宋" w:cs="仿宋"/>
          <w:sz w:val="24"/>
        </w:rPr>
      </w:pPr>
      <w:r>
        <w:rPr>
          <w:rFonts w:hint="eastAsia" w:ascii="仿宋" w:hAnsi="仿宋" w:eastAsia="仿宋" w:cs="仿宋"/>
          <w:sz w:val="24"/>
        </w:rPr>
        <w:t>14.2本条款为独立条款，本合同的无效、变更、解除和终止均不影响本条款的效力。</w:t>
      </w:r>
    </w:p>
    <w:p w14:paraId="369C3EC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十</w:t>
      </w:r>
      <w:r>
        <w:rPr>
          <w:rFonts w:hint="eastAsia" w:ascii="仿宋" w:hAnsi="仿宋" w:eastAsia="仿宋" w:cs="仿宋"/>
          <w:b/>
          <w:bCs/>
          <w:sz w:val="24"/>
          <w:szCs w:val="24"/>
          <w:lang w:val="zh-TW"/>
        </w:rPr>
        <w:t>五</w:t>
      </w:r>
      <w:r>
        <w:rPr>
          <w:rFonts w:hint="eastAsia" w:ascii="仿宋" w:hAnsi="仿宋" w:eastAsia="仿宋" w:cs="仿宋"/>
          <w:b/>
          <w:bCs/>
          <w:sz w:val="24"/>
          <w:szCs w:val="24"/>
          <w:lang w:val="zh-TW" w:eastAsia="zh-TW"/>
        </w:rPr>
        <w:t>、关于送达的约定</w:t>
      </w:r>
    </w:p>
    <w:p w14:paraId="25F932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15.1本合同项下甲乙双方任何一方向对方发出的通知、信件、数据电文等，应当发送至本合同下列约定的地址、联系人和通信终端。</w:t>
      </w:r>
    </w:p>
    <w:p w14:paraId="0EC8F0D3">
      <w:pPr>
        <w:tabs>
          <w:tab w:val="left" w:pos="480"/>
        </w:tabs>
        <w:spacing w:line="360" w:lineRule="auto"/>
        <w:ind w:firstLine="470" w:firstLineChars="196"/>
        <w:rPr>
          <w:rFonts w:hint="default" w:ascii="仿宋" w:hAnsi="仿宋" w:eastAsia="仿宋" w:cs="仿宋"/>
          <w:sz w:val="24"/>
          <w:szCs w:val="24"/>
          <w:lang w:val="en-US" w:eastAsia="zh-CN"/>
        </w:rPr>
      </w:pPr>
      <w:r>
        <w:rPr>
          <w:rFonts w:hint="eastAsia" w:ascii="仿宋" w:hAnsi="仿宋" w:eastAsia="仿宋" w:cs="仿宋"/>
          <w:sz w:val="24"/>
          <w:szCs w:val="24"/>
        </w:rPr>
        <w:t>甲方联系人：</w:t>
      </w:r>
      <w:r>
        <w:rPr>
          <w:rFonts w:hint="eastAsia" w:ascii="仿宋" w:hAnsi="仿宋" w:eastAsia="仿宋" w:cs="仿宋"/>
          <w:sz w:val="24"/>
          <w:szCs w:val="24"/>
          <w:u w:val="single"/>
          <w:lang w:val="en-US" w:eastAsia="zh-CN"/>
        </w:rPr>
        <w:t xml:space="preserve">       </w:t>
      </w:r>
    </w:p>
    <w:p w14:paraId="497D52B2">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single"/>
          <w:lang w:val="en-US" w:eastAsia="zh-CN"/>
        </w:rPr>
        <w:t xml:space="preserve">       </w:t>
      </w:r>
    </w:p>
    <w:p w14:paraId="7786ED8C">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联系地址：</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，邮编：</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14:paraId="766F02D7">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8"/>
          <w:szCs w:val="28"/>
        </w:rPr>
        <w:sym w:font="Wingdings 2" w:char="00A3"/>
      </w:r>
      <w:r>
        <w:rPr>
          <w:rFonts w:hint="eastAsia" w:ascii="仿宋" w:hAnsi="仿宋" w:eastAsia="仿宋" w:cs="仿宋"/>
          <w:sz w:val="24"/>
          <w:szCs w:val="24"/>
        </w:rPr>
        <w:t>同意□不同意）接受电子文件送达，电子终端信息如下：</w:t>
      </w:r>
    </w:p>
    <w:p w14:paraId="2CBE4DA6">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移动电话：</w:t>
      </w:r>
      <w:r>
        <w:rPr>
          <w:rFonts w:hint="eastAsia" w:ascii="仿宋" w:hAnsi="仿宋" w:eastAsia="仿宋" w:cs="仿宋"/>
          <w:sz w:val="24"/>
          <w:szCs w:val="24"/>
          <w:u w:val="single"/>
          <w:lang w:val="en-US" w:eastAsia="zh-CN"/>
        </w:rPr>
        <w:t xml:space="preserve">       </w:t>
      </w:r>
    </w:p>
    <w:p w14:paraId="751414DE">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传真：</w:t>
      </w:r>
      <w:r>
        <w:rPr>
          <w:rFonts w:hint="eastAsia" w:ascii="仿宋" w:hAnsi="仿宋" w:eastAsia="仿宋" w:cs="仿宋"/>
          <w:sz w:val="24"/>
          <w:szCs w:val="24"/>
          <w:u w:val="single"/>
          <w:lang w:val="en-US" w:eastAsia="zh-CN"/>
        </w:rPr>
        <w:t xml:space="preserve">       </w:t>
      </w:r>
    </w:p>
    <w:p w14:paraId="689BF8A3">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微信号：</w:t>
      </w:r>
      <w:r>
        <w:rPr>
          <w:rFonts w:hint="eastAsia" w:ascii="仿宋" w:hAnsi="仿宋" w:eastAsia="仿宋" w:cs="仿宋"/>
          <w:sz w:val="24"/>
          <w:szCs w:val="24"/>
          <w:u w:val="single"/>
          <w:lang w:val="en-US" w:eastAsia="zh-CN"/>
        </w:rPr>
        <w:t xml:space="preserve">       </w:t>
      </w:r>
    </w:p>
    <w:p w14:paraId="4A48D363">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电子邮箱：</w:t>
      </w:r>
      <w:r>
        <w:rPr>
          <w:rFonts w:hint="eastAsia" w:ascii="仿宋" w:hAnsi="仿宋" w:eastAsia="仿宋" w:cs="仿宋"/>
          <w:sz w:val="24"/>
          <w:szCs w:val="24"/>
          <w:u w:val="single"/>
          <w:lang w:val="en-US" w:eastAsia="zh-CN"/>
        </w:rPr>
        <w:t xml:space="preserve">       </w:t>
      </w:r>
    </w:p>
    <w:p w14:paraId="79BAF516">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乙方联系人：</w:t>
      </w:r>
      <w:r>
        <w:rPr>
          <w:rFonts w:hint="eastAsia" w:ascii="仿宋" w:hAnsi="仿宋" w:eastAsia="仿宋" w:cs="仿宋"/>
          <w:sz w:val="24"/>
          <w:szCs w:val="24"/>
          <w:u w:val="single"/>
          <w:lang w:val="en-US" w:eastAsia="zh-CN"/>
        </w:rPr>
        <w:t xml:space="preserve">       </w:t>
      </w:r>
    </w:p>
    <w:p w14:paraId="47EE6606">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single"/>
          <w:lang w:val="en-US" w:eastAsia="zh-CN"/>
        </w:rPr>
        <w:t xml:space="preserve">       </w:t>
      </w:r>
    </w:p>
    <w:p w14:paraId="2DAD9E28">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联系地址：</w:t>
      </w:r>
      <w:r>
        <w:rPr>
          <w:rFonts w:hint="eastAsia" w:ascii="仿宋" w:hAnsi="仿宋" w:eastAsia="仿宋" w:cs="仿宋"/>
          <w:sz w:val="24"/>
          <w:szCs w:val="24"/>
          <w:u w:val="single"/>
          <w:lang w:val="en-US" w:eastAsia="zh-CN"/>
        </w:rPr>
        <w:t xml:space="preserve">       </w:t>
      </w:r>
    </w:p>
    <w:p w14:paraId="53C19224">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邮编：</w:t>
      </w:r>
      <w:r>
        <w:rPr>
          <w:rFonts w:hint="eastAsia" w:ascii="仿宋" w:hAnsi="仿宋" w:eastAsia="仿宋" w:cs="仿宋"/>
          <w:sz w:val="24"/>
          <w:szCs w:val="24"/>
          <w:u w:val="single"/>
          <w:lang w:val="en-US" w:eastAsia="zh-CN"/>
        </w:rPr>
        <w:t xml:space="preserve">       </w:t>
      </w:r>
    </w:p>
    <w:p w14:paraId="3820F50F">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8"/>
          <w:szCs w:val="28"/>
        </w:rPr>
        <w:sym w:font="Wingdings 2" w:char="00A3"/>
      </w:r>
      <w:r>
        <w:rPr>
          <w:rFonts w:hint="eastAsia" w:ascii="仿宋" w:hAnsi="仿宋" w:eastAsia="仿宋" w:cs="仿宋"/>
          <w:sz w:val="24"/>
          <w:szCs w:val="24"/>
        </w:rPr>
        <w:t>同意□不同意）接受电子文件送达，电子终端信息如下：</w:t>
      </w:r>
    </w:p>
    <w:p w14:paraId="69B16C2F">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移动电话：</w:t>
      </w:r>
      <w:r>
        <w:rPr>
          <w:rFonts w:hint="eastAsia" w:ascii="仿宋" w:hAnsi="仿宋" w:eastAsia="仿宋" w:cs="仿宋"/>
          <w:sz w:val="24"/>
          <w:szCs w:val="24"/>
          <w:u w:val="single"/>
          <w:lang w:val="en-US" w:eastAsia="zh-CN"/>
        </w:rPr>
        <w:t xml:space="preserve">       </w:t>
      </w:r>
    </w:p>
    <w:p w14:paraId="7F413488">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传真：</w:t>
      </w:r>
      <w:r>
        <w:rPr>
          <w:rFonts w:hint="eastAsia" w:ascii="仿宋" w:hAnsi="仿宋" w:eastAsia="仿宋" w:cs="仿宋"/>
          <w:sz w:val="24"/>
          <w:szCs w:val="24"/>
          <w:u w:val="single"/>
          <w:lang w:val="en-US" w:eastAsia="zh-CN"/>
        </w:rPr>
        <w:t xml:space="preserve">       </w:t>
      </w:r>
    </w:p>
    <w:p w14:paraId="13F4A4EC">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微信号：</w:t>
      </w:r>
      <w:r>
        <w:rPr>
          <w:rFonts w:hint="eastAsia" w:ascii="仿宋" w:hAnsi="仿宋" w:eastAsia="仿宋" w:cs="仿宋"/>
          <w:sz w:val="24"/>
          <w:szCs w:val="24"/>
          <w:u w:val="single"/>
          <w:lang w:val="en-US" w:eastAsia="zh-CN"/>
        </w:rPr>
        <w:t xml:space="preserve">       </w:t>
      </w:r>
    </w:p>
    <w:p w14:paraId="29F675C5">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电子邮箱：</w:t>
      </w:r>
      <w:r>
        <w:rPr>
          <w:rFonts w:hint="eastAsia" w:ascii="仿宋" w:hAnsi="仿宋" w:eastAsia="仿宋" w:cs="仿宋"/>
          <w:sz w:val="24"/>
          <w:szCs w:val="24"/>
          <w:u w:val="single"/>
          <w:lang w:val="en-US" w:eastAsia="zh-CN"/>
        </w:rPr>
        <w:t xml:space="preserve">       </w:t>
      </w:r>
    </w:p>
    <w:p w14:paraId="0E403854">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15.2各种通讯方式应当按照下列方式确定其送达时间：</w:t>
      </w:r>
    </w:p>
    <w:p w14:paraId="22CD3990">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15.2.1面呈之通知在被通知人签收时视为送达，被通知人未签收的不得视为有效送达。</w:t>
      </w:r>
    </w:p>
    <w:p w14:paraId="5389E28F">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15.2.2以邮寄方式进行的通知均为应采用邮政挂号快件或特快专递的方式进行，自信件交邮后的第7日视为送达。</w:t>
      </w:r>
    </w:p>
    <w:p w14:paraId="343631B0">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15.2.3发出的短信/传真/微信/电子邮件，自前述电子文件内容在发送方正确填写地址且未被系统退回的情况下，视为进入对方数据电子文件接收系统即视为送达。若送达日为非工作日，则视为在下一个工作日送达。</w:t>
      </w:r>
    </w:p>
    <w:p w14:paraId="36827E56">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15.2.4一方当事人变更名称、地址、联系人或通信终端的，应当在变更后3日内及时书面通知对方当事人，对方当事人实际收到变更通知前的送达仍为有效送达，电子送达与书面送达具有同等法律效力。</w:t>
      </w:r>
    </w:p>
    <w:p w14:paraId="665CBBC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十六、合同变更</w:t>
      </w:r>
    </w:p>
    <w:p w14:paraId="4A979331">
      <w:pPr>
        <w:tabs>
          <w:tab w:val="left" w:pos="480"/>
        </w:tabs>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1378BF6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十七、不可抗力</w:t>
      </w:r>
    </w:p>
    <w:p w14:paraId="12C1815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31" w:firstLineChars="174"/>
        <w:rPr>
          <w:rFonts w:hint="eastAsia" w:ascii="仿宋" w:hAnsi="仿宋" w:eastAsia="仿宋" w:cs="仿宋"/>
          <w:spacing w:val="4"/>
          <w:sz w:val="24"/>
          <w:szCs w:val="24"/>
          <w:lang w:eastAsia="zh-TW"/>
        </w:rPr>
      </w:pPr>
      <w:r>
        <w:rPr>
          <w:rFonts w:hint="eastAsia" w:ascii="仿宋" w:hAnsi="仿宋" w:eastAsia="仿宋" w:cs="仿宋"/>
          <w:spacing w:val="4"/>
          <w:sz w:val="24"/>
          <w:szCs w:val="24"/>
          <w:lang w:val="zh-TW" w:eastAsia="zh-TW"/>
        </w:rPr>
        <w:t>17.1双方约定不可抗力情况指：双方不可预见、不可避免、不可克服的客观情况，但不包括双方的违约或疏忽。这些事件包括但不限于：战争、严重火灾、洪水、台风、地震等。</w:t>
      </w:r>
    </w:p>
    <w:p w14:paraId="55EED2E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ind w:firstLine="417" w:firstLineChars="174"/>
        <w:rPr>
          <w:rFonts w:hint="eastAsia" w:ascii="仿宋" w:hAnsi="仿宋" w:eastAsia="仿宋" w:cs="仿宋"/>
          <w:spacing w:val="4"/>
          <w:sz w:val="24"/>
          <w:szCs w:val="24"/>
        </w:rPr>
      </w:pPr>
      <w:r>
        <w:rPr>
          <w:rFonts w:hint="eastAsia" w:ascii="仿宋" w:hAnsi="仿宋" w:eastAsia="仿宋" w:cs="仿宋"/>
          <w:sz w:val="24"/>
        </w:rPr>
        <w:t>17.2不可抗力发生后，应在合同约定或合理的时间内通知对方，以便对方采取措施，减轻不可抗力可能造成的损失，同时，应当在合理的时间内提供有关方面出具的证明。采取合理措施，防止损失扩大。如发生不可抗力一方当事人不及时采取措施或采取的措施不合理、不适当，致使损失扩大的，则扩大部分不能要求免责。</w:t>
      </w:r>
    </w:p>
    <w:p w14:paraId="43B962EF">
      <w:pPr>
        <w:tabs>
          <w:tab w:val="left" w:pos="480"/>
        </w:tabs>
        <w:spacing w:line="360" w:lineRule="auto"/>
        <w:ind w:firstLine="417" w:firstLineChars="174"/>
        <w:rPr>
          <w:rFonts w:hint="eastAsia" w:ascii="仿宋" w:hAnsi="仿宋" w:eastAsia="仿宋" w:cs="仿宋"/>
          <w:sz w:val="24"/>
        </w:rPr>
      </w:pPr>
      <w:r>
        <w:rPr>
          <w:rFonts w:hint="eastAsia" w:ascii="仿宋" w:hAnsi="仿宋" w:eastAsia="仿宋" w:cs="仿宋"/>
          <w:sz w:val="24"/>
        </w:rPr>
        <w:t>17.3对方当事人接到发生不可抗力的通知后，应立即采取适当措施避免或减小损失，同时，对已经发生或可能发生的损失作出评估，以便合同双方当事人采取继续履行合同、变更合同还是解除合同的应变措施。</w:t>
      </w:r>
    </w:p>
    <w:p w14:paraId="2499C953">
      <w:pPr>
        <w:tabs>
          <w:tab w:val="left" w:pos="480"/>
        </w:tabs>
        <w:spacing w:line="360" w:lineRule="auto"/>
        <w:ind w:firstLine="417" w:firstLineChars="174"/>
        <w:rPr>
          <w:rFonts w:hint="eastAsia" w:ascii="仿宋" w:hAnsi="仿宋" w:eastAsia="仿宋" w:cs="仿宋"/>
          <w:sz w:val="24"/>
        </w:rPr>
      </w:pPr>
      <w:r>
        <w:rPr>
          <w:rFonts w:hint="eastAsia" w:ascii="仿宋" w:hAnsi="仿宋" w:eastAsia="仿宋" w:cs="仿宋"/>
          <w:sz w:val="24"/>
        </w:rPr>
        <w:t>17.4不可抗力事件的发生，对履行合同的影响可能有大有小，有时只是暂时影响到合同的履行，可以通过延期履行实现合同的目的，对此不能行使法定解除权。只有不可抗力致使合同目的不能实现时，当事人才可以解除合同。</w:t>
      </w:r>
    </w:p>
    <w:p w14:paraId="56C473A0">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十八、合同生效</w:t>
      </w:r>
    </w:p>
    <w:p w14:paraId="631D88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陆 </w:t>
      </w:r>
      <w:r>
        <w:rPr>
          <w:rFonts w:hint="eastAsia" w:ascii="仿宋" w:hAnsi="仿宋" w:eastAsia="仿宋" w:cs="仿宋"/>
          <w:sz w:val="24"/>
          <w:szCs w:val="24"/>
        </w:rPr>
        <w:t>份，甲方持</w:t>
      </w:r>
      <w:r>
        <w:rPr>
          <w:rFonts w:hint="eastAsia" w:ascii="仿宋" w:hAnsi="仿宋" w:eastAsia="仿宋" w:cs="仿宋"/>
          <w:sz w:val="24"/>
          <w:szCs w:val="24"/>
          <w:u w:val="single"/>
        </w:rPr>
        <w:t xml:space="preserve"> 叁 </w:t>
      </w:r>
      <w:r>
        <w:rPr>
          <w:rFonts w:hint="eastAsia" w:ascii="仿宋" w:hAnsi="仿宋" w:eastAsia="仿宋" w:cs="仿宋"/>
          <w:sz w:val="24"/>
          <w:szCs w:val="24"/>
        </w:rPr>
        <w:t>份，乙方持</w:t>
      </w:r>
      <w:r>
        <w:rPr>
          <w:rFonts w:hint="eastAsia" w:ascii="仿宋" w:hAnsi="仿宋" w:eastAsia="仿宋" w:cs="仿宋"/>
          <w:sz w:val="24"/>
          <w:szCs w:val="24"/>
          <w:u w:val="single"/>
        </w:rPr>
        <w:t xml:space="preserve"> 贰 </w:t>
      </w:r>
      <w:r>
        <w:rPr>
          <w:rFonts w:hint="eastAsia" w:ascii="仿宋" w:hAnsi="仿宋" w:eastAsia="仿宋" w:cs="仿宋"/>
          <w:sz w:val="24"/>
          <w:szCs w:val="24"/>
        </w:rPr>
        <w:t>份，鉴证方持壹份，本合同甲、乙、鉴证各方签字盖章后生效，合同执行完毕后，自动失效（合同的服务承诺则长期有效）。</w:t>
      </w:r>
    </w:p>
    <w:p w14:paraId="0FE02FB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678"/>
        </w:tabs>
        <w:spacing w:line="360" w:lineRule="auto"/>
        <w:rPr>
          <w:rFonts w:hint="eastAsia" w:ascii="仿宋" w:hAnsi="仿宋" w:eastAsia="仿宋" w:cs="仿宋"/>
          <w:b/>
          <w:bCs/>
          <w:sz w:val="24"/>
          <w:szCs w:val="24"/>
          <w:lang w:val="zh-TW" w:eastAsia="zh-TW"/>
        </w:rPr>
      </w:pPr>
      <w:r>
        <w:rPr>
          <w:rFonts w:hint="eastAsia" w:ascii="仿宋" w:hAnsi="仿宋" w:eastAsia="仿宋" w:cs="仿宋"/>
          <w:b/>
          <w:bCs/>
          <w:sz w:val="24"/>
          <w:szCs w:val="24"/>
          <w:lang w:val="zh-TW" w:eastAsia="zh-TW"/>
        </w:rPr>
        <w:t>十九、其他事项</w:t>
      </w:r>
    </w:p>
    <w:p w14:paraId="450D041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19.1鉴证方作为集中采购代理机构对合同进行确认。</w:t>
      </w:r>
    </w:p>
    <w:p w14:paraId="60E16BD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19.2西安市财政局在合同的履行期间以及履行期后，可以随时检查项目的执行情况，对采购标准、采购内容进行调查核实，并对发现的问题进行处理。</w:t>
      </w:r>
    </w:p>
    <w:p w14:paraId="05A0E42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19.3招标文件、投标文件、澄清表（函）、中标通知书、合同附件均成为合同不可分割的部分。</w:t>
      </w:r>
    </w:p>
    <w:p w14:paraId="350EAC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19.4甲乙双方因不可抗力导致本合同全部或部分不能履行时，发生不可抗力的一方应</w:t>
      </w:r>
      <w:r>
        <w:rPr>
          <w:rFonts w:hint="eastAsia" w:ascii="仿宋" w:hAnsi="仿宋" w:eastAsia="仿宋" w:cs="仿宋"/>
          <w:sz w:val="24"/>
          <w:szCs w:val="24"/>
          <w:highlight w:val="none"/>
        </w:rPr>
        <w:t>当在不可抗力发生后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天内书面</w:t>
      </w:r>
      <w:r>
        <w:rPr>
          <w:rFonts w:hint="eastAsia" w:ascii="仿宋" w:hAnsi="仿宋" w:eastAsia="仿宋" w:cs="仿宋"/>
          <w:sz w:val="24"/>
          <w:szCs w:val="24"/>
        </w:rPr>
        <w:t>通知对方，以减轻可能给对方造成的损失。因不可抗力导致本合同全部或部分不能履行时，双方各自承担其因此而造成的损失、损害。</w:t>
      </w:r>
    </w:p>
    <w:p w14:paraId="4F75A50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19.5合同未尽事宜，由甲、乙双方协商并</w:t>
      </w:r>
      <w:r>
        <w:rPr>
          <w:rFonts w:hint="eastAsia" w:ascii="仿宋" w:hAnsi="仿宋" w:eastAsia="仿宋" w:cs="仿宋"/>
          <w:sz w:val="24"/>
          <w:szCs w:val="24"/>
          <w:highlight w:val="none"/>
        </w:rPr>
        <w:t>经鉴证方确认后签订政府采购补充合同，与原合同具有同等法律效力。</w:t>
      </w:r>
    </w:p>
    <w:tbl>
      <w:tblPr>
        <w:tblStyle w:val="4"/>
        <w:tblW w:w="98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8"/>
        <w:gridCol w:w="3628"/>
        <w:gridCol w:w="3118"/>
      </w:tblGrid>
      <w:tr w14:paraId="7F7AA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3D55E6E7">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甲  方</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3EA9ED60">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乙  方</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174855A6">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鉴 证 方</w:t>
            </w:r>
          </w:p>
        </w:tc>
      </w:tr>
      <w:tr w14:paraId="7FE7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22FBF2B0">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采购人名称</w:t>
            </w:r>
          </w:p>
          <w:p w14:paraId="6FE017DA">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（西安市碑林区人民法院）</w:t>
            </w:r>
          </w:p>
          <w:p w14:paraId="36173D78">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01A3E716">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投标供应商全称</w:t>
            </w:r>
          </w:p>
          <w:p w14:paraId="12FD1698">
            <w:pPr>
              <w:autoSpaceDE w:val="0"/>
              <w:autoSpaceDN w:val="0"/>
              <w:adjustRightInd w:val="0"/>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w:t>
            </w:r>
          </w:p>
          <w:p w14:paraId="6C291B7C">
            <w:pPr>
              <w:autoSpaceDE w:val="0"/>
              <w:autoSpaceDN w:val="0"/>
              <w:adjustRightInd w:val="0"/>
              <w:spacing w:line="360" w:lineRule="auto"/>
              <w:ind w:firstLine="28" w:firstLineChars="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1C959565">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采购代理机构</w:t>
            </w:r>
          </w:p>
          <w:p w14:paraId="39FF4D91">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0D994D7F">
            <w:pPr>
              <w:autoSpaceDE w:val="0"/>
              <w:autoSpaceDN w:val="0"/>
              <w:adjustRightIn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r>
      <w:tr w14:paraId="0992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top"/>
          </w:tcPr>
          <w:p w14:paraId="5B903C6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地址：西安市太白北路6号</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71C87763">
            <w:pPr>
              <w:autoSpaceDE w:val="0"/>
              <w:autoSpaceDN w:val="0"/>
              <w:adjustRightInd w:val="0"/>
              <w:spacing w:line="360" w:lineRule="auto"/>
              <w:ind w:left="737" w:hanging="736" w:hangingChars="307"/>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tc>
        <w:tc>
          <w:tcPr>
            <w:tcW w:w="3118" w:type="dxa"/>
            <w:tcBorders>
              <w:top w:val="single" w:color="auto" w:sz="4" w:space="0"/>
              <w:left w:val="single" w:color="auto" w:sz="4" w:space="0"/>
              <w:bottom w:val="single" w:color="auto" w:sz="4" w:space="0"/>
              <w:right w:val="single" w:color="auto" w:sz="4" w:space="0"/>
            </w:tcBorders>
            <w:noWrap w:val="0"/>
            <w:vAlign w:val="top"/>
          </w:tcPr>
          <w:p w14:paraId="42621193">
            <w:pPr>
              <w:autoSpaceDE w:val="0"/>
              <w:autoSpaceDN w:val="0"/>
              <w:adjustRightInd w:val="0"/>
              <w:spacing w:line="360" w:lineRule="auto"/>
              <w:ind w:left="653" w:hanging="652" w:hangingChars="272"/>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地址： </w:t>
            </w:r>
          </w:p>
        </w:tc>
      </w:tr>
      <w:tr w14:paraId="678D4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06D72A9A">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邮编：710068</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302967C6">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36681DBB">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r>
      <w:tr w14:paraId="252CC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2FEE17CF">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40B91205">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407B3222">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负责人（签字）：</w:t>
            </w:r>
          </w:p>
        </w:tc>
      </w:tr>
      <w:tr w14:paraId="0CEAD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4F16F172">
            <w:pPr>
              <w:autoSpaceDE w:val="0"/>
              <w:autoSpaceDN w:val="0"/>
              <w:adjustRightIn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被授权代表（签字）：</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048DB684">
            <w:pPr>
              <w:autoSpaceDE w:val="0"/>
              <w:autoSpaceDN w:val="0"/>
              <w:adjustRightIn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被授权代表（签字）：</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0C742A8E">
            <w:pPr>
              <w:autoSpaceDE w:val="0"/>
              <w:autoSpaceDN w:val="0"/>
              <w:adjustRightIn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承办人（签字）：</w:t>
            </w:r>
          </w:p>
        </w:tc>
      </w:tr>
      <w:tr w14:paraId="60034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46721E6E">
            <w:pPr>
              <w:autoSpaceDE w:val="0"/>
              <w:autoSpaceDN w:val="0"/>
              <w:adjustRightIn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电话：029-84500813</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7BA67A8E">
            <w:pPr>
              <w:autoSpaceDE w:val="0"/>
              <w:autoSpaceDN w:val="0"/>
              <w:adjustRightIn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07501C5C">
            <w:pPr>
              <w:autoSpaceDE w:val="0"/>
              <w:autoSpaceDN w:val="0"/>
              <w:adjustRightInd w:val="0"/>
              <w:spacing w:line="360" w:lineRule="auto"/>
              <w:jc w:val="left"/>
              <w:rPr>
                <w:rFonts w:hint="eastAsia" w:ascii="仿宋" w:hAnsi="仿宋" w:eastAsia="仿宋" w:cs="仿宋"/>
                <w:sz w:val="24"/>
                <w:szCs w:val="24"/>
                <w:highlight w:val="none"/>
              </w:rPr>
            </w:pPr>
          </w:p>
        </w:tc>
      </w:tr>
      <w:tr w14:paraId="251F2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16AA2548">
            <w:pPr>
              <w:autoSpaceDE w:val="0"/>
              <w:autoSpaceDN w:val="0"/>
              <w:adjustRightIn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31A31117">
            <w:pPr>
              <w:autoSpaceDE w:val="0"/>
              <w:autoSpaceDN w:val="0"/>
              <w:adjustRightInd w:val="0"/>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0FB1529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r>
      <w:tr w14:paraId="78C5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2F650A93">
            <w:pPr>
              <w:autoSpaceDE w:val="0"/>
              <w:autoSpaceDN w:val="0"/>
              <w:adjustRightInd w:val="0"/>
              <w:spacing w:line="360" w:lineRule="auto"/>
              <w:jc w:val="left"/>
              <w:rPr>
                <w:rFonts w:hint="eastAsia" w:ascii="仿宋" w:hAnsi="仿宋" w:eastAsia="仿宋" w:cs="仿宋"/>
                <w:sz w:val="24"/>
                <w:szCs w:val="24"/>
                <w:highlight w:val="none"/>
              </w:rPr>
            </w:pPr>
          </w:p>
        </w:tc>
        <w:tc>
          <w:tcPr>
            <w:tcW w:w="3628" w:type="dxa"/>
            <w:tcBorders>
              <w:top w:val="single" w:color="auto" w:sz="4" w:space="0"/>
              <w:left w:val="single" w:color="auto" w:sz="4" w:space="0"/>
              <w:bottom w:val="single" w:color="auto" w:sz="4" w:space="0"/>
              <w:right w:val="single" w:color="auto" w:sz="4" w:space="0"/>
            </w:tcBorders>
            <w:noWrap w:val="0"/>
            <w:vAlign w:val="center"/>
          </w:tcPr>
          <w:p w14:paraId="3C82A545">
            <w:pPr>
              <w:autoSpaceDE w:val="0"/>
              <w:autoSpaceDN w:val="0"/>
              <w:adjustRightInd w:val="0"/>
              <w:spacing w:line="360" w:lineRule="auto"/>
              <w:ind w:left="878" w:hanging="878" w:hangingChars="366"/>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c>
          <w:tcPr>
            <w:tcW w:w="3118" w:type="dxa"/>
            <w:tcBorders>
              <w:top w:val="single" w:color="auto" w:sz="4" w:space="0"/>
              <w:left w:val="single" w:color="auto" w:sz="4" w:space="0"/>
              <w:bottom w:val="single" w:color="auto" w:sz="4" w:space="0"/>
              <w:right w:val="single" w:color="auto" w:sz="4" w:space="0"/>
            </w:tcBorders>
            <w:noWrap w:val="0"/>
            <w:vAlign w:val="top"/>
          </w:tcPr>
          <w:p w14:paraId="44BB015B">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r>
      <w:tr w14:paraId="6BD42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6CAAE14D">
            <w:pPr>
              <w:autoSpaceDE w:val="0"/>
              <w:autoSpaceDN w:val="0"/>
              <w:adjustRightInd w:val="0"/>
              <w:spacing w:line="360" w:lineRule="auto"/>
              <w:jc w:val="left"/>
              <w:rPr>
                <w:rFonts w:hint="eastAsia" w:ascii="仿宋" w:hAnsi="仿宋" w:eastAsia="仿宋" w:cs="仿宋"/>
                <w:sz w:val="24"/>
                <w:szCs w:val="24"/>
              </w:rPr>
            </w:pPr>
          </w:p>
        </w:tc>
        <w:tc>
          <w:tcPr>
            <w:tcW w:w="3628" w:type="dxa"/>
            <w:tcBorders>
              <w:top w:val="single" w:color="auto" w:sz="4" w:space="0"/>
              <w:left w:val="single" w:color="auto" w:sz="4" w:space="0"/>
              <w:bottom w:val="single" w:color="auto" w:sz="4" w:space="0"/>
              <w:right w:val="single" w:color="auto" w:sz="4" w:space="0"/>
            </w:tcBorders>
            <w:noWrap w:val="0"/>
            <w:vAlign w:val="center"/>
          </w:tcPr>
          <w:p w14:paraId="1C3B30DD">
            <w:pPr>
              <w:autoSpaceDE w:val="0"/>
              <w:autoSpaceDN w:val="0"/>
              <w:adjustRightInd w:val="0"/>
              <w:spacing w:line="360" w:lineRule="auto"/>
              <w:jc w:val="left"/>
              <w:rPr>
                <w:rFonts w:hint="eastAsia" w:ascii="仿宋" w:hAnsi="仿宋" w:eastAsia="仿宋" w:cs="仿宋"/>
                <w:sz w:val="24"/>
                <w:szCs w:val="24"/>
              </w:rPr>
            </w:pPr>
            <w:r>
              <w:rPr>
                <w:rFonts w:hint="eastAsia" w:ascii="仿宋" w:hAnsi="仿宋" w:eastAsia="仿宋" w:cs="仿宋"/>
                <w:sz w:val="24"/>
                <w:szCs w:val="24"/>
              </w:rPr>
              <w:t>帐号：</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03ACA861">
            <w:pPr>
              <w:autoSpaceDE w:val="0"/>
              <w:autoSpaceDN w:val="0"/>
              <w:adjustRightInd w:val="0"/>
              <w:spacing w:line="360" w:lineRule="auto"/>
              <w:jc w:val="left"/>
              <w:rPr>
                <w:rFonts w:hint="eastAsia" w:ascii="仿宋" w:hAnsi="仿宋" w:eastAsia="仿宋" w:cs="仿宋"/>
                <w:sz w:val="24"/>
                <w:szCs w:val="24"/>
              </w:rPr>
            </w:pPr>
          </w:p>
        </w:tc>
      </w:tr>
      <w:tr w14:paraId="62D3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118" w:type="dxa"/>
            <w:tcBorders>
              <w:top w:val="single" w:color="auto" w:sz="4" w:space="0"/>
              <w:left w:val="single" w:color="auto" w:sz="4" w:space="0"/>
              <w:bottom w:val="single" w:color="auto" w:sz="4" w:space="0"/>
              <w:right w:val="single" w:color="auto" w:sz="4" w:space="0"/>
            </w:tcBorders>
            <w:noWrap w:val="0"/>
            <w:vAlign w:val="center"/>
          </w:tcPr>
          <w:p w14:paraId="4AB3D1CC">
            <w:pPr>
              <w:autoSpaceDE w:val="0"/>
              <w:autoSpaceDN w:val="0"/>
              <w:adjustRightInd w:val="0"/>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c>
          <w:tcPr>
            <w:tcW w:w="3628" w:type="dxa"/>
            <w:tcBorders>
              <w:top w:val="single" w:color="auto" w:sz="4" w:space="0"/>
              <w:left w:val="single" w:color="auto" w:sz="4" w:space="0"/>
              <w:bottom w:val="single" w:color="auto" w:sz="4" w:space="0"/>
              <w:right w:val="single" w:color="auto" w:sz="4" w:space="0"/>
            </w:tcBorders>
            <w:noWrap w:val="0"/>
            <w:vAlign w:val="center"/>
          </w:tcPr>
          <w:p w14:paraId="44782E3A">
            <w:pPr>
              <w:autoSpaceDE w:val="0"/>
              <w:autoSpaceDN w:val="0"/>
              <w:adjustRightInd w:val="0"/>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c>
          <w:tcPr>
            <w:tcW w:w="3118" w:type="dxa"/>
            <w:tcBorders>
              <w:top w:val="single" w:color="auto" w:sz="4" w:space="0"/>
              <w:left w:val="single" w:color="auto" w:sz="4" w:space="0"/>
              <w:bottom w:val="single" w:color="auto" w:sz="4" w:space="0"/>
              <w:right w:val="single" w:color="auto" w:sz="4" w:space="0"/>
            </w:tcBorders>
            <w:noWrap w:val="0"/>
            <w:vAlign w:val="center"/>
          </w:tcPr>
          <w:p w14:paraId="0C5A0DC7">
            <w:pPr>
              <w:autoSpaceDE w:val="0"/>
              <w:autoSpaceDN w:val="0"/>
              <w:adjustRightInd w:val="0"/>
              <w:spacing w:line="360" w:lineRule="auto"/>
              <w:rPr>
                <w:rFonts w:hint="eastAsia" w:ascii="仿宋" w:hAnsi="仿宋" w:eastAsia="仿宋" w:cs="仿宋"/>
                <w:sz w:val="24"/>
                <w:szCs w:val="24"/>
              </w:rPr>
            </w:pPr>
            <w:r>
              <w:rPr>
                <w:rFonts w:hint="eastAsia" w:ascii="仿宋" w:hAnsi="仿宋" w:eastAsia="仿宋" w:cs="仿宋"/>
                <w:sz w:val="24"/>
                <w:szCs w:val="24"/>
              </w:rPr>
              <w:t>日期：      年   月   日</w:t>
            </w:r>
          </w:p>
        </w:tc>
      </w:tr>
    </w:tbl>
    <w:p w14:paraId="306852F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0000000000000000000"/>
    <w:charset w:val="00"/>
    <w:family w:val="auto"/>
    <w:pitch w:val="default"/>
    <w:sig w:usb0="00000000" w:usb1="00000000" w:usb2="00000000"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1F3A4D"/>
    <w:rsid w:val="0D5F6D00"/>
    <w:rsid w:val="3E710F2E"/>
    <w:rsid w:val="671F3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numPr>
        <w:ilvl w:val="3"/>
        <w:numId w:val="1"/>
      </w:numPr>
      <w:spacing w:line="460" w:lineRule="exact"/>
    </w:pPr>
    <w:rPr>
      <w:rFonts w:cs="Times New Roman"/>
      <w:szCs w:val="16"/>
    </w:rPr>
  </w:style>
  <w:style w:type="paragraph" w:styleId="3">
    <w:name w:val="Plain Text"/>
    <w:basedOn w:val="1"/>
    <w:uiPriority w:val="0"/>
    <w:rPr>
      <w:rFonts w:ascii="宋体"/>
    </w:rPr>
  </w:style>
  <w:style w:type="paragraph" w:customStyle="1" w:styleId="6">
    <w:name w:val="正文 A"/>
    <w:qFormat/>
    <w:uiPriority w:val="0"/>
    <w:pPr>
      <w:widowControl w:val="0"/>
      <w:jc w:val="both"/>
    </w:pPr>
    <w:rPr>
      <w:rFonts w:ascii="Calibri" w:hAnsi="Calibri" w:eastAsia="Calibri" w:cs="Calibri"/>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2025-05-19T10:56:00Z</dcterms:created>
  <dc:creator>陕西中技招标有限公司</dc:creator>
  <cp:lastModifiedBy>陕西中技招标有限公司</cp:lastModifiedBy>
  <dcterms:modified xsi:type="dcterms:W3CDTF">2025-05-19T10:56:41Z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7FCE137FC6B24316BB03A21EA094D30D_11</vt:lpwstr>
  </property>
  <property fmtid="{D5CDD505-2E9C-101B-9397-08002B2CF9AE}" pid="4" name="KSOTemplateDocerSaveRecord">
    <vt:lpwstr>eyJoZGlkIjoiNzg2NmMxNjQ3YjEwMWQ0NzY0ZGIyNjIyNDMzNDY3MjciLCJ1c2VySWQiOiI0ODM0NjExNDgifQ==</vt:lpwstr>
  </property>
</Properties>
</file>