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A1246E">
      <w:pPr>
        <w:pStyle w:val="2"/>
        <w:spacing w:before="240" w:after="240"/>
        <w:rPr>
          <w:rFonts w:hint="eastAsia"/>
          <w:highlight w:val="none"/>
        </w:rPr>
      </w:pPr>
      <w:r>
        <w:rPr>
          <w:rFonts w:hint="eastAsia"/>
          <w:highlight w:val="none"/>
        </w:rPr>
        <w:t>供应商拒绝政府采购领域商业贿赂承诺书</w:t>
      </w:r>
    </w:p>
    <w:p w14:paraId="49FB0C98">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
          <w:sz w:val="24"/>
          <w:highlight w:val="none"/>
        </w:rPr>
      </w:pPr>
      <w:r>
        <w:rPr>
          <w:rFonts w:hint="eastAsia" w:ascii="宋体" w:hAnsi="宋体" w:cs="宋体"/>
          <w:sz w:val="24"/>
          <w:highlight w:val="none"/>
        </w:rPr>
        <w:t>为响应党中央、国务院关于治理采购领域商业贿赂行为的号召，我公司再次承诺：</w:t>
      </w:r>
    </w:p>
    <w:p w14:paraId="3034DED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1.在参与采购活动中遵纪守法、诚信经营、公平竞标；</w:t>
      </w:r>
    </w:p>
    <w:p w14:paraId="07268361">
      <w:pPr>
        <w:keepNext w:val="0"/>
        <w:keepLines w:val="0"/>
        <w:pageBreakBefore w:val="0"/>
        <w:widowControl w:val="0"/>
        <w:tabs>
          <w:tab w:val="left" w:pos="31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2.不向采购人、采购代理机构和采购评审专家进行任何形式的商业贿赂以谋取交易机会；</w:t>
      </w:r>
    </w:p>
    <w:p w14:paraId="07C63BA3">
      <w:pPr>
        <w:keepNext w:val="0"/>
        <w:keepLines w:val="0"/>
        <w:pageBreakBefore w:val="0"/>
        <w:widowControl w:val="0"/>
        <w:tabs>
          <w:tab w:val="left" w:pos="52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3.不向采购代理机构和采购人提供虚假资质文件或采用虚假应标方式参与采购市场竞争并谋取中标、成交；</w:t>
      </w:r>
    </w:p>
    <w:p w14:paraId="50D38896">
      <w:pPr>
        <w:keepNext w:val="0"/>
        <w:keepLines w:val="0"/>
        <w:pageBreakBefore w:val="0"/>
        <w:widowControl w:val="0"/>
        <w:tabs>
          <w:tab w:val="left" w:pos="52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4.不在提供商品和服务时“偷梁换柱、以次充好”损害采购人的合法权益；</w:t>
      </w:r>
    </w:p>
    <w:p w14:paraId="58066CB0">
      <w:pPr>
        <w:keepNext w:val="0"/>
        <w:keepLines w:val="0"/>
        <w:pageBreakBefore w:val="0"/>
        <w:widowControl w:val="0"/>
        <w:tabs>
          <w:tab w:val="left" w:pos="31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5.不与采购人、采购代理机构、采购评审专家或其他供应商恶意串通，进行质疑和投诉，维护采购市场秩序；</w:t>
      </w:r>
    </w:p>
    <w:p w14:paraId="1B60B4DA">
      <w:pPr>
        <w:keepNext w:val="0"/>
        <w:keepLines w:val="0"/>
        <w:pageBreakBefore w:val="0"/>
        <w:widowControl w:val="0"/>
        <w:tabs>
          <w:tab w:val="left" w:pos="42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6.尊重和接受采购监督管理部门的监督和采购代理机构单一来源采购要求，承担因违约行为给采购人造成的损失；</w:t>
      </w:r>
    </w:p>
    <w:p w14:paraId="645CED75">
      <w:pPr>
        <w:keepNext w:val="0"/>
        <w:keepLines w:val="0"/>
        <w:pageBreakBefore w:val="0"/>
        <w:widowControl w:val="0"/>
        <w:tabs>
          <w:tab w:val="left" w:pos="42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7.不发生其他有悖于政府采购公开、公平、公正和诚信原则的行为。</w:t>
      </w:r>
    </w:p>
    <w:p w14:paraId="368A45AD">
      <w:pPr>
        <w:adjustRightInd w:val="0"/>
        <w:snapToGrid w:val="0"/>
        <w:spacing w:before="240" w:beforeLines="100" w:after="240" w:afterLines="100" w:line="360" w:lineRule="auto"/>
        <w:ind w:firstLine="480" w:firstLineChars="200"/>
        <w:rPr>
          <w:rFonts w:hint="eastAsia" w:ascii="宋体" w:hAnsi="宋体" w:cs="宋体"/>
          <w:sz w:val="24"/>
          <w:highlight w:val="none"/>
        </w:rPr>
      </w:pPr>
    </w:p>
    <w:p w14:paraId="68D18616">
      <w:pPr>
        <w:adjustRightInd w:val="0"/>
        <w:snapToGrid w:val="0"/>
        <w:spacing w:before="240" w:beforeLines="100" w:after="240" w:afterLines="100" w:line="360" w:lineRule="auto"/>
        <w:ind w:firstLine="480" w:firstLineChars="200"/>
        <w:rPr>
          <w:rFonts w:hint="eastAsia" w:ascii="宋体" w:hAnsi="宋体" w:cs="宋体"/>
          <w:sz w:val="24"/>
          <w:highlight w:val="none"/>
        </w:rPr>
      </w:pPr>
    </w:p>
    <w:p w14:paraId="75813D2B">
      <w:pPr>
        <w:keepNext w:val="0"/>
        <w:keepLines w:val="0"/>
        <w:pageBreakBefore w:val="0"/>
        <w:widowControl w:val="0"/>
        <w:tabs>
          <w:tab w:val="left" w:pos="42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承诺单位：</w:t>
      </w:r>
      <w:r>
        <w:rPr>
          <w:rFonts w:hint="eastAsia" w:ascii="宋体" w:hAnsi="宋体" w:cs="宋体"/>
          <w:sz w:val="24"/>
          <w:highlight w:val="none"/>
          <w:u w:val="single"/>
        </w:rPr>
        <w:t xml:space="preserve">                 </w:t>
      </w:r>
      <w:r>
        <w:rPr>
          <w:rFonts w:hint="eastAsia" w:ascii="宋体" w:hAnsi="宋体" w:cs="宋体"/>
          <w:sz w:val="24"/>
          <w:highlight w:val="none"/>
        </w:rPr>
        <w:t xml:space="preserve">（盖章）     </w:t>
      </w:r>
    </w:p>
    <w:p w14:paraId="02469D7F">
      <w:pPr>
        <w:keepNext w:val="0"/>
        <w:keepLines w:val="0"/>
        <w:pageBreakBefore w:val="0"/>
        <w:widowControl w:val="0"/>
        <w:tabs>
          <w:tab w:val="left" w:pos="42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全权代表：</w:t>
      </w:r>
      <w:r>
        <w:rPr>
          <w:rFonts w:hint="eastAsia" w:ascii="宋体" w:hAnsi="宋体" w:cs="宋体"/>
          <w:sz w:val="24"/>
          <w:highlight w:val="none"/>
          <w:u w:val="single"/>
        </w:rPr>
        <w:t xml:space="preserve">                 </w:t>
      </w:r>
      <w:r>
        <w:rPr>
          <w:rFonts w:hint="eastAsia" w:ascii="宋体" w:hAnsi="宋体" w:cs="宋体"/>
          <w:sz w:val="24"/>
          <w:highlight w:val="none"/>
        </w:rPr>
        <w:t>（签字）</w:t>
      </w:r>
    </w:p>
    <w:p w14:paraId="74378D62">
      <w:pPr>
        <w:keepNext w:val="0"/>
        <w:keepLines w:val="0"/>
        <w:pageBreakBefore w:val="0"/>
        <w:widowControl w:val="0"/>
        <w:kinsoku/>
        <w:wordWrap/>
        <w:overflowPunct/>
        <w:topLinePunct w:val="0"/>
        <w:autoSpaceDE/>
        <w:autoSpaceDN/>
        <w:bidi w:val="0"/>
        <w:snapToGrid w:val="0"/>
        <w:spacing w:line="360" w:lineRule="auto"/>
        <w:ind w:left="482"/>
        <w:textAlignment w:val="auto"/>
        <w:rPr>
          <w:rFonts w:hint="eastAsia" w:ascii="宋体" w:hAnsi="宋体" w:cs="宋体"/>
          <w:sz w:val="24"/>
          <w:highlight w:val="none"/>
        </w:rPr>
      </w:pPr>
      <w:r>
        <w:rPr>
          <w:rFonts w:hint="eastAsia" w:ascii="宋体" w:hAnsi="宋体" w:cs="宋体"/>
          <w:sz w:val="24"/>
          <w:highlight w:val="none"/>
        </w:rPr>
        <w:t>地址：</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 xml:space="preserve">                              </w:t>
      </w:r>
    </w:p>
    <w:p w14:paraId="3A783C10">
      <w:pPr>
        <w:keepNext w:val="0"/>
        <w:keepLines w:val="0"/>
        <w:pageBreakBefore w:val="0"/>
        <w:widowControl w:val="0"/>
        <w:kinsoku/>
        <w:wordWrap/>
        <w:overflowPunct/>
        <w:topLinePunct w:val="0"/>
        <w:autoSpaceDE/>
        <w:autoSpaceDN/>
        <w:bidi w:val="0"/>
        <w:snapToGrid w:val="0"/>
        <w:spacing w:line="360" w:lineRule="auto"/>
        <w:ind w:left="482"/>
        <w:textAlignment w:val="auto"/>
        <w:rPr>
          <w:rFonts w:hint="eastAsia" w:ascii="宋体" w:hAnsi="宋体" w:cs="宋体"/>
          <w:sz w:val="24"/>
          <w:highlight w:val="none"/>
        </w:rPr>
      </w:pPr>
      <w:r>
        <w:rPr>
          <w:rFonts w:hint="eastAsia" w:ascii="宋体" w:hAnsi="宋体" w:cs="宋体"/>
          <w:sz w:val="24"/>
          <w:highlight w:val="none"/>
        </w:rPr>
        <w:t>邮编：</w:t>
      </w:r>
      <w:r>
        <w:rPr>
          <w:rFonts w:hint="eastAsia" w:ascii="宋体" w:hAnsi="宋体" w:cs="宋体"/>
          <w:sz w:val="24"/>
          <w:highlight w:val="none"/>
          <w:u w:val="single"/>
          <w:lang w:val="en-US" w:eastAsia="zh-CN"/>
        </w:rPr>
        <w:t xml:space="preserve">                  </w:t>
      </w:r>
    </w:p>
    <w:p w14:paraId="7EF7D73B">
      <w:pPr>
        <w:keepNext w:val="0"/>
        <w:keepLines w:val="0"/>
        <w:pageBreakBefore w:val="0"/>
        <w:widowControl w:val="0"/>
        <w:kinsoku/>
        <w:wordWrap/>
        <w:overflowPunct/>
        <w:topLinePunct w:val="0"/>
        <w:autoSpaceDE/>
        <w:autoSpaceDN/>
        <w:bidi w:val="0"/>
        <w:snapToGrid w:val="0"/>
        <w:spacing w:line="360" w:lineRule="auto"/>
        <w:ind w:left="482"/>
        <w:textAlignment w:val="auto"/>
        <w:rPr>
          <w:rFonts w:hint="eastAsia" w:ascii="宋体" w:hAnsi="宋体" w:cs="宋体"/>
          <w:sz w:val="24"/>
          <w:highlight w:val="none"/>
        </w:rPr>
      </w:pPr>
      <w:r>
        <w:rPr>
          <w:rFonts w:hint="eastAsia" w:ascii="宋体" w:hAnsi="宋体" w:cs="宋体"/>
          <w:sz w:val="24"/>
          <w:highlight w:val="none"/>
        </w:rPr>
        <w:t>电话：</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 xml:space="preserve">        </w:t>
      </w:r>
    </w:p>
    <w:p w14:paraId="37A1172A">
      <w:pPr>
        <w:pStyle w:val="3"/>
        <w:spacing w:before="108" w:line="360" w:lineRule="auto"/>
        <w:ind w:right="417"/>
        <w:jc w:val="both"/>
        <w:rPr>
          <w:rFonts w:hint="eastAsia" w:ascii="宋体" w:hAnsi="宋体" w:cs="宋体"/>
          <w:sz w:val="24"/>
          <w:highlight w:val="none"/>
        </w:rPr>
      </w:pPr>
      <w:r>
        <w:rPr>
          <w:rFonts w:hint="eastAsia" w:ascii="宋体" w:hAnsi="宋体" w:cs="宋体"/>
          <w:sz w:val="24"/>
          <w:highlight w:val="none"/>
        </w:rPr>
        <w:t>日期：</w:t>
      </w:r>
      <w:r>
        <w:rPr>
          <w:rFonts w:hint="eastAsia" w:ascii="宋体" w:hAnsi="宋体" w:cs="宋体"/>
          <w:bCs/>
          <w:caps/>
          <w:sz w:val="24"/>
          <w:highlight w:val="none"/>
          <w:u w:val="single"/>
        </w:rPr>
        <w:t xml:space="preserve">    </w:t>
      </w:r>
      <w:r>
        <w:rPr>
          <w:rFonts w:hint="eastAsia" w:ascii="宋体" w:hAnsi="宋体" w:cs="宋体"/>
          <w:bCs/>
          <w:caps/>
          <w:sz w:val="24"/>
          <w:highlight w:val="none"/>
        </w:rPr>
        <w:t>年</w:t>
      </w:r>
      <w:r>
        <w:rPr>
          <w:rFonts w:hint="eastAsia" w:ascii="宋体" w:hAnsi="宋体" w:cs="宋体"/>
          <w:bCs/>
          <w:caps/>
          <w:sz w:val="24"/>
          <w:highlight w:val="none"/>
          <w:u w:val="single"/>
        </w:rPr>
        <w:t xml:space="preserve">    </w:t>
      </w:r>
      <w:r>
        <w:rPr>
          <w:rFonts w:hint="eastAsia" w:ascii="宋体" w:hAnsi="宋体" w:cs="宋体"/>
          <w:bCs/>
          <w:caps/>
          <w:sz w:val="24"/>
          <w:highlight w:val="none"/>
        </w:rPr>
        <w:t>月</w:t>
      </w:r>
      <w:r>
        <w:rPr>
          <w:rFonts w:hint="eastAsia" w:ascii="宋体" w:hAnsi="宋体" w:cs="宋体"/>
          <w:bCs/>
          <w:caps/>
          <w:sz w:val="24"/>
          <w:highlight w:val="none"/>
          <w:u w:val="single"/>
        </w:rPr>
        <w:t xml:space="preserve">    </w:t>
      </w:r>
      <w:r>
        <w:rPr>
          <w:rFonts w:hint="eastAsia" w:ascii="宋体" w:hAnsi="宋体" w:cs="宋体"/>
          <w:bCs/>
          <w:caps/>
          <w:sz w:val="24"/>
          <w:highlight w:val="none"/>
        </w:rPr>
        <w:t>日</w:t>
      </w:r>
      <w:bookmarkStart w:id="0" w:name="_GoBack"/>
      <w:bookmarkEnd w:id="0"/>
    </w:p>
    <w:p w14:paraId="02C83FC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40B"/>
    <w:rsid w:val="00706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djustRightInd w:val="0"/>
      <w:snapToGrid w:val="0"/>
      <w:spacing w:before="100" w:beforeLines="100" w:after="100" w:afterLines="100" w:line="360" w:lineRule="auto"/>
      <w:jc w:val="center"/>
      <w:outlineLvl w:val="0"/>
    </w:pPr>
    <w:rPr>
      <w:b/>
      <w:bCs/>
      <w:kern w:val="44"/>
      <w:sz w:val="36"/>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仿宋_GB2312"/>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2025-05-20T03:09:00Z</dcterms:created>
  <dc:creator>lunatic</dc:creator>
  <cp:lastModifiedBy>lunatic</cp:lastModifiedBy>
  <dcterms:modified xsi:type="dcterms:W3CDTF">2025-05-20T03:10:04Z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2642CFDCAE854CE9B1FE2E2A5208E613_11</vt:lpwstr>
  </property>
  <property fmtid="{D5CDD505-2E9C-101B-9397-08002B2CF9AE}" pid="4" name="KSOTemplateDocerSaveRecord">
    <vt:lpwstr>eyJoZGlkIjoiNDM4OTc5Y2QzODg0ODcyMjViODBhMDNiM2Y4NWI5M2IiLCJ1c2VySWQiOiIxMTMxMDc4OTE3In0=</vt:lpwstr>
  </property>
</Properties>
</file>