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版本号：SCZA2025-JT-1175-00120250522001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DNS升级改造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SCZA2025-JT-1175-001</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DNS升级改造</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SCZA2025-JT-1175-001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DNS升级改造</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为进一步保障我校网络安全与信息系统的稳定运行，提升信息技术管理水平，本项目拟采购相关设备和配套软件。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 被执行人、重大税收违法失信主体、政府采购严重违法失信行为记录名单的，不得参加谈判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029-84119193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保障我校网络安全与信息系统的稳定运行，提升信息技术管理水平，本项目拟采购相关设备和配套软件，借助先进的硬件设备与自动化管理平台，将显著提升学校网络服务的可靠性和安全性，确保校内各类信息系统在日常运行中的高效与稳定。这不仅能够优化校园网络环境，还能为学校的信息化建设与网络安全体系的持续完善奠定坚实基础，推动学校信息化水平持续提升，助力学校数字化转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DNS升级改造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标的名称：DNS升级改造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1"/>
                <w:b/>
              </w:rPr>
              <w:t>一、项目概况</w:t>
            </w:r>
          </w:p>
          <w:p>
            <w:pPr>
              <w:pStyle w:val="null3"/>
              <w:ind w:firstLine="560"/>
              <w:jc w:val="both"/>
            </w:pPr>
            <w:r>
              <w:rPr>
                <w:rFonts w:ascii="仿宋_GB2312" w:hAnsi="仿宋_GB2312" w:cs="仿宋_GB2312" w:eastAsia="仿宋_GB2312"/>
                <w:sz w:val="21"/>
              </w:rPr>
              <w:t>为进一步保障我校网络安全与信息系统的稳定运行，提升信息技术管理水平，本项目拟采购相关设备和配套软件，借助先进的硬件设备与自动化管理平台，将显著提升学校网络服务的可靠性和安全性，确保校内各类信息系统在日常运行中的高效与稳定。这不仅能够优化校园网络环境，还能为学校的信息化建设与网络安全体系的持续完善奠定坚实基础，推动学校信息化水平持续提升，助力学校数字化转型。</w:t>
            </w:r>
          </w:p>
          <w:p>
            <w:pPr>
              <w:pStyle w:val="null3"/>
              <w:numPr>
                <w:ilvl w:val="0"/>
                <w:numId w:val="1"/>
              </w:numPr>
              <w:jc w:val="both"/>
            </w:pPr>
            <w:r>
              <w:rPr>
                <w:rFonts w:ascii="仿宋_GB2312" w:hAnsi="仿宋_GB2312" w:cs="仿宋_GB2312" w:eastAsia="仿宋_GB2312"/>
                <w:sz w:val="21"/>
                <w:b/>
              </w:rPr>
              <w:t>服务内容</w:t>
            </w:r>
          </w:p>
          <w:tbl>
            <w:tblPr>
              <w:tblBorders>
                <w:top w:val="none" w:color="000000" w:sz="4"/>
                <w:left w:val="none" w:color="000000" w:sz="4"/>
                <w:bottom w:val="none" w:color="000000" w:sz="4"/>
                <w:right w:val="none" w:color="000000" w:sz="4"/>
                <w:insideH w:val="none"/>
                <w:insideV w:val="none"/>
              </w:tblBorders>
            </w:tblPr>
            <w:tblGrid>
              <w:gridCol w:w="424"/>
              <w:gridCol w:w="1134"/>
              <w:gridCol w:w="489"/>
              <w:gridCol w:w="505"/>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DNS设备及安全防护服务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证书自动化部署与网络监测平台</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pPr>
              <w:pStyle w:val="null3"/>
              <w:jc w:val="both"/>
            </w:pPr>
            <w:r>
              <w:rPr>
                <w:rFonts w:ascii="仿宋_GB2312" w:hAnsi="仿宋_GB2312" w:cs="仿宋_GB2312" w:eastAsia="仿宋_GB2312"/>
              </w:rPr>
              <w:t xml:space="preserve"> </w:t>
            </w:r>
          </w:p>
          <w:p>
            <w:pPr>
              <w:pStyle w:val="null3"/>
              <w:numPr>
                <w:ilvl w:val="0"/>
                <w:numId w:val="1"/>
              </w:numPr>
              <w:jc w:val="both"/>
            </w:pPr>
            <w:r>
              <w:rPr>
                <w:rFonts w:ascii="仿宋_GB2312" w:hAnsi="仿宋_GB2312" w:cs="仿宋_GB2312" w:eastAsia="仿宋_GB2312"/>
                <w:sz w:val="21"/>
                <w:b/>
              </w:rPr>
              <w:t>技术要求</w:t>
            </w:r>
            <w:r>
              <w:rPr>
                <w:rFonts w:ascii="仿宋_GB2312" w:hAnsi="仿宋_GB2312" w:cs="仿宋_GB2312" w:eastAsia="仿宋_GB2312"/>
                <w:sz w:val="21"/>
                <w:b/>
              </w:rPr>
              <w:t>（如有，一般适合于技术服务项目）</w:t>
            </w:r>
          </w:p>
          <w:tbl>
            <w:tblPr>
              <w:tblBorders>
                <w:top w:val="none" w:color="000000" w:sz="4"/>
                <w:left w:val="none" w:color="000000" w:sz="4"/>
                <w:bottom w:val="none" w:color="000000" w:sz="4"/>
                <w:right w:val="none" w:color="000000" w:sz="4"/>
                <w:insideH w:val="none"/>
                <w:insideV w:val="none"/>
              </w:tblBorders>
            </w:tblPr>
            <w:tblGrid>
              <w:gridCol w:w="267"/>
              <w:gridCol w:w="280"/>
              <w:gridCol w:w="1748"/>
              <w:gridCol w:w="257"/>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519"/>
                    <w:jc w:val="center"/>
                  </w:pPr>
                  <w:r>
                    <w:rPr>
                      <w:rFonts w:ascii="仿宋_GB2312" w:hAnsi="仿宋_GB2312" w:cs="仿宋_GB2312" w:eastAsia="仿宋_GB2312"/>
                      <w:sz w:val="21"/>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数量/单位</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DNS设备及安全防护服务</w:t>
                  </w: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★平台：所投产品为国产化软硬一体专业DNS设备；硬件参数：网口&gt;8个10/100/1000M电口；磁盘空间≥2TB；CPU：国产CPU；内存≥12G；电源功率≤350W,热插拔双冗余电源。</w:t>
                  </w:r>
                </w:p>
                <w:p>
                  <w:pPr>
                    <w:pStyle w:val="null3"/>
                    <w:numPr>
                      <w:ilvl w:val="0"/>
                      <w:numId w:val="2"/>
                    </w:numPr>
                    <w:jc w:val="both"/>
                  </w:pPr>
                  <w:r>
                    <w:rPr>
                      <w:rFonts w:ascii="仿宋_GB2312" w:hAnsi="仿宋_GB2312" w:cs="仿宋_GB2312" w:eastAsia="仿宋_GB2312"/>
                      <w:sz w:val="21"/>
                    </w:rPr>
                    <w:t>★</w:t>
                  </w:r>
                  <w:r>
                    <w:rPr>
                      <w:rFonts w:ascii="仿宋_GB2312" w:hAnsi="仿宋_GB2312" w:cs="仿宋_GB2312" w:eastAsia="仿宋_GB2312"/>
                      <w:sz w:val="21"/>
                    </w:rPr>
                    <w:t>性能参数：QPS指标：≥12万QPS，需提供佐证材料（佐证材料例如：国家认可的检测机构出具的检测报告、制造商检验报告、产品彩页、官网或功能截图、宣传册、说明书等任意一种）。</w:t>
                  </w:r>
                </w:p>
                <w:p>
                  <w:pPr>
                    <w:pStyle w:val="null3"/>
                    <w:numPr>
                      <w:ilvl w:val="0"/>
                      <w:numId w:val="2"/>
                    </w:numPr>
                    <w:jc w:val="both"/>
                  </w:pPr>
                  <w:r>
                    <w:rPr>
                      <w:rFonts w:ascii="仿宋_GB2312" w:hAnsi="仿宋_GB2312" w:cs="仿宋_GB2312" w:eastAsia="仿宋_GB2312"/>
                      <w:sz w:val="21"/>
                    </w:rPr>
                    <w:t>支持配置常见A、AAAA、PTR、TXT、MX、SOA 等记录类型，具备DNSSEC、DNS64能力。</w:t>
                  </w:r>
                </w:p>
                <w:p>
                  <w:pPr>
                    <w:pStyle w:val="null3"/>
                    <w:numPr>
                      <w:ilvl w:val="0"/>
                      <w:numId w:val="2"/>
                    </w:numPr>
                    <w:jc w:val="both"/>
                  </w:pPr>
                  <w:r>
                    <w:rPr>
                      <w:rFonts w:ascii="仿宋_GB2312" w:hAnsi="仿宋_GB2312" w:cs="仿宋_GB2312" w:eastAsia="仿宋_GB2312"/>
                      <w:sz w:val="21"/>
                    </w:rPr>
                    <w:t>★</w:t>
                  </w:r>
                  <w:r>
                    <w:rPr>
                      <w:rFonts w:ascii="仿宋_GB2312" w:hAnsi="仿宋_GB2312" w:cs="仿宋_GB2312" w:eastAsia="仿宋_GB2312"/>
                      <w:sz w:val="21"/>
                    </w:rPr>
                    <w:t>递归查询支持First/WRR、Only/WRR等多种转发方式；支持对运营商DNS服务器进行健康检查，支持以NS域名方式作为转发目的。</w:t>
                  </w:r>
                  <w:r>
                    <w:rPr>
                      <w:rFonts w:ascii="仿宋_GB2312" w:hAnsi="仿宋_GB2312" w:cs="仿宋_GB2312" w:eastAsia="仿宋_GB2312"/>
                      <w:sz w:val="21"/>
                    </w:rPr>
                    <w:t>需提供佐证材料（佐证材料例如：国家认可的检测机构出具的检测报告、制造商检验报告、产品彩页、官网功能截图、宣传册、说明书等任意一种）</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w:t>
                  </w:r>
                  <w:r>
                    <w:rPr>
                      <w:rFonts w:ascii="仿宋_GB2312" w:hAnsi="仿宋_GB2312" w:cs="仿宋_GB2312" w:eastAsia="仿宋_GB2312"/>
                      <w:sz w:val="21"/>
                    </w:rPr>
                    <w:t>支持校内核心业务系统域名的安全防护，管理员在执行相关业务操作时，可通过增强提示或禁止变更来规避误操作，以达到保护域名的效果。需提供佐证材料（佐证材料例如：国家认可的检测机构出具的检测报告、制造商检验报告、产品彩页、官网功能截图、宣传册、说明书等任意一种）。</w:t>
                  </w:r>
                </w:p>
                <w:p>
                  <w:pPr>
                    <w:pStyle w:val="null3"/>
                    <w:numPr>
                      <w:ilvl w:val="0"/>
                      <w:numId w:val="2"/>
                    </w:numPr>
                    <w:jc w:val="both"/>
                  </w:pPr>
                  <w:r>
                    <w:rPr>
                      <w:rFonts w:ascii="仿宋_GB2312" w:hAnsi="仿宋_GB2312" w:cs="仿宋_GB2312" w:eastAsia="仿宋_GB2312"/>
                      <w:sz w:val="21"/>
                    </w:rPr>
                    <w:t>★</w:t>
                  </w:r>
                  <w:r>
                    <w:rPr>
                      <w:rFonts w:ascii="仿宋_GB2312" w:hAnsi="仿宋_GB2312" w:cs="仿宋_GB2312" w:eastAsia="仿宋_GB2312"/>
                      <w:sz w:val="21"/>
                    </w:rPr>
                    <w:t>具备智能DNS能力，业务系统健康监测方式不低于15种，支持DNS负载均衡算法不低于9种，包括但不限于动态就近性、多维度可用性算法、静态保持算法等实现最优解析，支持会话保持功能，需提供佐证材料（佐证材料例如：国家认可的检测机构出具的检测报告、制造商检验报告、产品彩页、官网功能截图、宣传册、说明书等任意一种）。</w:t>
                  </w:r>
                </w:p>
                <w:p>
                  <w:pPr>
                    <w:pStyle w:val="null3"/>
                    <w:numPr>
                      <w:ilvl w:val="0"/>
                      <w:numId w:val="2"/>
                    </w:numPr>
                    <w:jc w:val="both"/>
                  </w:pPr>
                  <w:r>
                    <w:rPr>
                      <w:rFonts w:ascii="仿宋_GB2312" w:hAnsi="仿宋_GB2312" w:cs="仿宋_GB2312" w:eastAsia="仿宋_GB2312"/>
                      <w:sz w:val="21"/>
                    </w:rPr>
                    <w:t>支持DNS隧道攻击安全防护，可根据防护模式、阻断策略、双因子匹配等参数进行设置防护策略。</w:t>
                  </w:r>
                </w:p>
                <w:p>
                  <w:pPr>
                    <w:pStyle w:val="null3"/>
                    <w:numPr>
                      <w:ilvl w:val="0"/>
                      <w:numId w:val="2"/>
                    </w:numPr>
                    <w:jc w:val="both"/>
                  </w:pPr>
                  <w:r>
                    <w:rPr>
                      <w:rFonts w:ascii="仿宋_GB2312" w:hAnsi="仿宋_GB2312" w:cs="仿宋_GB2312" w:eastAsia="仿宋_GB2312"/>
                      <w:sz w:val="21"/>
                    </w:rPr>
                    <w:t>★</w:t>
                  </w:r>
                  <w:r>
                    <w:rPr>
                      <w:rFonts w:ascii="仿宋_GB2312" w:hAnsi="仿宋_GB2312" w:cs="仿宋_GB2312" w:eastAsia="仿宋_GB2312"/>
                      <w:sz w:val="21"/>
                    </w:rPr>
                    <w:t>支持对恶意域名的本地强解析，类型不低于15种，包括但不限于A记录、AAAA记录、Type类型等，可配置强制解析结果，需提供佐证材料（佐证材料例如：国家认可的检测机构出具的检测报告、制造商检验报告、产品彩页、官网功能截图、宣传册、说明书等任意一种）。</w:t>
                  </w:r>
                </w:p>
                <w:p>
                  <w:pPr>
                    <w:pStyle w:val="null3"/>
                    <w:numPr>
                      <w:ilvl w:val="0"/>
                      <w:numId w:val="2"/>
                    </w:numPr>
                    <w:jc w:val="both"/>
                  </w:pPr>
                  <w:r>
                    <w:rPr>
                      <w:rFonts w:ascii="仿宋_GB2312" w:hAnsi="仿宋_GB2312" w:cs="仿宋_GB2312" w:eastAsia="仿宋_GB2312"/>
                      <w:sz w:val="21"/>
                    </w:rPr>
                    <w:t>支持自定义报表，支持单个域名、单个终端的解析、请求排行统计。</w:t>
                  </w:r>
                </w:p>
                <w:p>
                  <w:pPr>
                    <w:pStyle w:val="null3"/>
                    <w:numPr>
                      <w:ilvl w:val="0"/>
                      <w:numId w:val="2"/>
                    </w:numPr>
                    <w:jc w:val="both"/>
                  </w:pPr>
                  <w:r>
                    <w:rPr>
                      <w:rFonts w:ascii="仿宋_GB2312" w:hAnsi="仿宋_GB2312" w:cs="仿宋_GB2312" w:eastAsia="仿宋_GB2312"/>
                      <w:sz w:val="21"/>
                    </w:rPr>
                    <w:t>支持通过后台命令行界面批量进行设备配置的增删改查，批量实现业务系统的配置变更，包括但不限于视图、权威区资源记录的增删改查等。。</w:t>
                  </w:r>
                </w:p>
                <w:p>
                  <w:pPr>
                    <w:pStyle w:val="null3"/>
                    <w:numPr>
                      <w:ilvl w:val="0"/>
                      <w:numId w:val="2"/>
                    </w:numPr>
                    <w:jc w:val="both"/>
                  </w:pPr>
                  <w:r>
                    <w:rPr>
                      <w:rFonts w:ascii="仿宋_GB2312" w:hAnsi="仿宋_GB2312" w:cs="仿宋_GB2312" w:eastAsia="仿宋_GB2312"/>
                      <w:sz w:val="21"/>
                    </w:rPr>
                    <w:t>投标人所投产品需要与我校现有DNS系统数据对接，集中下发DNS配置数据（现有DNS系统支持全API接口）；同时具备与我校安全设备及网络监测平台进行数据对接能力。</w:t>
                  </w:r>
                </w:p>
                <w:p>
                  <w:pPr>
                    <w:pStyle w:val="null3"/>
                    <w:numPr>
                      <w:ilvl w:val="0"/>
                      <w:numId w:val="2"/>
                    </w:numPr>
                    <w:jc w:val="both"/>
                  </w:pPr>
                  <w:r>
                    <w:rPr>
                      <w:rFonts w:ascii="仿宋_GB2312" w:hAnsi="仿宋_GB2312" w:cs="仿宋_GB2312" w:eastAsia="仿宋_GB2312"/>
                      <w:sz w:val="21"/>
                    </w:rPr>
                    <w:t>提供我校现有DNS（ZDNS T5100）设备维保1年。服务期内提供现有DNS系统的服务保障，负责故障问题的处理、提交巡检报告等。</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证书自动化部署与网络监测平台</w:t>
                  </w: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支持SSL证书监控和扫描，对SSL证书部署安全提供预警功能。</w:t>
                  </w:r>
                </w:p>
                <w:p>
                  <w:pPr>
                    <w:pStyle w:val="null3"/>
                    <w:numPr>
                      <w:ilvl w:val="0"/>
                      <w:numId w:val="2"/>
                    </w:numPr>
                    <w:jc w:val="both"/>
                  </w:pPr>
                  <w:r>
                    <w:rPr>
                      <w:rFonts w:ascii="仿宋_GB2312" w:hAnsi="仿宋_GB2312" w:cs="仿宋_GB2312" w:eastAsia="仿宋_GB2312"/>
                      <w:sz w:val="21"/>
                    </w:rPr>
                    <w:t>提供IAM权限控制，能够支持不同团队管理不同SSL证书的权限，包括签发，下载等。</w:t>
                  </w:r>
                </w:p>
                <w:p>
                  <w:pPr>
                    <w:pStyle w:val="null3"/>
                    <w:numPr>
                      <w:ilvl w:val="0"/>
                      <w:numId w:val="2"/>
                    </w:numPr>
                    <w:jc w:val="both"/>
                  </w:pPr>
                  <w:r>
                    <w:rPr>
                      <w:rFonts w:ascii="仿宋_GB2312" w:hAnsi="仿宋_GB2312" w:cs="仿宋_GB2312" w:eastAsia="仿宋_GB2312"/>
                      <w:sz w:val="21"/>
                    </w:rPr>
                    <w:t>证书签发时可设定密码，下载SSL证书需要输入密码同时需要记录详细的SSL证书签发和下载日志。</w:t>
                  </w:r>
                </w:p>
                <w:p>
                  <w:pPr>
                    <w:pStyle w:val="null3"/>
                    <w:numPr>
                      <w:ilvl w:val="0"/>
                      <w:numId w:val="2"/>
                    </w:numPr>
                    <w:jc w:val="both"/>
                  </w:pPr>
                  <w:r>
                    <w:rPr>
                      <w:rFonts w:ascii="仿宋_GB2312" w:hAnsi="仿宋_GB2312" w:cs="仿宋_GB2312" w:eastAsia="仿宋_GB2312"/>
                      <w:sz w:val="21"/>
                    </w:rPr>
                    <w:t>支持SSL证书自动申请、续签、重签，CA接口支持Digicert、GlobalSign、CFCA、sslTrus等国内外主流证书品牌接口。</w:t>
                  </w:r>
                </w:p>
                <w:p>
                  <w:pPr>
                    <w:pStyle w:val="null3"/>
                    <w:numPr>
                      <w:ilvl w:val="0"/>
                      <w:numId w:val="2"/>
                    </w:numPr>
                    <w:jc w:val="both"/>
                  </w:pPr>
                  <w:r>
                    <w:rPr>
                      <w:rFonts w:ascii="仿宋_GB2312" w:hAnsi="仿宋_GB2312" w:cs="仿宋_GB2312" w:eastAsia="仿宋_GB2312"/>
                      <w:sz w:val="21"/>
                    </w:rPr>
                    <w:t>支持国内外主流OV、DV版本SSL证书的自动化部署，支持控制台主动推送和客户端主动下载两种模式，同时能够在SSL证书推送到阿里云、Azure等主要云平台、CDN、负载均衡设备以及主流应用服务器；</w:t>
                  </w:r>
                </w:p>
                <w:p>
                  <w:pPr>
                    <w:pStyle w:val="null3"/>
                    <w:numPr>
                      <w:ilvl w:val="0"/>
                      <w:numId w:val="2"/>
                    </w:numPr>
                    <w:jc w:val="both"/>
                  </w:pPr>
                  <w:r>
                    <w:rPr>
                      <w:rFonts w:ascii="仿宋_GB2312" w:hAnsi="仿宋_GB2312" w:cs="仿宋_GB2312" w:eastAsia="仿宋_GB2312"/>
                      <w:sz w:val="21"/>
                    </w:rPr>
                    <w:t>支持SSL证书自动扫描和发现，能够定义SSL证书合规规则，并监控所有证书的状态包含但不限于有效期, 合规性, 部署状态，对不合规的证书和实际部署设置进行预警。</w:t>
                  </w:r>
                </w:p>
                <w:p>
                  <w:pPr>
                    <w:pStyle w:val="null3"/>
                    <w:numPr>
                      <w:ilvl w:val="0"/>
                      <w:numId w:val="2"/>
                    </w:numPr>
                    <w:jc w:val="both"/>
                  </w:pPr>
                  <w:r>
                    <w:rPr>
                      <w:rFonts w:ascii="仿宋_GB2312" w:hAnsi="仿宋_GB2312" w:cs="仿宋_GB2312" w:eastAsia="仿宋_GB2312"/>
                      <w:sz w:val="21"/>
                    </w:rPr>
                    <w:t>能够对网站主要页面提供黑链监测能力，检测网页中嵌入的恶意链接（黄赌毒私服等）。根据不同页面的重要等级提供不同频率监测，提供事件验证能力，排除误报。链接范围包括暗链，以及第三方明链。</w:t>
                  </w:r>
                </w:p>
                <w:p>
                  <w:pPr>
                    <w:pStyle w:val="null3"/>
                    <w:numPr>
                      <w:ilvl w:val="0"/>
                      <w:numId w:val="2"/>
                    </w:numPr>
                    <w:jc w:val="both"/>
                  </w:pPr>
                  <w:r>
                    <w:rPr>
                      <w:rFonts w:ascii="仿宋_GB2312" w:hAnsi="仿宋_GB2312" w:cs="仿宋_GB2312" w:eastAsia="仿宋_GB2312"/>
                      <w:sz w:val="21"/>
                    </w:rPr>
                    <w:t>能够对网站主要页面提供篡改监测能力，根据不同页面的重要等级提供不同频率监测，提供事件验证能力，排除误报；支持文本、图片篡改监测。</w:t>
                  </w:r>
                </w:p>
                <w:p>
                  <w:pPr>
                    <w:pStyle w:val="null3"/>
                    <w:numPr>
                      <w:ilvl w:val="0"/>
                      <w:numId w:val="2"/>
                    </w:numPr>
                    <w:jc w:val="both"/>
                  </w:pPr>
                  <w:r>
                    <w:rPr>
                      <w:rFonts w:ascii="仿宋_GB2312" w:hAnsi="仿宋_GB2312" w:cs="仿宋_GB2312" w:eastAsia="仿宋_GB2312"/>
                      <w:sz w:val="21"/>
                    </w:rPr>
                    <w:t>提供手机APP的事件推送服务，可以通过移动APP实时查看网站安全监测服务监测到的安全事件，包括事件名称、事件类型、影响资产、详细内容等，通过事件详情可以一键拨号联系运营专家。</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bl>
          <w:p>
            <w:pPr>
              <w:pStyle w:val="null3"/>
              <w:ind w:left="555"/>
              <w:jc w:val="both"/>
            </w:pPr>
            <w:r>
              <w:rPr>
                <w:rFonts w:ascii="仿宋_GB2312" w:hAnsi="仿宋_GB2312" w:cs="仿宋_GB2312" w:eastAsia="仿宋_GB2312"/>
                <w:sz w:val="21"/>
                <w:b/>
              </w:rPr>
              <w:t>四、服务要求</w:t>
            </w:r>
          </w:p>
          <w:p>
            <w:pPr>
              <w:pStyle w:val="null3"/>
              <w:ind w:firstLine="560"/>
              <w:jc w:val="left"/>
            </w:pPr>
            <w:r>
              <w:rPr>
                <w:rFonts w:ascii="仿宋_GB2312" w:hAnsi="仿宋_GB2312" w:cs="仿宋_GB2312" w:eastAsia="仿宋_GB2312"/>
                <w:sz w:val="21"/>
              </w:rPr>
              <w:t>1．提供客户服务支持，7*24小时响应，提供定期巡检、平台升级、数据导入、更新服务、技术支持等服务；</w:t>
            </w:r>
          </w:p>
          <w:p>
            <w:pPr>
              <w:pStyle w:val="null3"/>
              <w:ind w:firstLine="560"/>
              <w:jc w:val="left"/>
            </w:pPr>
            <w:r>
              <w:rPr>
                <w:rFonts w:ascii="仿宋_GB2312" w:hAnsi="仿宋_GB2312" w:cs="仿宋_GB2312" w:eastAsia="仿宋_GB2312"/>
                <w:sz w:val="21"/>
              </w:rPr>
              <w:t>2．培训1名以上网络管理人员，对系统进行操作培训；</w:t>
            </w:r>
          </w:p>
          <w:p>
            <w:pPr>
              <w:pStyle w:val="null3"/>
              <w:ind w:firstLine="560"/>
              <w:jc w:val="left"/>
            </w:pPr>
            <w:r>
              <w:rPr>
                <w:rFonts w:ascii="仿宋_GB2312" w:hAnsi="仿宋_GB2312" w:cs="仿宋_GB2312" w:eastAsia="仿宋_GB2312"/>
                <w:sz w:val="21"/>
              </w:rPr>
              <w:t>3．提供电话热线和网络咨询服务；</w:t>
            </w:r>
          </w:p>
          <w:p>
            <w:pPr>
              <w:pStyle w:val="null3"/>
              <w:ind w:firstLine="560"/>
              <w:jc w:val="left"/>
            </w:pPr>
            <w:r>
              <w:rPr>
                <w:rFonts w:ascii="仿宋_GB2312" w:hAnsi="仿宋_GB2312" w:cs="仿宋_GB2312" w:eastAsia="仿宋_GB2312"/>
                <w:sz w:val="21"/>
              </w:rPr>
              <w:t>4</w:t>
            </w:r>
            <w:r>
              <w:rPr>
                <w:rFonts w:ascii="仿宋_GB2312" w:hAnsi="仿宋_GB2312" w:cs="仿宋_GB2312" w:eastAsia="仿宋_GB2312"/>
                <w:sz w:val="21"/>
              </w:rPr>
              <w:t>．提供不少于两场面向管理员或最终用户培训。</w:t>
            </w:r>
          </w:p>
          <w:p>
            <w:pPr>
              <w:pStyle w:val="null3"/>
              <w:ind w:firstLine="560"/>
              <w:jc w:val="both"/>
            </w:pPr>
            <w:r>
              <w:rPr>
                <w:rFonts w:ascii="仿宋_GB2312" w:hAnsi="仿宋_GB2312" w:cs="仿宋_GB2312" w:eastAsia="仿宋_GB2312"/>
                <w:sz w:val="21"/>
              </w:rPr>
              <w:t>5．发生故障，接到甲方通知后，应于2小时内派出专业的维修人员到现场进行检测维修，发生的全部费用由乙方承担。</w:t>
            </w:r>
          </w:p>
          <w:p>
            <w:pPr>
              <w:pStyle w:val="null3"/>
              <w:ind w:firstLine="562"/>
              <w:jc w:val="both"/>
            </w:pPr>
            <w:r>
              <w:rPr>
                <w:rFonts w:ascii="仿宋_GB2312" w:hAnsi="仿宋_GB2312" w:cs="仿宋_GB2312" w:eastAsia="仿宋_GB2312"/>
                <w:sz w:val="21"/>
                <w:b/>
              </w:rPr>
              <w:t>五、商务要求</w:t>
            </w:r>
          </w:p>
          <w:p>
            <w:pPr>
              <w:pStyle w:val="null3"/>
              <w:ind w:firstLine="560"/>
              <w:jc w:val="both"/>
            </w:pPr>
            <w:r>
              <w:rPr>
                <w:rFonts w:ascii="仿宋_GB2312" w:hAnsi="仿宋_GB2312" w:cs="仿宋_GB2312" w:eastAsia="仿宋_GB2312"/>
                <w:sz w:val="21"/>
              </w:rPr>
              <w:t>（一）</w:t>
            </w:r>
            <w:r>
              <w:rPr>
                <w:rFonts w:ascii="仿宋_GB2312" w:hAnsi="仿宋_GB2312" w:cs="仿宋_GB2312" w:eastAsia="仿宋_GB2312"/>
                <w:sz w:val="21"/>
              </w:rPr>
              <w:t>建设工期：合同签订日起2</w:t>
            </w:r>
            <w:r>
              <w:rPr>
                <w:rFonts w:ascii="仿宋_GB2312" w:hAnsi="仿宋_GB2312" w:cs="仿宋_GB2312" w:eastAsia="仿宋_GB2312"/>
                <w:sz w:val="21"/>
              </w:rPr>
              <w:t>0个工作日，</w:t>
            </w:r>
            <w:r>
              <w:rPr>
                <w:rFonts w:ascii="仿宋_GB2312" w:hAnsi="仿宋_GB2312" w:cs="仿宋_GB2312" w:eastAsia="仿宋_GB2312"/>
                <w:sz w:val="21"/>
              </w:rPr>
              <w:t>并</w:t>
            </w:r>
            <w:r>
              <w:rPr>
                <w:rFonts w:ascii="仿宋_GB2312" w:hAnsi="仿宋_GB2312" w:cs="仿宋_GB2312" w:eastAsia="仿宋_GB2312"/>
                <w:sz w:val="21"/>
              </w:rPr>
              <w:t>交付采购人验收。</w:t>
            </w:r>
          </w:p>
          <w:p>
            <w:pPr>
              <w:pStyle w:val="null3"/>
              <w:ind w:firstLine="560"/>
              <w:jc w:val="both"/>
            </w:pPr>
            <w:r>
              <w:rPr>
                <w:rFonts w:ascii="仿宋_GB2312" w:hAnsi="仿宋_GB2312" w:cs="仿宋_GB2312" w:eastAsia="仿宋_GB2312"/>
                <w:sz w:val="21"/>
              </w:rPr>
              <w:t>（二）款项结算：</w:t>
            </w:r>
            <w:r>
              <w:rPr>
                <w:rFonts w:ascii="仿宋_GB2312" w:hAnsi="仿宋_GB2312" w:cs="仿宋_GB2312" w:eastAsia="仿宋_GB2312"/>
                <w:sz w:val="21"/>
              </w:rPr>
              <w:t>采购方结算。</w:t>
            </w:r>
          </w:p>
          <w:p>
            <w:pPr>
              <w:pStyle w:val="null3"/>
              <w:ind w:firstLine="560"/>
              <w:jc w:val="both"/>
            </w:pPr>
            <w:r>
              <w:rPr>
                <w:rFonts w:ascii="仿宋_GB2312" w:hAnsi="仿宋_GB2312" w:cs="仿宋_GB2312" w:eastAsia="仿宋_GB2312"/>
                <w:sz w:val="21"/>
              </w:rPr>
              <w:t>（三）</w:t>
            </w:r>
            <w:r>
              <w:rPr>
                <w:rFonts w:ascii="仿宋_GB2312" w:hAnsi="仿宋_GB2312" w:cs="仿宋_GB2312" w:eastAsia="仿宋_GB2312"/>
                <w:sz w:val="21"/>
              </w:rPr>
              <w:t>服务期限：</w:t>
            </w:r>
            <w:r>
              <w:rPr>
                <w:rFonts w:ascii="仿宋_GB2312" w:hAnsi="仿宋_GB2312" w:cs="仿宋_GB2312" w:eastAsia="仿宋_GB2312"/>
                <w:sz w:val="21"/>
              </w:rPr>
              <w:t>自合同签订验收合格</w:t>
            </w:r>
            <w:r>
              <w:rPr>
                <w:rFonts w:ascii="仿宋_GB2312" w:hAnsi="仿宋_GB2312" w:cs="仿宋_GB2312" w:eastAsia="仿宋_GB2312"/>
                <w:sz w:val="21"/>
              </w:rPr>
              <w:t>之日起3年免费服务时间。</w:t>
            </w:r>
          </w:p>
          <w:p>
            <w:pPr>
              <w:pStyle w:val="null3"/>
              <w:ind w:firstLine="560"/>
              <w:jc w:val="both"/>
            </w:pPr>
            <w:r>
              <w:rPr>
                <w:rFonts w:ascii="仿宋_GB2312" w:hAnsi="仿宋_GB2312" w:cs="仿宋_GB2312" w:eastAsia="仿宋_GB2312"/>
                <w:sz w:val="21"/>
                <w:b/>
              </w:rPr>
              <w:t>六、其他</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）成果交付要求</w:t>
            </w:r>
          </w:p>
          <w:p>
            <w:pPr>
              <w:pStyle w:val="null3"/>
              <w:ind w:firstLine="560"/>
              <w:jc w:val="both"/>
            </w:pPr>
            <w:r>
              <w:rPr>
                <w:rFonts w:ascii="仿宋_GB2312" w:hAnsi="仿宋_GB2312" w:cs="仿宋_GB2312" w:eastAsia="仿宋_GB2312"/>
                <w:sz w:val="21"/>
              </w:rPr>
              <w:t>1、乙方负责安装调试，达到正常运行条件后书面通知甲方验收。</w:t>
            </w:r>
          </w:p>
          <w:p>
            <w:pPr>
              <w:pStyle w:val="null3"/>
              <w:ind w:firstLine="560"/>
              <w:jc w:val="both"/>
            </w:pPr>
            <w:r>
              <w:rPr>
                <w:rFonts w:ascii="仿宋_GB2312" w:hAnsi="仿宋_GB2312" w:cs="仿宋_GB2312" w:eastAsia="仿宋_GB2312"/>
                <w:sz w:val="21"/>
              </w:rPr>
              <w:t>2、安装完成后应提供详细的安装报告，并详细记录各种指示的实测数据。</w:t>
            </w:r>
          </w:p>
          <w:p>
            <w:pPr>
              <w:pStyle w:val="null3"/>
              <w:ind w:firstLine="560"/>
              <w:jc w:val="both"/>
            </w:pPr>
            <w:r>
              <w:rPr>
                <w:rFonts w:ascii="仿宋_GB2312" w:hAnsi="仿宋_GB2312" w:cs="仿宋_GB2312" w:eastAsia="仿宋_GB2312"/>
                <w:sz w:val="21"/>
              </w:rPr>
              <w:t>3、提供完整的操作手册和安装、调试、维修手册；提供制造厂家的检验测试报告或出厂检测报告。</w:t>
            </w:r>
          </w:p>
          <w:p>
            <w:pPr>
              <w:pStyle w:val="null3"/>
              <w:ind w:firstLine="560"/>
              <w:jc w:val="both"/>
            </w:pPr>
            <w:r>
              <w:rPr>
                <w:rFonts w:ascii="仿宋_GB2312" w:hAnsi="仿宋_GB2312" w:cs="仿宋_GB2312" w:eastAsia="仿宋_GB2312"/>
                <w:sz w:val="21"/>
              </w:rPr>
              <w:t>4</w:t>
            </w:r>
            <w:r>
              <w:rPr>
                <w:rFonts w:ascii="仿宋_GB2312" w:hAnsi="仿宋_GB2312" w:cs="仿宋_GB2312" w:eastAsia="仿宋_GB2312"/>
                <w:sz w:val="21"/>
              </w:rPr>
              <w:t>、服务内容完成后先由供应商进行自检，自检合格后邀请甲方进行验收。校</w:t>
            </w:r>
            <w:r>
              <w:rPr>
                <w:rFonts w:ascii="仿宋_GB2312" w:hAnsi="仿宋_GB2312" w:cs="仿宋_GB2312" w:eastAsia="仿宋_GB2312"/>
                <w:sz w:val="21"/>
              </w:rPr>
              <w:t>方确认</w:t>
            </w:r>
            <w:r>
              <w:rPr>
                <w:rFonts w:ascii="仿宋_GB2312" w:hAnsi="仿宋_GB2312" w:cs="仿宋_GB2312" w:eastAsia="仿宋_GB2312"/>
                <w:sz w:val="21"/>
              </w:rPr>
              <w:t>供应商</w:t>
            </w:r>
            <w:r>
              <w:rPr>
                <w:rFonts w:ascii="仿宋_GB2312" w:hAnsi="仿宋_GB2312" w:cs="仿宋_GB2312" w:eastAsia="仿宋_GB2312"/>
                <w:sz w:val="21"/>
              </w:rPr>
              <w:t>的自检内容后，组织</w:t>
            </w:r>
            <w:r>
              <w:rPr>
                <w:rFonts w:ascii="仿宋_GB2312" w:hAnsi="仿宋_GB2312" w:cs="仿宋_GB2312" w:eastAsia="仿宋_GB2312"/>
                <w:sz w:val="21"/>
              </w:rPr>
              <w:t>供应商</w:t>
            </w:r>
            <w:r>
              <w:rPr>
                <w:rFonts w:ascii="仿宋_GB2312" w:hAnsi="仿宋_GB2312" w:cs="仿宋_GB2312" w:eastAsia="仿宋_GB2312"/>
                <w:sz w:val="21"/>
              </w:rPr>
              <w:t>、确认方（必要时请有关专家）进行验收，验收合格后，</w:t>
            </w:r>
            <w:r>
              <w:rPr>
                <w:rFonts w:ascii="仿宋_GB2312" w:hAnsi="仿宋_GB2312" w:cs="仿宋_GB2312" w:eastAsia="仿宋_GB2312"/>
                <w:sz w:val="21"/>
              </w:rPr>
              <w:t>向甲方提交所包含的所有资料，以便使用单位日后管理和维护，同时</w:t>
            </w:r>
            <w:r>
              <w:rPr>
                <w:rFonts w:ascii="仿宋_GB2312" w:hAnsi="仿宋_GB2312" w:cs="仿宋_GB2312" w:eastAsia="仿宋_GB2312"/>
                <w:sz w:val="21"/>
              </w:rPr>
              <w:t>填写</w:t>
            </w:r>
            <w:r>
              <w:rPr>
                <w:rFonts w:ascii="仿宋_GB2312" w:hAnsi="仿宋_GB2312" w:cs="仿宋_GB2312" w:eastAsia="仿宋_GB2312"/>
                <w:sz w:val="21"/>
              </w:rPr>
              <w:t>政府采购</w:t>
            </w:r>
            <w:r>
              <w:rPr>
                <w:rFonts w:ascii="仿宋_GB2312" w:hAnsi="仿宋_GB2312" w:cs="仿宋_GB2312" w:eastAsia="仿宋_GB2312"/>
                <w:sz w:val="21"/>
              </w:rPr>
              <w:t>项目验收单作为对</w:t>
            </w:r>
            <w:r>
              <w:rPr>
                <w:rFonts w:ascii="仿宋_GB2312" w:hAnsi="仿宋_GB2312" w:cs="仿宋_GB2312" w:eastAsia="仿宋_GB2312"/>
                <w:sz w:val="21"/>
              </w:rPr>
              <w:t>服务</w:t>
            </w:r>
            <w:r>
              <w:rPr>
                <w:rFonts w:ascii="仿宋_GB2312" w:hAnsi="仿宋_GB2312" w:cs="仿宋_GB2312" w:eastAsia="仿宋_GB2312"/>
                <w:sz w:val="21"/>
              </w:rPr>
              <w:t>的最终认可。</w:t>
            </w:r>
          </w:p>
          <w:p>
            <w:pPr>
              <w:pStyle w:val="null3"/>
              <w:ind w:firstLine="560"/>
              <w:jc w:val="both"/>
            </w:pPr>
            <w:r>
              <w:rPr>
                <w:rFonts w:ascii="仿宋_GB2312" w:hAnsi="仿宋_GB2312" w:cs="仿宋_GB2312" w:eastAsia="仿宋_GB2312"/>
                <w:sz w:val="21"/>
              </w:rPr>
              <w:t>（四）质量验收标准或规范</w:t>
            </w:r>
          </w:p>
          <w:p>
            <w:pPr>
              <w:pStyle w:val="null3"/>
              <w:ind w:firstLine="560"/>
              <w:jc w:val="both"/>
            </w:pPr>
            <w:r>
              <w:rPr>
                <w:rFonts w:ascii="仿宋_GB2312" w:hAnsi="仿宋_GB2312" w:cs="仿宋_GB2312" w:eastAsia="仿宋_GB2312"/>
                <w:sz w:val="21"/>
              </w:rPr>
              <w:t>1、乙方保证所提供的产品质量可靠，进货渠道正常，配置合理，技术性能完全满足竞争性谈判文件要求。</w:t>
            </w:r>
          </w:p>
          <w:p>
            <w:pPr>
              <w:pStyle w:val="null3"/>
              <w:ind w:firstLine="560"/>
              <w:jc w:val="both"/>
            </w:pPr>
            <w:r>
              <w:rPr>
                <w:rFonts w:ascii="仿宋_GB2312" w:hAnsi="仿宋_GB2312" w:cs="仿宋_GB2312" w:eastAsia="仿宋_GB2312"/>
                <w:sz w:val="21"/>
              </w:rPr>
              <w:t>2、若产品有质量问题，由乙方负责解决并承担费用。（产品质量应符合国标标准和本合同附件的要求）。</w:t>
            </w:r>
          </w:p>
          <w:p>
            <w:pPr>
              <w:pStyle w:val="null3"/>
              <w:ind w:firstLine="560"/>
              <w:jc w:val="both"/>
            </w:pPr>
            <w:r>
              <w:rPr>
                <w:rFonts w:ascii="仿宋_GB2312" w:hAnsi="仿宋_GB2312" w:cs="仿宋_GB2312" w:eastAsia="仿宋_GB2312"/>
                <w:sz w:val="21"/>
              </w:rPr>
              <w:t>（五）违约责任</w:t>
            </w:r>
          </w:p>
          <w:p>
            <w:pPr>
              <w:pStyle w:val="null3"/>
              <w:ind w:firstLine="560"/>
              <w:jc w:val="left"/>
            </w:pPr>
            <w:r>
              <w:rPr>
                <w:rFonts w:ascii="仿宋_GB2312" w:hAnsi="仿宋_GB2312" w:cs="仿宋_GB2312" w:eastAsia="仿宋_GB2312"/>
                <w:sz w:val="21"/>
              </w:rPr>
              <w:t>1、按《中华人民共和国民法典》中的相关条款执行。</w:t>
            </w:r>
          </w:p>
          <w:p>
            <w:pPr>
              <w:pStyle w:val="null3"/>
              <w:ind w:firstLine="560"/>
              <w:jc w:val="left"/>
            </w:pPr>
            <w:r>
              <w:rPr>
                <w:rFonts w:ascii="仿宋_GB2312" w:hAnsi="仿宋_GB2312" w:cs="仿宋_GB2312" w:eastAsia="仿宋_GB2312"/>
                <w:sz w:val="21"/>
              </w:rPr>
              <w:t>2、未按合同要求提供产品或产品质量不能满足技术要求，甲方有权终止合同，并保留追究乙方违约责任的权利。</w:t>
            </w:r>
          </w:p>
          <w:p>
            <w:pPr>
              <w:pStyle w:val="null3"/>
              <w:jc w:val="both"/>
            </w:pPr>
            <w:r>
              <w:rPr>
                <w:rFonts w:ascii="仿宋_GB2312" w:hAnsi="仿宋_GB2312" w:cs="仿宋_GB2312" w:eastAsia="仿宋_GB2312"/>
                <w:sz w:val="21"/>
              </w:rPr>
              <w:t>3、时间迟延的，违约方按照每天1%向对方承担违约责任。产品质量问题违约的，除了按照迟延时间计算违约金外，另可以采取退货、换货等方式，由乙方承担一切费用。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（一）建设工期：合同签订日起20个工作日，并交付采购人验收。（二）款项结算：采购方结算； （三）服务期限：自合同签订验收合格之日起3年免费服务时间。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验收合格后，并开具全额发票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 被执行人、重大税收违法失信主体、政府采购严重违法失信行为记录名单的，不得参加谈判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供应商磋商报价没有超出采购预算或最高限价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业绩.docx 其他.docx 拟投入专业人员.docx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