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版本号：ZY2025-ZB-GK103920250521001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执法制式服装和标志采购项目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ZY2025-ZB-GK1039</w:t>
      </w:r>
      <w:r>
        <w:br/>
      </w:r>
      <w:r>
        <w:br/>
      </w:r>
      <w:r>
        <w:br/>
      </w:r>
    </w:p>
    <w:p>
      <w:pPr>
        <w:pStyle w:val="null3"/>
        <w:jc w:val="center"/>
        <w:outlineLvl w:val="2"/>
      </w:pPr>
      <w:r>
        <w:rPr>
          <w:rFonts w:ascii="仿宋_GB2312" w:hAnsi="仿宋_GB2312" w:cs="仿宋_GB2312" w:eastAsia="仿宋_GB2312"/>
          <w:sz w:val="28"/>
          <w:b/>
        </w:rPr>
        <w:t>西安市交通运输综合执法支队</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西安市交通运输综合执法支队</w:t>
      </w:r>
      <w:r>
        <w:rPr>
          <w:rFonts w:ascii="仿宋_GB2312" w:hAnsi="仿宋_GB2312" w:cs="仿宋_GB2312" w:eastAsia="仿宋_GB2312"/>
        </w:rPr>
        <w:t>委托，拟对</w:t>
      </w:r>
      <w:r>
        <w:rPr>
          <w:rFonts w:ascii="仿宋_GB2312" w:hAnsi="仿宋_GB2312" w:cs="仿宋_GB2312" w:eastAsia="仿宋_GB2312"/>
        </w:rPr>
        <w:t>执法制式服装和标志采购项目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ZY2025-ZB-GK1039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执法制式服装和标志采购项目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执法制式服装和标志采购项目，详见招标文件。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采购包1（执法制式服装和标志采购项目）：属于专门面向中小企业采购。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2、财务状况报告：提供2023年度或2024年度经审计的完整财务报告或投标日期前三个月内其基本存款账户开户银行出具的资信证明。（如提供资信证明，须同时提供基本存款账户开户许可证或基本账户信息表）。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3、税收缴纳证明：提供2024年6月至今已缴纳的至少一个月的纳税证明，依法免税的单位应提供相关证明材料。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5、参加政府采购活动前三年内，在经营活动中没有重大违法记录的书面声明：参加政府采购活动前三年内，在经营活动中没有重大违法记录的书面声明。</w:t>
      </w:r>
    </w:p>
    <w:p>
      <w:pPr>
        <w:pStyle w:val="null3"/>
      </w:pPr>
      <w:r>
        <w:rPr>
          <w:rFonts w:ascii="仿宋_GB2312" w:hAnsi="仿宋_GB2312" w:cs="仿宋_GB2312" w:eastAsia="仿宋_GB2312"/>
        </w:rPr>
        <w:t>6、信用查询信息：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7、具备履行合同所必须的设备和专业技术能力的书面声明：具备履行合同所必须的设备和专业技术能力的书面声明。</w:t>
      </w:r>
    </w:p>
    <w:p>
      <w:pPr>
        <w:pStyle w:val="null3"/>
      </w:pPr>
      <w:r>
        <w:rPr>
          <w:rFonts w:ascii="仿宋_GB2312" w:hAnsi="仿宋_GB2312" w:cs="仿宋_GB2312" w:eastAsia="仿宋_GB2312"/>
        </w:rPr>
        <w:t>8、法定代表人授权书：法定代表人授权委托书、被授权人身份证（法定代表人参加投标时,只需提供法定代表人身份证）。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西安市交通运输综合执法支队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西安市雁塔区含光南路218号交通信息大厦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029-89301413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冯丹、王鑫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供应商与采购人签订合同后，7个工作日内向采购人缴纳成交金额的5%作为履约保证金，待货物（服装类、帽类、鞋类、标志标识类）交货、调换货工作全部完成且项目验收合格后15个工作日内，采购人向供应商返还履约保证金。 2、履约保证金缴纳形式：成交供应商应当以支票、汇票、本票、保函（保险）等非现金形式缴纳。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招标代理服务收费管理暂行办法》（计价格[2002]1980号）和《关于招标代理服务收费有关问题的通知》（发改办价格[2003]857号）文件规定执行，不足5000元的按5000元收取。 收款账户如下： 收款单位：陕西正翼项目管理咨询有限公司 开户银行：中国民生银行股份有限公司西安经济技术开发区支行 银行账号：152 605 604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西安市交通运输综合执法支队</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西安市交通运输综合执法支队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西安市交通运输综合执法支队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联系人：冯丹、王鑫</w:t>
      </w:r>
    </w:p>
    <w:p>
      <w:pPr>
        <w:pStyle w:val="null3"/>
      </w:pPr>
      <w:r>
        <w:rPr>
          <w:rFonts w:ascii="仿宋_GB2312" w:hAnsi="仿宋_GB2312" w:cs="仿宋_GB2312" w:eastAsia="仿宋_GB2312"/>
        </w:rPr>
        <w:t>联系电话：029-86210100转802</w:t>
      </w:r>
    </w:p>
    <w:p>
      <w:pPr>
        <w:pStyle w:val="null3"/>
      </w:pPr>
      <w:r>
        <w:rPr>
          <w:rFonts w:ascii="仿宋_GB2312" w:hAnsi="仿宋_GB2312" w:cs="仿宋_GB2312" w:eastAsia="仿宋_GB2312"/>
        </w:rPr>
        <w:t>地址：陕西省西安市未央区西安经济技术开发区凤城一路6号利君V时代B座901、912室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执法制式服装和标志采购项目，详见招标文件。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355,061.00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执法制式服装和标志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标的名称：执法制式服装和标志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一、采购内容</w:t>
            </w:r>
          </w:p>
          <w:p>
            <w:pPr>
              <w:pStyle w:val="null3"/>
            </w:pPr>
            <w:r>
              <w:rPr>
                <w:rFonts w:ascii="仿宋_GB2312" w:hAnsi="仿宋_GB2312" w:cs="仿宋_GB2312" w:eastAsia="仿宋_GB2312"/>
              </w:rPr>
              <w:t xml:space="preserve">   依据财政部、司法部《关于印发</w:t>
            </w:r>
            <w:r>
              <w:rPr>
                <w:rFonts w:ascii="仿宋_GB2312" w:hAnsi="仿宋_GB2312" w:cs="仿宋_GB2312" w:eastAsia="仿宋_GB2312"/>
              </w:rPr>
              <w:t>&lt;综合行政执法制式服装和标志管理办法&gt;的通知》（财行〔2020〕299号）、交通运输部办公厅《关于加强交通运输综合行政执法制式服装和标志管理有关工作的通知》（交办法函〔2021〕453号）、陕西省财政厅、陕西省司法厅《关于印发&lt;陕西省综合行政执法制式服装和标志管理实施办法&gt;的通知》（陕财办政〔2021〕15号）要求,为维护交通运输综合行政执法制式服装和标志的统一性、规范性、严肃性，提升交通运输综合执法队伍整体面貌，推进严格规范公正文明执法，现采购执法制式服装和标志。</w:t>
            </w:r>
          </w:p>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1.技术总则</w:t>
            </w:r>
          </w:p>
          <w:p>
            <w:pPr>
              <w:pStyle w:val="null3"/>
            </w:pPr>
            <w:r>
              <w:rPr>
                <w:rFonts w:ascii="仿宋_GB2312" w:hAnsi="仿宋_GB2312" w:cs="仿宋_GB2312" w:eastAsia="仿宋_GB2312"/>
              </w:rPr>
              <w:t xml:space="preserve">   本次采购项目所有货物技术标准、款式、标准样式（含面料、辅料以及尺寸标准）按交通运输部办公厅《关于加强交通运输综合行政执法制式服装和标志管理有关工作的通知》（交办法函〔</w:t>
            </w:r>
            <w:r>
              <w:rPr>
                <w:rFonts w:ascii="仿宋_GB2312" w:hAnsi="仿宋_GB2312" w:cs="仿宋_GB2312" w:eastAsia="仿宋_GB2312"/>
              </w:rPr>
              <w:t>2021〕453号）《交通运输综合行政执法制式服装和标志技术规范》执行。</w:t>
            </w:r>
          </w:p>
          <w:p>
            <w:pPr>
              <w:pStyle w:val="null3"/>
            </w:pPr>
            <w:r>
              <w:rPr>
                <w:rFonts w:ascii="仿宋_GB2312" w:hAnsi="仿宋_GB2312" w:cs="仿宋_GB2312" w:eastAsia="仿宋_GB2312"/>
              </w:rPr>
              <w:t xml:space="preserve">   投标人投标货物技术标准不得低于《交通运输综合行政执法制式服装和标志技术规范》，任何一项技术标准低于《交通运输综合行政执法制式服装和标志技术规范》，其投标将被拒绝。</w:t>
            </w:r>
          </w:p>
          <w:p>
            <w:pPr>
              <w:pStyle w:val="null3"/>
            </w:pPr>
            <w:r>
              <w:rPr>
                <w:rFonts w:ascii="仿宋_GB2312" w:hAnsi="仿宋_GB2312" w:cs="仿宋_GB2312" w:eastAsia="仿宋_GB2312"/>
              </w:rPr>
              <w:t>2.技术参数调整</w:t>
            </w:r>
          </w:p>
          <w:p>
            <w:pPr>
              <w:pStyle w:val="null3"/>
            </w:pPr>
            <w:r>
              <w:rPr>
                <w:rFonts w:ascii="仿宋_GB2312" w:hAnsi="仿宋_GB2312" w:cs="仿宋_GB2312" w:eastAsia="仿宋_GB2312"/>
              </w:rPr>
              <w:t xml:space="preserve">   在项目实施期间，如《交通运输综合行政执法制式服装和标志技术规范》技术参数调整，要以新的技术参数为准，因此产生的费用包含在投标供应商报价中，采购人不再追加任何费用，投标时供应商须提供相关承诺。</w:t>
            </w:r>
          </w:p>
          <w:p>
            <w:pPr>
              <w:pStyle w:val="null3"/>
            </w:pPr>
            <w:r>
              <w:rPr>
                <w:rFonts w:ascii="仿宋_GB2312" w:hAnsi="仿宋_GB2312" w:cs="仿宋_GB2312" w:eastAsia="仿宋_GB2312"/>
              </w:rPr>
              <w:t>3.量体单裁及套号</w:t>
            </w:r>
          </w:p>
          <w:p>
            <w:pPr>
              <w:pStyle w:val="null3"/>
            </w:pPr>
            <w:r>
              <w:rPr>
                <w:rFonts w:ascii="仿宋_GB2312" w:hAnsi="仿宋_GB2312" w:cs="仿宋_GB2312" w:eastAsia="仿宋_GB2312"/>
              </w:rPr>
              <w:t xml:space="preserve">   中标人负责量体套号工作，服装类须单量单裁，帽类、鞋类、标志类须量体套号，量体后中标人应建立数据库并根据陕西省财政厅、陕西省司法厅《关于印发</w:t>
            </w:r>
            <w:r>
              <w:rPr>
                <w:rFonts w:ascii="仿宋_GB2312" w:hAnsi="仿宋_GB2312" w:cs="仿宋_GB2312" w:eastAsia="仿宋_GB2312"/>
              </w:rPr>
              <w:t>&lt;陕西省综合行政执法制式服装和标志管理实施办法&gt;的通知》（陕财办政〔2021〕15号）及《交通运输综合行政执法制式服装和标志技术规范》核算实际需求，费用由中标人承担。</w:t>
            </w:r>
          </w:p>
          <w:p>
            <w:pPr>
              <w:pStyle w:val="null3"/>
            </w:pPr>
            <w:r>
              <w:rPr>
                <w:rFonts w:ascii="仿宋_GB2312" w:hAnsi="仿宋_GB2312" w:cs="仿宋_GB2312" w:eastAsia="仿宋_GB2312"/>
              </w:rPr>
              <w:t>4.数量</w:t>
            </w:r>
          </w:p>
          <w:p>
            <w:pPr>
              <w:pStyle w:val="null3"/>
            </w:pPr>
            <w:r>
              <w:rPr>
                <w:rFonts w:ascii="仿宋_GB2312" w:hAnsi="仿宋_GB2312" w:cs="仿宋_GB2312" w:eastAsia="仿宋_GB2312"/>
              </w:rPr>
              <w:t xml:space="preserve">   所涉及的具体生产数量数据及配送数量等，以实际量体人数结合分发标准核算为准。执行期内采购人如需增补数量，中标人必须按照合同单价进行量体、生产、送货，货款结算按</w:t>
            </w:r>
            <w:r>
              <w:rPr>
                <w:rFonts w:ascii="仿宋_GB2312" w:hAnsi="仿宋_GB2312" w:cs="仿宋_GB2312" w:eastAsia="仿宋_GB2312"/>
              </w:rPr>
              <w:t>“实际采购数量×合同单价”计算。投标时投标人须提供相关承诺。</w:t>
            </w:r>
          </w:p>
          <w:p>
            <w:pPr>
              <w:pStyle w:val="null3"/>
            </w:pPr>
            <w:r>
              <w:rPr>
                <w:rFonts w:ascii="仿宋_GB2312" w:hAnsi="仿宋_GB2312" w:cs="仿宋_GB2312" w:eastAsia="仿宋_GB2312"/>
              </w:rPr>
              <w:t>三、采购清单</w:t>
            </w:r>
          </w:p>
          <w:tbl>
            <w:tblPr>
              <w:tblInd w:type="dxa" w:w="120"/>
              <w:tblBorders>
                <w:top w:val="none" w:color="000000" w:sz="4"/>
                <w:left w:val="none" w:color="000000" w:sz="4"/>
                <w:bottom w:val="none" w:color="000000" w:sz="4"/>
                <w:right w:val="none" w:color="000000" w:sz="4"/>
                <w:insideH w:val="none"/>
                <w:insideV w:val="none"/>
              </w:tblBorders>
            </w:tblPr>
            <w:tblGrid>
              <w:gridCol w:w="365"/>
              <w:gridCol w:w="365"/>
              <w:gridCol w:w="365"/>
              <w:gridCol w:w="365"/>
              <w:gridCol w:w="365"/>
              <w:gridCol w:w="365"/>
              <w:gridCol w:w="365"/>
            </w:tblGrid>
            <w:tr>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品类</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货物</w:t>
                  </w:r>
                </w:p>
                <w:p>
                  <w:pPr>
                    <w:pStyle w:val="null3"/>
                    <w:jc w:val="center"/>
                  </w:pPr>
                  <w:r>
                    <w:rPr>
                      <w:rFonts w:ascii="仿宋_GB2312" w:hAnsi="仿宋_GB2312" w:cs="仿宋_GB2312" w:eastAsia="仿宋_GB2312"/>
                      <w:sz w:val="20"/>
                    </w:rPr>
                    <w:t>名称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技术参数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单价</w:t>
                  </w:r>
                </w:p>
                <w:p>
                  <w:pPr>
                    <w:pStyle w:val="null3"/>
                    <w:jc w:val="center"/>
                  </w:pPr>
                  <w:r>
                    <w:rPr>
                      <w:rFonts w:ascii="仿宋_GB2312" w:hAnsi="仿宋_GB2312" w:cs="仿宋_GB2312" w:eastAsia="仿宋_GB2312"/>
                      <w:sz w:val="20"/>
                    </w:rPr>
                    <w:t>限额</w:t>
                  </w:r>
                </w:p>
                <w:p>
                  <w:pPr>
                    <w:pStyle w:val="null3"/>
                    <w:jc w:val="center"/>
                  </w:pPr>
                  <w:r>
                    <w:rPr>
                      <w:rFonts w:ascii="仿宋_GB2312" w:hAnsi="仿宋_GB2312" w:cs="仿宋_GB2312" w:eastAsia="仿宋_GB2312"/>
                      <w:sz w:val="20"/>
                    </w:rPr>
                    <w:t>（元）</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在职人员选配服装数量</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帽类</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大檐帽</w:t>
                  </w:r>
                </w:p>
                <w:p>
                  <w:pPr>
                    <w:pStyle w:val="null3"/>
                    <w:jc w:val="center"/>
                  </w:pPr>
                  <w:r>
                    <w:rPr>
                      <w:rFonts w:ascii="仿宋_GB2312" w:hAnsi="仿宋_GB2312" w:cs="仿宋_GB2312" w:eastAsia="仿宋_GB2312"/>
                      <w:sz w:val="20"/>
                    </w:rPr>
                    <w:t>（卷檐帽）</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纤维含量：聚酯纤维</w:t>
                  </w:r>
                  <w:r>
                    <w:rPr>
                      <w:rFonts w:ascii="仿宋_GB2312" w:hAnsi="仿宋_GB2312" w:cs="仿宋_GB2312" w:eastAsia="仿宋_GB2312"/>
                      <w:sz w:val="20"/>
                    </w:rPr>
                    <w:t>75%(允差±5%）、粘胶纤维23%(允差±5%）、氨纶2.0%(含量不得为0）；</w:t>
                  </w:r>
                </w:p>
                <w:p>
                  <w:pPr>
                    <w:pStyle w:val="null3"/>
                    <w:jc w:val="left"/>
                  </w:pPr>
                  <w:r>
                    <w:rPr>
                      <w:rFonts w:ascii="仿宋_GB2312" w:hAnsi="仿宋_GB2312" w:cs="仿宋_GB2312" w:eastAsia="仿宋_GB2312"/>
                      <w:sz w:val="20"/>
                    </w:rPr>
                    <w:t>甲醛含量：</w:t>
                  </w:r>
                  <w:r>
                    <w:rPr>
                      <w:rFonts w:ascii="仿宋_GB2312" w:hAnsi="仿宋_GB2312" w:cs="仿宋_GB2312" w:eastAsia="仿宋_GB2312"/>
                      <w:sz w:val="20"/>
                    </w:rPr>
                    <w:t>≤75 mg/kg；</w:t>
                  </w:r>
                </w:p>
                <w:p>
                  <w:pPr>
                    <w:pStyle w:val="null3"/>
                    <w:jc w:val="left"/>
                  </w:pPr>
                  <w:r>
                    <w:rPr>
                      <w:rFonts w:ascii="仿宋_GB2312" w:hAnsi="仿宋_GB2312" w:cs="仿宋_GB2312" w:eastAsia="仿宋_GB2312"/>
                      <w:sz w:val="20"/>
                    </w:rPr>
                    <w:t>pH值：4.0-9.0；</w:t>
                  </w:r>
                </w:p>
                <w:p>
                  <w:pPr>
                    <w:pStyle w:val="null3"/>
                    <w:jc w:val="left"/>
                  </w:pPr>
                  <w:r>
                    <w:rPr>
                      <w:rFonts w:ascii="仿宋_GB2312" w:hAnsi="仿宋_GB2312" w:cs="仿宋_GB2312" w:eastAsia="仿宋_GB2312"/>
                      <w:sz w:val="20"/>
                    </w:rPr>
                    <w:t>可分解致癌芳香胺染料：禁用；</w:t>
                  </w:r>
                </w:p>
                <w:p>
                  <w:pPr>
                    <w:pStyle w:val="null3"/>
                    <w:jc w:val="left"/>
                  </w:pPr>
                  <w:r>
                    <w:rPr>
                      <w:rFonts w:ascii="仿宋_GB2312" w:hAnsi="仿宋_GB2312" w:cs="仿宋_GB2312" w:eastAsia="仿宋_GB2312"/>
                      <w:sz w:val="20"/>
                    </w:rPr>
                    <w:t>耐水色牢度：变色：</w:t>
                  </w:r>
                  <w:r>
                    <w:rPr>
                      <w:rFonts w:ascii="仿宋_GB2312" w:hAnsi="仿宋_GB2312" w:cs="仿宋_GB2312" w:eastAsia="仿宋_GB2312"/>
                      <w:sz w:val="20"/>
                    </w:rPr>
                    <w:t>≥4级、沾色≥4级</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大檐凉帽（卷檐凉帽）</w:t>
                  </w:r>
                </w:p>
                <w:p>
                  <w:pPr>
                    <w:pStyle w:val="null3"/>
                    <w:jc w:val="center"/>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纤维含量：聚酯纤维</w:t>
                  </w:r>
                  <w:r>
                    <w:rPr>
                      <w:rFonts w:ascii="仿宋_GB2312" w:hAnsi="仿宋_GB2312" w:cs="仿宋_GB2312" w:eastAsia="仿宋_GB2312"/>
                      <w:sz w:val="20"/>
                    </w:rPr>
                    <w:t>100%</w:t>
                  </w:r>
                </w:p>
                <w:p>
                  <w:pPr>
                    <w:pStyle w:val="null3"/>
                    <w:jc w:val="left"/>
                  </w:pPr>
                  <w:r>
                    <w:rPr>
                      <w:rFonts w:ascii="仿宋_GB2312" w:hAnsi="仿宋_GB2312" w:cs="仿宋_GB2312" w:eastAsia="仿宋_GB2312"/>
                      <w:sz w:val="20"/>
                    </w:rPr>
                    <w:t>甲醛含量：</w:t>
                  </w:r>
                  <w:r>
                    <w:rPr>
                      <w:rFonts w:ascii="仿宋_GB2312" w:hAnsi="仿宋_GB2312" w:cs="仿宋_GB2312" w:eastAsia="仿宋_GB2312"/>
                      <w:sz w:val="20"/>
                    </w:rPr>
                    <w:t>≤75 mg/kg；</w:t>
                  </w:r>
                </w:p>
                <w:p>
                  <w:pPr>
                    <w:pStyle w:val="null3"/>
                    <w:jc w:val="left"/>
                  </w:pPr>
                  <w:r>
                    <w:rPr>
                      <w:rFonts w:ascii="仿宋_GB2312" w:hAnsi="仿宋_GB2312" w:cs="仿宋_GB2312" w:eastAsia="仿宋_GB2312"/>
                      <w:sz w:val="20"/>
                    </w:rPr>
                    <w:t>pH值：4.0-9.0；</w:t>
                  </w:r>
                </w:p>
                <w:p>
                  <w:pPr>
                    <w:pStyle w:val="null3"/>
                    <w:jc w:val="left"/>
                  </w:pPr>
                  <w:r>
                    <w:rPr>
                      <w:rFonts w:ascii="仿宋_GB2312" w:hAnsi="仿宋_GB2312" w:cs="仿宋_GB2312" w:eastAsia="仿宋_GB2312"/>
                      <w:sz w:val="20"/>
                    </w:rPr>
                    <w:t>可分解致癌芳香胺染料：禁用</w:t>
                  </w:r>
                </w:p>
                <w:p>
                  <w:pPr>
                    <w:pStyle w:val="null3"/>
                    <w:jc w:val="left"/>
                  </w:pPr>
                  <w:r>
                    <w:rPr>
                      <w:rFonts w:ascii="仿宋_GB2312" w:hAnsi="仿宋_GB2312" w:cs="仿宋_GB2312" w:eastAsia="仿宋_GB2312"/>
                      <w:sz w:val="20"/>
                    </w:rPr>
                    <w:t>耐水色牢度：变色：</w:t>
                  </w:r>
                  <w:r>
                    <w:rPr>
                      <w:rFonts w:ascii="仿宋_GB2312" w:hAnsi="仿宋_GB2312" w:cs="仿宋_GB2312" w:eastAsia="仿宋_GB2312"/>
                      <w:sz w:val="20"/>
                    </w:rPr>
                    <w:t>≥4级、沾色≥4级</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布面栽绒防寒帽</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材料名称：弹力哔叽成份：</w:t>
                  </w:r>
                  <w:r>
                    <w:rPr>
                      <w:rFonts w:ascii="仿宋_GB2312" w:hAnsi="仿宋_GB2312" w:cs="仿宋_GB2312" w:eastAsia="仿宋_GB2312"/>
                      <w:sz w:val="20"/>
                    </w:rPr>
                    <w:t>75%聚酯纤维、23%粘纤、2%氨纶</w:t>
                  </w:r>
                </w:p>
                <w:p>
                  <w:pPr>
                    <w:pStyle w:val="null3"/>
                    <w:jc w:val="left"/>
                  </w:pPr>
                  <w:r>
                    <w:rPr>
                      <w:rFonts w:ascii="仿宋_GB2312" w:hAnsi="仿宋_GB2312" w:cs="仿宋_GB2312" w:eastAsia="仿宋_GB2312"/>
                      <w:sz w:val="20"/>
                    </w:rPr>
                    <w:t>线密度（</w:t>
                  </w:r>
                  <w:r>
                    <w:rPr>
                      <w:rFonts w:ascii="仿宋_GB2312" w:hAnsi="仿宋_GB2312" w:cs="仿宋_GB2312" w:eastAsia="仿宋_GB2312"/>
                      <w:sz w:val="20"/>
                    </w:rPr>
                    <w:t>tex）经纱R25 纬纱R24</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24*25+40D】</w:t>
                  </w:r>
                </w:p>
                <w:p>
                  <w:pPr>
                    <w:pStyle w:val="null3"/>
                    <w:jc w:val="left"/>
                  </w:pPr>
                  <w:r>
                    <w:rPr>
                      <w:rFonts w:ascii="仿宋_GB2312" w:hAnsi="仿宋_GB2312" w:cs="仿宋_GB2312" w:eastAsia="仿宋_GB2312"/>
                      <w:sz w:val="20"/>
                    </w:rPr>
                    <w:t>密度（根</w:t>
                  </w:r>
                  <w:r>
                    <w:rPr>
                      <w:rFonts w:ascii="仿宋_GB2312" w:hAnsi="仿宋_GB2312" w:cs="仿宋_GB2312" w:eastAsia="仿宋_GB2312"/>
                      <w:sz w:val="20"/>
                    </w:rPr>
                    <w:t>/10cm）经向470 、纬向335</w:t>
                  </w:r>
                </w:p>
                <w:p>
                  <w:pPr>
                    <w:pStyle w:val="null3"/>
                    <w:jc w:val="left"/>
                  </w:pPr>
                  <w:r>
                    <w:rPr>
                      <w:rFonts w:ascii="仿宋_GB2312" w:hAnsi="仿宋_GB2312" w:cs="仿宋_GB2312" w:eastAsia="仿宋_GB2312"/>
                      <w:sz w:val="20"/>
                    </w:rPr>
                    <w:t>单位面积质量（</w:t>
                  </w:r>
                  <w:r>
                    <w:rPr>
                      <w:rFonts w:ascii="仿宋_GB2312" w:hAnsi="仿宋_GB2312" w:cs="仿宋_GB2312" w:eastAsia="仿宋_GB2312"/>
                      <w:sz w:val="20"/>
                    </w:rPr>
                    <w:t>g/㎡）：235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服装类</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常服【核心产品】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材料：毛涤缎背哔叽；</w:t>
                  </w:r>
                </w:p>
                <w:p>
                  <w:pPr>
                    <w:pStyle w:val="null3"/>
                    <w:jc w:val="left"/>
                  </w:pPr>
                  <w:r>
                    <w:rPr>
                      <w:rFonts w:ascii="仿宋_GB2312" w:hAnsi="仿宋_GB2312" w:cs="仿宋_GB2312" w:eastAsia="仿宋_GB2312"/>
                      <w:sz w:val="20"/>
                    </w:rPr>
                    <w:t>纤维含量：</w:t>
                  </w:r>
                  <w:r>
                    <w:rPr>
                      <w:rFonts w:ascii="仿宋_GB2312" w:hAnsi="仿宋_GB2312" w:cs="仿宋_GB2312" w:eastAsia="仿宋_GB2312"/>
                      <w:sz w:val="20"/>
                    </w:rPr>
                    <w:t>50%毛、50%聚酯纤维；(允差±5%）</w:t>
                  </w:r>
                </w:p>
                <w:p>
                  <w:pPr>
                    <w:pStyle w:val="null3"/>
                    <w:jc w:val="left"/>
                  </w:pPr>
                  <w:r>
                    <w:rPr>
                      <w:rFonts w:ascii="仿宋_GB2312" w:hAnsi="仿宋_GB2312" w:cs="仿宋_GB2312" w:eastAsia="仿宋_GB2312"/>
                      <w:sz w:val="20"/>
                    </w:rPr>
                    <w:t>单位面积质量</w:t>
                  </w:r>
                  <w:r>
                    <w:rPr>
                      <w:rFonts w:ascii="仿宋_GB2312" w:hAnsi="仿宋_GB2312" w:cs="仿宋_GB2312" w:eastAsia="仿宋_GB2312"/>
                      <w:sz w:val="20"/>
                    </w:rPr>
                    <w:t>:195 g/㎡ （允差±5%）</w:t>
                  </w:r>
                </w:p>
                <w:p>
                  <w:pPr>
                    <w:pStyle w:val="null3"/>
                    <w:jc w:val="left"/>
                  </w:pPr>
                  <w:r>
                    <w:rPr>
                      <w:rFonts w:ascii="仿宋_GB2312" w:hAnsi="仿宋_GB2312" w:cs="仿宋_GB2312" w:eastAsia="仿宋_GB2312"/>
                      <w:sz w:val="20"/>
                    </w:rPr>
                    <w:t>织物密度：经向</w:t>
                  </w:r>
                  <w:r>
                    <w:rPr>
                      <w:rFonts w:ascii="仿宋_GB2312" w:hAnsi="仿宋_GB2312" w:cs="仿宋_GB2312" w:eastAsia="仿宋_GB2312"/>
                      <w:sz w:val="20"/>
                    </w:rPr>
                    <w:t>470根/10cm、纬向375根/10cm；（允差±15根/10cm）</w:t>
                  </w:r>
                </w:p>
                <w:p>
                  <w:pPr>
                    <w:pStyle w:val="null3"/>
                    <w:jc w:val="left"/>
                  </w:pPr>
                  <w:r>
                    <w:rPr>
                      <w:rFonts w:ascii="仿宋_GB2312" w:hAnsi="仿宋_GB2312" w:cs="仿宋_GB2312" w:eastAsia="仿宋_GB2312"/>
                      <w:sz w:val="20"/>
                    </w:rPr>
                    <w:t>纱线线密度：经纱</w:t>
                  </w:r>
                  <w:r>
                    <w:rPr>
                      <w:rFonts w:ascii="仿宋_GB2312" w:hAnsi="仿宋_GB2312" w:cs="仿宋_GB2312" w:eastAsia="仿宋_GB2312"/>
                      <w:sz w:val="20"/>
                    </w:rPr>
                    <w:t>11.5 tex*2纬纱17.0 tex；（允差±5%）</w:t>
                  </w:r>
                </w:p>
                <w:p>
                  <w:pPr>
                    <w:pStyle w:val="null3"/>
                    <w:jc w:val="left"/>
                  </w:pPr>
                  <w:r>
                    <w:rPr>
                      <w:rFonts w:ascii="仿宋_GB2312" w:hAnsi="仿宋_GB2312" w:cs="仿宋_GB2312" w:eastAsia="仿宋_GB2312"/>
                      <w:sz w:val="20"/>
                    </w:rPr>
                    <w:t>pH值：4.0-8.5；</w:t>
                  </w:r>
                </w:p>
                <w:p>
                  <w:pPr>
                    <w:pStyle w:val="null3"/>
                    <w:jc w:val="left"/>
                  </w:pPr>
                  <w:r>
                    <w:rPr>
                      <w:rFonts w:ascii="仿宋_GB2312" w:hAnsi="仿宋_GB2312" w:cs="仿宋_GB2312" w:eastAsia="仿宋_GB2312"/>
                      <w:sz w:val="20"/>
                    </w:rPr>
                    <w:t>甲醛含量：</w:t>
                  </w:r>
                  <w:r>
                    <w:rPr>
                      <w:rFonts w:ascii="仿宋_GB2312" w:hAnsi="仿宋_GB2312" w:cs="仿宋_GB2312" w:eastAsia="仿宋_GB2312"/>
                      <w:sz w:val="20"/>
                    </w:rPr>
                    <w:t>≤75 mg/kg；</w:t>
                  </w:r>
                </w:p>
                <w:p>
                  <w:pPr>
                    <w:pStyle w:val="null3"/>
                    <w:jc w:val="left"/>
                  </w:pPr>
                  <w:r>
                    <w:rPr>
                      <w:rFonts w:ascii="仿宋_GB2312" w:hAnsi="仿宋_GB2312" w:cs="仿宋_GB2312" w:eastAsia="仿宋_GB2312"/>
                      <w:sz w:val="20"/>
                    </w:rPr>
                    <w:t>可分解致癌芳香胺染料：禁用（</w:t>
                  </w:r>
                  <w:r>
                    <w:rPr>
                      <w:rFonts w:ascii="仿宋_GB2312" w:hAnsi="仿宋_GB2312" w:cs="仿宋_GB2312" w:eastAsia="仿宋_GB2312"/>
                      <w:sz w:val="20"/>
                    </w:rPr>
                    <w:t>≤20 mg/kg）；</w:t>
                  </w:r>
                </w:p>
                <w:p>
                  <w:pPr>
                    <w:pStyle w:val="null3"/>
                    <w:jc w:val="left"/>
                  </w:pPr>
                  <w:r>
                    <w:rPr>
                      <w:rFonts w:ascii="仿宋_GB2312" w:hAnsi="仿宋_GB2312" w:cs="仿宋_GB2312" w:eastAsia="仿宋_GB2312"/>
                      <w:sz w:val="20"/>
                    </w:rPr>
                    <w:t>耐水色牢度：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耐汗渍色牢度：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耐摩擦色牢度：干摩：</w:t>
                  </w:r>
                  <w:r>
                    <w:rPr>
                      <w:rFonts w:ascii="仿宋_GB2312" w:hAnsi="仿宋_GB2312" w:cs="仿宋_GB2312" w:eastAsia="仿宋_GB2312"/>
                      <w:sz w:val="20"/>
                    </w:rPr>
                    <w:t>≥4级、湿摩：≥3-4级；</w:t>
                  </w:r>
                </w:p>
                <w:p>
                  <w:pPr>
                    <w:pStyle w:val="null3"/>
                    <w:jc w:val="left"/>
                  </w:pPr>
                  <w:r>
                    <w:rPr>
                      <w:rFonts w:ascii="仿宋_GB2312" w:hAnsi="仿宋_GB2312" w:cs="仿宋_GB2312" w:eastAsia="仿宋_GB2312"/>
                      <w:sz w:val="20"/>
                    </w:rPr>
                    <w:t>耐皂洗色牢度：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耐干洗色牢度：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耐光色牢度：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起毛起球：</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水洗尺寸变化率：</w:t>
                  </w:r>
                  <w:r>
                    <w:rPr>
                      <w:rFonts w:ascii="仿宋_GB2312" w:hAnsi="仿宋_GB2312" w:cs="仿宋_GB2312" w:eastAsia="仿宋_GB2312"/>
                      <w:sz w:val="20"/>
                    </w:rPr>
                    <w:t>-1.5～+1.5%；</w:t>
                  </w:r>
                </w:p>
                <w:p>
                  <w:pPr>
                    <w:pStyle w:val="null3"/>
                    <w:jc w:val="left"/>
                  </w:pPr>
                  <w:r>
                    <w:rPr>
                      <w:rFonts w:ascii="仿宋_GB2312" w:hAnsi="仿宋_GB2312" w:cs="仿宋_GB2312" w:eastAsia="仿宋_GB2312"/>
                      <w:sz w:val="20"/>
                    </w:rPr>
                    <w:t>缝子纰裂程度：</w:t>
                  </w:r>
                  <w:r>
                    <w:rPr>
                      <w:rFonts w:ascii="仿宋_GB2312" w:hAnsi="仿宋_GB2312" w:cs="仿宋_GB2312" w:eastAsia="仿宋_GB2312"/>
                      <w:sz w:val="20"/>
                    </w:rPr>
                    <w:t>≤0.6cm；</w:t>
                  </w:r>
                </w:p>
                <w:p>
                  <w:pPr>
                    <w:pStyle w:val="null3"/>
                    <w:jc w:val="left"/>
                  </w:pPr>
                  <w:r>
                    <w:rPr>
                      <w:rFonts w:ascii="仿宋_GB2312" w:hAnsi="仿宋_GB2312" w:cs="仿宋_GB2312" w:eastAsia="仿宋_GB2312"/>
                      <w:sz w:val="20"/>
                    </w:rPr>
                    <w:t>外观质量：按照</w:t>
                  </w:r>
                  <w:r>
                    <w:rPr>
                      <w:rFonts w:ascii="仿宋_GB2312" w:hAnsi="仿宋_GB2312" w:cs="仿宋_GB2312" w:eastAsia="仿宋_GB2312"/>
                      <w:sz w:val="20"/>
                    </w:rPr>
                    <w:t>FZ/T81007-2012、GB/T 2664 、 GB/T 2666一等品标准要求。</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常服配套衬衣</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材料：棉涤天丝混纺斜纹布；</w:t>
                  </w:r>
                </w:p>
                <w:p>
                  <w:pPr>
                    <w:pStyle w:val="null3"/>
                    <w:jc w:val="left"/>
                  </w:pPr>
                  <w:r>
                    <w:rPr>
                      <w:rFonts w:ascii="仿宋_GB2312" w:hAnsi="仿宋_GB2312" w:cs="仿宋_GB2312" w:eastAsia="仿宋_GB2312"/>
                      <w:sz w:val="20"/>
                    </w:rPr>
                    <w:t>纤维含量：</w:t>
                  </w:r>
                  <w:r>
                    <w:rPr>
                      <w:rFonts w:ascii="仿宋_GB2312" w:hAnsi="仿宋_GB2312" w:cs="仿宋_GB2312" w:eastAsia="仿宋_GB2312"/>
                      <w:sz w:val="20"/>
                    </w:rPr>
                    <w:t>48%聚酯纤维、40%棉、12%再生纤维素纤维；（允差±5%）</w:t>
                  </w:r>
                </w:p>
                <w:p>
                  <w:pPr>
                    <w:pStyle w:val="null3"/>
                    <w:jc w:val="left"/>
                  </w:pPr>
                  <w:r>
                    <w:rPr>
                      <w:rFonts w:ascii="仿宋_GB2312" w:hAnsi="仿宋_GB2312" w:cs="仿宋_GB2312" w:eastAsia="仿宋_GB2312"/>
                      <w:sz w:val="20"/>
                    </w:rPr>
                    <w:t>单位面积质量：</w:t>
                  </w:r>
                  <w:r>
                    <w:rPr>
                      <w:rFonts w:ascii="仿宋_GB2312" w:hAnsi="仿宋_GB2312" w:cs="仿宋_GB2312" w:eastAsia="仿宋_GB2312"/>
                      <w:sz w:val="20"/>
                    </w:rPr>
                    <w:t>140 g/㎡ （允差±5%）</w:t>
                  </w:r>
                </w:p>
                <w:p>
                  <w:pPr>
                    <w:pStyle w:val="null3"/>
                    <w:jc w:val="left"/>
                  </w:pPr>
                  <w:r>
                    <w:rPr>
                      <w:rFonts w:ascii="仿宋_GB2312" w:hAnsi="仿宋_GB2312" w:cs="仿宋_GB2312" w:eastAsia="仿宋_GB2312"/>
                      <w:sz w:val="20"/>
                    </w:rPr>
                    <w:t>织物密度：</w:t>
                  </w:r>
                  <w:r>
                    <w:rPr>
                      <w:rFonts w:ascii="仿宋_GB2312" w:hAnsi="仿宋_GB2312" w:cs="仿宋_GB2312" w:eastAsia="仿宋_GB2312"/>
                      <w:sz w:val="20"/>
                    </w:rPr>
                    <w:t>经向</w:t>
                  </w:r>
                  <w:r>
                    <w:rPr>
                      <w:rFonts w:ascii="仿宋_GB2312" w:hAnsi="仿宋_GB2312" w:cs="仿宋_GB2312" w:eastAsia="仿宋_GB2312"/>
                      <w:sz w:val="20"/>
                    </w:rPr>
                    <w:t>560根/10cm、 纬向390根/10cm（允差±15根/10cm）</w:t>
                  </w:r>
                </w:p>
                <w:p>
                  <w:pPr>
                    <w:pStyle w:val="null3"/>
                    <w:jc w:val="left"/>
                  </w:pPr>
                  <w:r>
                    <w:rPr>
                      <w:rFonts w:ascii="仿宋_GB2312" w:hAnsi="仿宋_GB2312" w:cs="仿宋_GB2312" w:eastAsia="仿宋_GB2312"/>
                      <w:sz w:val="20"/>
                    </w:rPr>
                    <w:t>纱线线密度：经纱</w:t>
                  </w:r>
                  <w:r>
                    <w:rPr>
                      <w:rFonts w:ascii="仿宋_GB2312" w:hAnsi="仿宋_GB2312" w:cs="仿宋_GB2312" w:eastAsia="仿宋_GB2312"/>
                      <w:sz w:val="20"/>
                    </w:rPr>
                    <w:t>7.0 tex*2、纬纱7.0 tex*2（允差±5%）</w:t>
                  </w:r>
                </w:p>
                <w:p>
                  <w:pPr>
                    <w:pStyle w:val="null3"/>
                    <w:jc w:val="left"/>
                  </w:pPr>
                  <w:r>
                    <w:rPr>
                      <w:rFonts w:ascii="仿宋_GB2312" w:hAnsi="仿宋_GB2312" w:cs="仿宋_GB2312" w:eastAsia="仿宋_GB2312"/>
                      <w:sz w:val="20"/>
                    </w:rPr>
                    <w:t>pH值：4.0-8.5；</w:t>
                  </w:r>
                </w:p>
                <w:p>
                  <w:pPr>
                    <w:pStyle w:val="null3"/>
                    <w:jc w:val="left"/>
                  </w:pPr>
                  <w:r>
                    <w:rPr>
                      <w:rFonts w:ascii="仿宋_GB2312" w:hAnsi="仿宋_GB2312" w:cs="仿宋_GB2312" w:eastAsia="仿宋_GB2312"/>
                      <w:sz w:val="20"/>
                    </w:rPr>
                    <w:t>甲醛含量：</w:t>
                  </w:r>
                  <w:r>
                    <w:rPr>
                      <w:rFonts w:ascii="仿宋_GB2312" w:hAnsi="仿宋_GB2312" w:cs="仿宋_GB2312" w:eastAsia="仿宋_GB2312"/>
                      <w:sz w:val="20"/>
                    </w:rPr>
                    <w:t>≤75 mg/kg；</w:t>
                  </w:r>
                </w:p>
                <w:p>
                  <w:pPr>
                    <w:pStyle w:val="null3"/>
                    <w:jc w:val="left"/>
                  </w:pPr>
                  <w:r>
                    <w:rPr>
                      <w:rFonts w:ascii="仿宋_GB2312" w:hAnsi="仿宋_GB2312" w:cs="仿宋_GB2312" w:eastAsia="仿宋_GB2312"/>
                      <w:sz w:val="20"/>
                    </w:rPr>
                    <w:t>可分解致癌芳香胺染料：禁用（</w:t>
                  </w:r>
                  <w:r>
                    <w:rPr>
                      <w:rFonts w:ascii="仿宋_GB2312" w:hAnsi="仿宋_GB2312" w:cs="仿宋_GB2312" w:eastAsia="仿宋_GB2312"/>
                      <w:sz w:val="20"/>
                    </w:rPr>
                    <w:t>≤20mg/kg）</w:t>
                  </w:r>
                </w:p>
                <w:p>
                  <w:pPr>
                    <w:pStyle w:val="null3"/>
                    <w:jc w:val="left"/>
                  </w:pPr>
                  <w:r>
                    <w:rPr>
                      <w:rFonts w:ascii="仿宋_GB2312" w:hAnsi="仿宋_GB2312" w:cs="仿宋_GB2312" w:eastAsia="仿宋_GB2312"/>
                      <w:sz w:val="20"/>
                    </w:rPr>
                    <w:t>耐水色牢度：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耐汗渍色牢度：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耐摩擦色牢度：干摩</w:t>
                  </w:r>
                  <w:r>
                    <w:rPr>
                      <w:rFonts w:ascii="仿宋_GB2312" w:hAnsi="仿宋_GB2312" w:cs="仿宋_GB2312" w:eastAsia="仿宋_GB2312"/>
                      <w:sz w:val="20"/>
                    </w:rPr>
                    <w:t>≥4级、湿摩≥3-4级；</w:t>
                  </w:r>
                </w:p>
                <w:p>
                  <w:pPr>
                    <w:pStyle w:val="null3"/>
                    <w:jc w:val="left"/>
                  </w:pPr>
                  <w:r>
                    <w:rPr>
                      <w:rFonts w:ascii="仿宋_GB2312" w:hAnsi="仿宋_GB2312" w:cs="仿宋_GB2312" w:eastAsia="仿宋_GB2312"/>
                      <w:sz w:val="20"/>
                    </w:rPr>
                    <w:t>耐皂洗色牢度：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耐干洗色牢度：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耐光色牢度：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水洗尺寸变化率：</w:t>
                  </w:r>
                  <w:r>
                    <w:rPr>
                      <w:rFonts w:ascii="仿宋_GB2312" w:hAnsi="仿宋_GB2312" w:cs="仿宋_GB2312" w:eastAsia="仿宋_GB2312"/>
                      <w:sz w:val="20"/>
                    </w:rPr>
                    <w:t>-1.5～+1.5%；</w:t>
                  </w:r>
                </w:p>
                <w:p>
                  <w:pPr>
                    <w:pStyle w:val="null3"/>
                    <w:jc w:val="left"/>
                  </w:pPr>
                  <w:r>
                    <w:rPr>
                      <w:rFonts w:ascii="仿宋_GB2312" w:hAnsi="仿宋_GB2312" w:cs="仿宋_GB2312" w:eastAsia="仿宋_GB2312"/>
                      <w:sz w:val="20"/>
                    </w:rPr>
                    <w:t>外观质量：按照</w:t>
                  </w:r>
                  <w:r>
                    <w:rPr>
                      <w:rFonts w:ascii="仿宋_GB2312" w:hAnsi="仿宋_GB2312" w:cs="仿宋_GB2312" w:eastAsia="仿宋_GB2312"/>
                      <w:sz w:val="20"/>
                    </w:rPr>
                    <w:t>GB/T 2660-2017标准一等品要求。</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319</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春秋执勤服</w:t>
                  </w:r>
                  <w:r>
                    <w:rPr>
                      <w:rFonts w:ascii="仿宋_GB2312" w:hAnsi="仿宋_GB2312" w:cs="仿宋_GB2312" w:eastAsia="仿宋_GB2312"/>
                      <w:sz w:val="20"/>
                    </w:rPr>
                    <w:t>【核心产品】</w:t>
                  </w:r>
                </w:p>
                <w:p>
                  <w:pPr>
                    <w:pStyle w:val="null3"/>
                    <w:jc w:val="center"/>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材料：弹力哔叽；</w:t>
                  </w:r>
                </w:p>
                <w:p>
                  <w:pPr>
                    <w:pStyle w:val="null3"/>
                    <w:jc w:val="left"/>
                  </w:pPr>
                  <w:r>
                    <w:rPr>
                      <w:rFonts w:ascii="仿宋_GB2312" w:hAnsi="仿宋_GB2312" w:cs="仿宋_GB2312" w:eastAsia="仿宋_GB2312"/>
                      <w:sz w:val="20"/>
                    </w:rPr>
                    <w:t>纤维含量：</w:t>
                  </w:r>
                  <w:r>
                    <w:rPr>
                      <w:rFonts w:ascii="仿宋_GB2312" w:hAnsi="仿宋_GB2312" w:cs="仿宋_GB2312" w:eastAsia="仿宋_GB2312"/>
                      <w:sz w:val="20"/>
                    </w:rPr>
                    <w:t>75%聚酯纤维（允差±5%）、23%粘纤 （允差±5%） 氨纶2%（0＜氨纶≤5%）</w:t>
                  </w:r>
                </w:p>
                <w:p>
                  <w:pPr>
                    <w:pStyle w:val="null3"/>
                    <w:jc w:val="left"/>
                  </w:pPr>
                  <w:r>
                    <w:rPr>
                      <w:rFonts w:ascii="仿宋_GB2312" w:hAnsi="仿宋_GB2312" w:cs="仿宋_GB2312" w:eastAsia="仿宋_GB2312"/>
                      <w:sz w:val="20"/>
                    </w:rPr>
                    <w:t>单位面积质量：</w:t>
                  </w:r>
                  <w:r>
                    <w:rPr>
                      <w:rFonts w:ascii="仿宋_GB2312" w:hAnsi="仿宋_GB2312" w:cs="仿宋_GB2312" w:eastAsia="仿宋_GB2312"/>
                      <w:sz w:val="20"/>
                    </w:rPr>
                    <w:t>235 g/㎡ （允差±5%）</w:t>
                  </w:r>
                </w:p>
                <w:p>
                  <w:pPr>
                    <w:pStyle w:val="null3"/>
                    <w:jc w:val="left"/>
                  </w:pPr>
                  <w:r>
                    <w:rPr>
                      <w:rFonts w:ascii="仿宋_GB2312" w:hAnsi="仿宋_GB2312" w:cs="仿宋_GB2312" w:eastAsia="仿宋_GB2312"/>
                      <w:sz w:val="20"/>
                    </w:rPr>
                    <w:t>织物密度：经向</w:t>
                  </w:r>
                  <w:r>
                    <w:rPr>
                      <w:rFonts w:ascii="仿宋_GB2312" w:hAnsi="仿宋_GB2312" w:cs="仿宋_GB2312" w:eastAsia="仿宋_GB2312"/>
                      <w:sz w:val="20"/>
                    </w:rPr>
                    <w:t>470根/10cm、纬向335根/10cm（允差±15根/10cm）</w:t>
                  </w:r>
                </w:p>
                <w:p>
                  <w:pPr>
                    <w:pStyle w:val="null3"/>
                    <w:jc w:val="left"/>
                  </w:pPr>
                  <w:r>
                    <w:rPr>
                      <w:rFonts w:ascii="仿宋_GB2312" w:hAnsi="仿宋_GB2312" w:cs="仿宋_GB2312" w:eastAsia="仿宋_GB2312"/>
                      <w:sz w:val="20"/>
                    </w:rPr>
                    <w:t>纱线线密度：经纱</w:t>
                  </w:r>
                  <w:r>
                    <w:rPr>
                      <w:rFonts w:ascii="仿宋_GB2312" w:hAnsi="仿宋_GB2312" w:cs="仿宋_GB2312" w:eastAsia="仿宋_GB2312"/>
                      <w:sz w:val="20"/>
                    </w:rPr>
                    <w:t>25 tex、纬纱 24 tex（允差±5%）</w:t>
                  </w:r>
                </w:p>
                <w:p>
                  <w:pPr>
                    <w:pStyle w:val="null3"/>
                    <w:jc w:val="left"/>
                  </w:pPr>
                  <w:r>
                    <w:rPr>
                      <w:rFonts w:ascii="仿宋_GB2312" w:hAnsi="仿宋_GB2312" w:cs="仿宋_GB2312" w:eastAsia="仿宋_GB2312"/>
                      <w:sz w:val="20"/>
                    </w:rPr>
                    <w:t>pH值：4.0-8.5；</w:t>
                  </w:r>
                </w:p>
                <w:p>
                  <w:pPr>
                    <w:pStyle w:val="null3"/>
                    <w:jc w:val="left"/>
                  </w:pPr>
                  <w:r>
                    <w:rPr>
                      <w:rFonts w:ascii="仿宋_GB2312" w:hAnsi="仿宋_GB2312" w:cs="仿宋_GB2312" w:eastAsia="仿宋_GB2312"/>
                      <w:sz w:val="20"/>
                    </w:rPr>
                    <w:t>甲醛含量：</w:t>
                  </w:r>
                  <w:r>
                    <w:rPr>
                      <w:rFonts w:ascii="仿宋_GB2312" w:hAnsi="仿宋_GB2312" w:cs="仿宋_GB2312" w:eastAsia="仿宋_GB2312"/>
                      <w:sz w:val="20"/>
                    </w:rPr>
                    <w:t>≤75 mg/kg；</w:t>
                  </w:r>
                </w:p>
                <w:p>
                  <w:pPr>
                    <w:pStyle w:val="null3"/>
                    <w:jc w:val="left"/>
                  </w:pPr>
                  <w:r>
                    <w:rPr>
                      <w:rFonts w:ascii="仿宋_GB2312" w:hAnsi="仿宋_GB2312" w:cs="仿宋_GB2312" w:eastAsia="仿宋_GB2312"/>
                      <w:sz w:val="20"/>
                    </w:rPr>
                    <w:t>可分解致癌芳香胺染料：禁用（</w:t>
                  </w:r>
                  <w:r>
                    <w:rPr>
                      <w:rFonts w:ascii="仿宋_GB2312" w:hAnsi="仿宋_GB2312" w:cs="仿宋_GB2312" w:eastAsia="仿宋_GB2312"/>
                      <w:sz w:val="20"/>
                    </w:rPr>
                    <w:t>≤20 mg/kg）</w:t>
                  </w:r>
                </w:p>
                <w:p>
                  <w:pPr>
                    <w:pStyle w:val="null3"/>
                    <w:jc w:val="left"/>
                  </w:pPr>
                  <w:r>
                    <w:rPr>
                      <w:rFonts w:ascii="仿宋_GB2312" w:hAnsi="仿宋_GB2312" w:cs="仿宋_GB2312" w:eastAsia="仿宋_GB2312"/>
                      <w:sz w:val="20"/>
                    </w:rPr>
                    <w:t>耐水色牢度：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耐汗渍色牢度：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耐摩擦色牢度：干摩</w:t>
                  </w:r>
                  <w:r>
                    <w:rPr>
                      <w:rFonts w:ascii="仿宋_GB2312" w:hAnsi="仿宋_GB2312" w:cs="仿宋_GB2312" w:eastAsia="仿宋_GB2312"/>
                      <w:sz w:val="20"/>
                    </w:rPr>
                    <w:t>≥4级、湿摩≥3-4级；</w:t>
                  </w:r>
                </w:p>
                <w:p>
                  <w:pPr>
                    <w:pStyle w:val="null3"/>
                    <w:jc w:val="left"/>
                  </w:pPr>
                  <w:r>
                    <w:rPr>
                      <w:rFonts w:ascii="仿宋_GB2312" w:hAnsi="仿宋_GB2312" w:cs="仿宋_GB2312" w:eastAsia="仿宋_GB2312"/>
                      <w:sz w:val="20"/>
                    </w:rPr>
                    <w:t>耐皂洗色牢度：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耐干洗色牢度：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耐光色牢度：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起毛起球：</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水洗尺寸变化率：</w:t>
                  </w:r>
                  <w:r>
                    <w:rPr>
                      <w:rFonts w:ascii="仿宋_GB2312" w:hAnsi="仿宋_GB2312" w:cs="仿宋_GB2312" w:eastAsia="仿宋_GB2312"/>
                      <w:sz w:val="20"/>
                    </w:rPr>
                    <w:t>-1.5～+1.5%；</w:t>
                  </w:r>
                </w:p>
                <w:p>
                  <w:pPr>
                    <w:pStyle w:val="null3"/>
                    <w:jc w:val="left"/>
                  </w:pPr>
                  <w:r>
                    <w:rPr>
                      <w:rFonts w:ascii="仿宋_GB2312" w:hAnsi="仿宋_GB2312" w:cs="仿宋_GB2312" w:eastAsia="仿宋_GB2312"/>
                      <w:sz w:val="20"/>
                    </w:rPr>
                    <w:t>缝子纰裂程度：</w:t>
                  </w:r>
                  <w:r>
                    <w:rPr>
                      <w:rFonts w:ascii="仿宋_GB2312" w:hAnsi="仿宋_GB2312" w:cs="仿宋_GB2312" w:eastAsia="仿宋_GB2312"/>
                      <w:sz w:val="20"/>
                    </w:rPr>
                    <w:t>≤0.6cm；</w:t>
                  </w:r>
                </w:p>
                <w:p>
                  <w:pPr>
                    <w:pStyle w:val="null3"/>
                    <w:jc w:val="left"/>
                  </w:pPr>
                  <w:r>
                    <w:rPr>
                      <w:rFonts w:ascii="仿宋_GB2312" w:hAnsi="仿宋_GB2312" w:cs="仿宋_GB2312" w:eastAsia="仿宋_GB2312"/>
                      <w:sz w:val="20"/>
                    </w:rPr>
                    <w:t>外观质量：按照</w:t>
                  </w:r>
                  <w:r>
                    <w:rPr>
                      <w:rFonts w:ascii="仿宋_GB2312" w:hAnsi="仿宋_GB2312" w:cs="仿宋_GB2312" w:eastAsia="仿宋_GB2312"/>
                      <w:sz w:val="20"/>
                    </w:rPr>
                    <w:t>FZ/T 81007-2012标准 一等品要求。</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149</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冬执勤服</w:t>
                  </w:r>
                  <w:r>
                    <w:rPr>
                      <w:rFonts w:ascii="仿宋_GB2312" w:hAnsi="仿宋_GB2312" w:cs="仿宋_GB2312" w:eastAsia="仿宋_GB2312"/>
                      <w:sz w:val="20"/>
                    </w:rPr>
                    <w:t>【核心产品】</w:t>
                  </w:r>
                </w:p>
                <w:p>
                  <w:pPr>
                    <w:pStyle w:val="null3"/>
                    <w:jc w:val="center"/>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材料：弹力哔叽；</w:t>
                  </w:r>
                </w:p>
                <w:p>
                  <w:pPr>
                    <w:pStyle w:val="null3"/>
                    <w:jc w:val="left"/>
                  </w:pPr>
                  <w:r>
                    <w:rPr>
                      <w:rFonts w:ascii="仿宋_GB2312" w:hAnsi="仿宋_GB2312" w:cs="仿宋_GB2312" w:eastAsia="仿宋_GB2312"/>
                      <w:sz w:val="20"/>
                    </w:rPr>
                    <w:t>纤维含量：</w:t>
                  </w:r>
                  <w:r>
                    <w:rPr>
                      <w:rFonts w:ascii="仿宋_GB2312" w:hAnsi="仿宋_GB2312" w:cs="仿宋_GB2312" w:eastAsia="仿宋_GB2312"/>
                      <w:sz w:val="20"/>
                    </w:rPr>
                    <w:t>78%聚酯纤维 （允差±5%）20%粘纤（允差±5%）、氨纶2%（0＜氨纶≤5%）</w:t>
                  </w:r>
                </w:p>
                <w:p>
                  <w:pPr>
                    <w:pStyle w:val="null3"/>
                    <w:jc w:val="left"/>
                  </w:pPr>
                  <w:r>
                    <w:rPr>
                      <w:rFonts w:ascii="仿宋_GB2312" w:hAnsi="仿宋_GB2312" w:cs="仿宋_GB2312" w:eastAsia="仿宋_GB2312"/>
                      <w:sz w:val="20"/>
                    </w:rPr>
                    <w:t>单位面积质量：</w:t>
                  </w:r>
                  <w:r>
                    <w:rPr>
                      <w:rFonts w:ascii="仿宋_GB2312" w:hAnsi="仿宋_GB2312" w:cs="仿宋_GB2312" w:eastAsia="仿宋_GB2312"/>
                      <w:sz w:val="20"/>
                    </w:rPr>
                    <w:t>280 g/㎡ （允差±5%）</w:t>
                  </w:r>
                </w:p>
                <w:p>
                  <w:pPr>
                    <w:pStyle w:val="null3"/>
                    <w:jc w:val="left"/>
                  </w:pPr>
                  <w:r>
                    <w:rPr>
                      <w:rFonts w:ascii="仿宋_GB2312" w:hAnsi="仿宋_GB2312" w:cs="仿宋_GB2312" w:eastAsia="仿宋_GB2312"/>
                      <w:sz w:val="20"/>
                    </w:rPr>
                    <w:t>织物密度：经向</w:t>
                  </w:r>
                  <w:r>
                    <w:rPr>
                      <w:rFonts w:ascii="仿宋_GB2312" w:hAnsi="仿宋_GB2312" w:cs="仿宋_GB2312" w:eastAsia="仿宋_GB2312"/>
                      <w:sz w:val="20"/>
                    </w:rPr>
                    <w:t>860根/10cm、 纬向330根/10cm；（允差±15根/10cm）</w:t>
                  </w:r>
                </w:p>
                <w:p>
                  <w:pPr>
                    <w:pStyle w:val="null3"/>
                    <w:jc w:val="left"/>
                  </w:pPr>
                  <w:r>
                    <w:rPr>
                      <w:rFonts w:ascii="仿宋_GB2312" w:hAnsi="仿宋_GB2312" w:cs="仿宋_GB2312" w:eastAsia="仿宋_GB2312"/>
                      <w:sz w:val="20"/>
                    </w:rPr>
                    <w:t>纱线线密度：经纱</w:t>
                  </w:r>
                  <w:r>
                    <w:rPr>
                      <w:rFonts w:ascii="仿宋_GB2312" w:hAnsi="仿宋_GB2312" w:cs="仿宋_GB2312" w:eastAsia="仿宋_GB2312"/>
                      <w:sz w:val="20"/>
                    </w:rPr>
                    <w:t>32 tex、纬纱 25 tex；（允差±5%）</w:t>
                  </w:r>
                </w:p>
                <w:p>
                  <w:pPr>
                    <w:pStyle w:val="null3"/>
                    <w:jc w:val="left"/>
                  </w:pPr>
                  <w:r>
                    <w:rPr>
                      <w:rFonts w:ascii="仿宋_GB2312" w:hAnsi="仿宋_GB2312" w:cs="仿宋_GB2312" w:eastAsia="仿宋_GB2312"/>
                      <w:sz w:val="20"/>
                    </w:rPr>
                    <w:t>pH值：4.0-8.5；</w:t>
                  </w:r>
                </w:p>
                <w:p>
                  <w:pPr>
                    <w:pStyle w:val="null3"/>
                    <w:jc w:val="left"/>
                  </w:pPr>
                  <w:r>
                    <w:rPr>
                      <w:rFonts w:ascii="仿宋_GB2312" w:hAnsi="仿宋_GB2312" w:cs="仿宋_GB2312" w:eastAsia="仿宋_GB2312"/>
                      <w:sz w:val="20"/>
                    </w:rPr>
                    <w:t>甲醛含量：</w:t>
                  </w:r>
                  <w:r>
                    <w:rPr>
                      <w:rFonts w:ascii="仿宋_GB2312" w:hAnsi="仿宋_GB2312" w:cs="仿宋_GB2312" w:eastAsia="仿宋_GB2312"/>
                      <w:sz w:val="20"/>
                    </w:rPr>
                    <w:t>≤75 mg/kg；</w:t>
                  </w:r>
                </w:p>
                <w:p>
                  <w:pPr>
                    <w:pStyle w:val="null3"/>
                    <w:jc w:val="left"/>
                  </w:pPr>
                  <w:r>
                    <w:rPr>
                      <w:rFonts w:ascii="仿宋_GB2312" w:hAnsi="仿宋_GB2312" w:cs="仿宋_GB2312" w:eastAsia="仿宋_GB2312"/>
                      <w:sz w:val="20"/>
                    </w:rPr>
                    <w:t>可分解致癌芳香胺染料：禁用（</w:t>
                  </w:r>
                  <w:r>
                    <w:rPr>
                      <w:rFonts w:ascii="仿宋_GB2312" w:hAnsi="仿宋_GB2312" w:cs="仿宋_GB2312" w:eastAsia="仿宋_GB2312"/>
                      <w:sz w:val="20"/>
                    </w:rPr>
                    <w:t>≤20 mg/kg）；</w:t>
                  </w:r>
                </w:p>
                <w:p>
                  <w:pPr>
                    <w:pStyle w:val="null3"/>
                    <w:jc w:val="left"/>
                  </w:pPr>
                  <w:r>
                    <w:rPr>
                      <w:rFonts w:ascii="仿宋_GB2312" w:hAnsi="仿宋_GB2312" w:cs="仿宋_GB2312" w:eastAsia="仿宋_GB2312"/>
                      <w:sz w:val="20"/>
                    </w:rPr>
                    <w:t>耐水色牢度：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耐汗渍色牢度：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耐摩擦色牢度：干摩</w:t>
                  </w:r>
                  <w:r>
                    <w:rPr>
                      <w:rFonts w:ascii="仿宋_GB2312" w:hAnsi="仿宋_GB2312" w:cs="仿宋_GB2312" w:eastAsia="仿宋_GB2312"/>
                      <w:sz w:val="20"/>
                    </w:rPr>
                    <w:t>≥4级、湿摩≥3-4级；</w:t>
                  </w:r>
                </w:p>
                <w:p>
                  <w:pPr>
                    <w:pStyle w:val="null3"/>
                    <w:jc w:val="left"/>
                  </w:pPr>
                  <w:r>
                    <w:rPr>
                      <w:rFonts w:ascii="仿宋_GB2312" w:hAnsi="仿宋_GB2312" w:cs="仿宋_GB2312" w:eastAsia="仿宋_GB2312"/>
                      <w:sz w:val="20"/>
                    </w:rPr>
                    <w:t>耐皂洗色牢度：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耐干洗色牢度：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耐光色牢度：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起毛起球：</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水洗尺寸变化率：</w:t>
                  </w:r>
                  <w:r>
                    <w:rPr>
                      <w:rFonts w:ascii="仿宋_GB2312" w:hAnsi="仿宋_GB2312" w:cs="仿宋_GB2312" w:eastAsia="仿宋_GB2312"/>
                      <w:sz w:val="20"/>
                    </w:rPr>
                    <w:t>-1.5～+1.5%；</w:t>
                  </w:r>
                </w:p>
                <w:p>
                  <w:pPr>
                    <w:pStyle w:val="null3"/>
                    <w:jc w:val="left"/>
                  </w:pPr>
                  <w:r>
                    <w:rPr>
                      <w:rFonts w:ascii="仿宋_GB2312" w:hAnsi="仿宋_GB2312" w:cs="仿宋_GB2312" w:eastAsia="仿宋_GB2312"/>
                      <w:sz w:val="20"/>
                    </w:rPr>
                    <w:t>缝子纰裂程度：</w:t>
                  </w:r>
                  <w:r>
                    <w:rPr>
                      <w:rFonts w:ascii="仿宋_GB2312" w:hAnsi="仿宋_GB2312" w:cs="仿宋_GB2312" w:eastAsia="仿宋_GB2312"/>
                      <w:sz w:val="20"/>
                    </w:rPr>
                    <w:t>≤0.6cm；</w:t>
                  </w:r>
                </w:p>
                <w:p>
                  <w:pPr>
                    <w:pStyle w:val="null3"/>
                    <w:jc w:val="left"/>
                  </w:pPr>
                  <w:r>
                    <w:rPr>
                      <w:rFonts w:ascii="仿宋_GB2312" w:hAnsi="仿宋_GB2312" w:cs="仿宋_GB2312" w:eastAsia="仿宋_GB2312"/>
                      <w:sz w:val="20"/>
                    </w:rPr>
                    <w:t>外观质量：按照</w:t>
                  </w:r>
                  <w:r>
                    <w:rPr>
                      <w:rFonts w:ascii="仿宋_GB2312" w:hAnsi="仿宋_GB2312" w:cs="仿宋_GB2312" w:eastAsia="仿宋_GB2312"/>
                      <w:sz w:val="20"/>
                    </w:rPr>
                    <w:t>GB/T 2662-2017标准一等品要求。</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夏装制式衬衣（长袖）</w:t>
                  </w:r>
                </w:p>
                <w:p>
                  <w:pPr>
                    <w:pStyle w:val="null3"/>
                    <w:jc w:val="center"/>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材料：涤棉防静电交织绸；</w:t>
                  </w:r>
                </w:p>
                <w:p>
                  <w:pPr>
                    <w:pStyle w:val="null3"/>
                    <w:jc w:val="left"/>
                  </w:pPr>
                  <w:r>
                    <w:rPr>
                      <w:rFonts w:ascii="仿宋_GB2312" w:hAnsi="仿宋_GB2312" w:cs="仿宋_GB2312" w:eastAsia="仿宋_GB2312"/>
                      <w:sz w:val="20"/>
                    </w:rPr>
                    <w:t>纤维含量：</w:t>
                  </w:r>
                  <w:r>
                    <w:rPr>
                      <w:rFonts w:ascii="仿宋_GB2312" w:hAnsi="仿宋_GB2312" w:cs="仿宋_GB2312" w:eastAsia="仿宋_GB2312"/>
                      <w:sz w:val="20"/>
                    </w:rPr>
                    <w:t>20%棉、80%聚酯纤维（含导电纤维）；（允差±5%）</w:t>
                  </w:r>
                </w:p>
                <w:p>
                  <w:pPr>
                    <w:pStyle w:val="null3"/>
                    <w:jc w:val="left"/>
                  </w:pPr>
                  <w:r>
                    <w:rPr>
                      <w:rFonts w:ascii="仿宋_GB2312" w:hAnsi="仿宋_GB2312" w:cs="仿宋_GB2312" w:eastAsia="仿宋_GB2312"/>
                      <w:sz w:val="20"/>
                    </w:rPr>
                    <w:t>单位面积质量：</w:t>
                  </w:r>
                  <w:r>
                    <w:rPr>
                      <w:rFonts w:ascii="仿宋_GB2312" w:hAnsi="仿宋_GB2312" w:cs="仿宋_GB2312" w:eastAsia="仿宋_GB2312"/>
                      <w:sz w:val="20"/>
                    </w:rPr>
                    <w:t>160 g/㎡ （允差±5%）</w:t>
                  </w:r>
                </w:p>
                <w:p>
                  <w:pPr>
                    <w:pStyle w:val="null3"/>
                    <w:jc w:val="left"/>
                  </w:pPr>
                  <w:r>
                    <w:rPr>
                      <w:rFonts w:ascii="仿宋_GB2312" w:hAnsi="仿宋_GB2312" w:cs="仿宋_GB2312" w:eastAsia="仿宋_GB2312"/>
                      <w:sz w:val="20"/>
                    </w:rPr>
                    <w:t>织物密度：经向</w:t>
                  </w:r>
                  <w:r>
                    <w:rPr>
                      <w:rFonts w:ascii="仿宋_GB2312" w:hAnsi="仿宋_GB2312" w:cs="仿宋_GB2312" w:eastAsia="仿宋_GB2312"/>
                      <w:sz w:val="20"/>
                    </w:rPr>
                    <w:t>245根/10cm、纬向200根/10cm；（允差±15根/10cm）</w:t>
                  </w:r>
                </w:p>
                <w:p>
                  <w:pPr>
                    <w:pStyle w:val="null3"/>
                    <w:jc w:val="left"/>
                  </w:pPr>
                  <w:r>
                    <w:rPr>
                      <w:rFonts w:ascii="仿宋_GB2312" w:hAnsi="仿宋_GB2312" w:cs="仿宋_GB2312" w:eastAsia="仿宋_GB2312"/>
                      <w:sz w:val="20"/>
                    </w:rPr>
                    <w:t>纱线线密度：</w:t>
                  </w:r>
                  <w:r>
                    <w:rPr>
                      <w:rFonts w:ascii="仿宋_GB2312" w:hAnsi="仿宋_GB2312" w:cs="仿宋_GB2312" w:eastAsia="仿宋_GB2312"/>
                      <w:sz w:val="20"/>
                    </w:rPr>
                    <w:t>经纱</w:t>
                  </w:r>
                  <w:r>
                    <w:rPr>
                      <w:rFonts w:ascii="仿宋_GB2312" w:hAnsi="仿宋_GB2312" w:cs="仿宋_GB2312" w:eastAsia="仿宋_GB2312"/>
                      <w:sz w:val="20"/>
                    </w:rPr>
                    <w:t>32.3 tex、纬纱17.1 tex*2；（允差±5%）</w:t>
                  </w:r>
                </w:p>
                <w:p>
                  <w:pPr>
                    <w:pStyle w:val="null3"/>
                    <w:jc w:val="left"/>
                  </w:pPr>
                  <w:r>
                    <w:rPr>
                      <w:rFonts w:ascii="仿宋_GB2312" w:hAnsi="仿宋_GB2312" w:cs="仿宋_GB2312" w:eastAsia="仿宋_GB2312"/>
                      <w:sz w:val="20"/>
                    </w:rPr>
                    <w:t>pH值：4.0-8.5；</w:t>
                  </w:r>
                </w:p>
                <w:p>
                  <w:pPr>
                    <w:pStyle w:val="null3"/>
                    <w:jc w:val="left"/>
                  </w:pPr>
                  <w:r>
                    <w:rPr>
                      <w:rFonts w:ascii="仿宋_GB2312" w:hAnsi="仿宋_GB2312" w:cs="仿宋_GB2312" w:eastAsia="仿宋_GB2312"/>
                      <w:sz w:val="20"/>
                    </w:rPr>
                    <w:t>甲醛含量：</w:t>
                  </w:r>
                  <w:r>
                    <w:rPr>
                      <w:rFonts w:ascii="仿宋_GB2312" w:hAnsi="仿宋_GB2312" w:cs="仿宋_GB2312" w:eastAsia="仿宋_GB2312"/>
                      <w:sz w:val="20"/>
                    </w:rPr>
                    <w:t>≤75 mg/kg；</w:t>
                  </w:r>
                </w:p>
                <w:p>
                  <w:pPr>
                    <w:pStyle w:val="null3"/>
                    <w:jc w:val="left"/>
                  </w:pPr>
                  <w:r>
                    <w:rPr>
                      <w:rFonts w:ascii="仿宋_GB2312" w:hAnsi="仿宋_GB2312" w:cs="仿宋_GB2312" w:eastAsia="仿宋_GB2312"/>
                      <w:sz w:val="20"/>
                    </w:rPr>
                    <w:t>可分解致癌芳香胺染料：禁用（</w:t>
                  </w:r>
                  <w:r>
                    <w:rPr>
                      <w:rFonts w:ascii="仿宋_GB2312" w:hAnsi="仿宋_GB2312" w:cs="仿宋_GB2312" w:eastAsia="仿宋_GB2312"/>
                      <w:sz w:val="20"/>
                    </w:rPr>
                    <w:t>≤20 mg/kg）；</w:t>
                  </w:r>
                </w:p>
                <w:p>
                  <w:pPr>
                    <w:pStyle w:val="null3"/>
                    <w:jc w:val="left"/>
                  </w:pPr>
                  <w:r>
                    <w:rPr>
                      <w:rFonts w:ascii="仿宋_GB2312" w:hAnsi="仿宋_GB2312" w:cs="仿宋_GB2312" w:eastAsia="仿宋_GB2312"/>
                      <w:sz w:val="20"/>
                    </w:rPr>
                    <w:t>耐水色牢度：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耐汗渍色牢度：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耐摩擦色牢度：干摩</w:t>
                  </w:r>
                  <w:r>
                    <w:rPr>
                      <w:rFonts w:ascii="仿宋_GB2312" w:hAnsi="仿宋_GB2312" w:cs="仿宋_GB2312" w:eastAsia="仿宋_GB2312"/>
                      <w:sz w:val="20"/>
                    </w:rPr>
                    <w:t>≥4级、湿摩≥3-4级；</w:t>
                  </w:r>
                </w:p>
                <w:p>
                  <w:pPr>
                    <w:pStyle w:val="null3"/>
                    <w:jc w:val="left"/>
                  </w:pPr>
                  <w:r>
                    <w:rPr>
                      <w:rFonts w:ascii="仿宋_GB2312" w:hAnsi="仿宋_GB2312" w:cs="仿宋_GB2312" w:eastAsia="仿宋_GB2312"/>
                      <w:sz w:val="20"/>
                    </w:rPr>
                    <w:t>耐皂洗色牢度：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耐干洗色牢度：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耐光色牢度：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水洗尺寸变化率：</w:t>
                  </w:r>
                  <w:r>
                    <w:rPr>
                      <w:rFonts w:ascii="仿宋_GB2312" w:hAnsi="仿宋_GB2312" w:cs="仿宋_GB2312" w:eastAsia="仿宋_GB2312"/>
                      <w:sz w:val="20"/>
                    </w:rPr>
                    <w:t>-1.5～+1.5%；</w:t>
                  </w:r>
                </w:p>
                <w:p>
                  <w:pPr>
                    <w:pStyle w:val="null3"/>
                    <w:jc w:val="left"/>
                  </w:pPr>
                  <w:r>
                    <w:rPr>
                      <w:rFonts w:ascii="仿宋_GB2312" w:hAnsi="仿宋_GB2312" w:cs="仿宋_GB2312" w:eastAsia="仿宋_GB2312"/>
                      <w:sz w:val="20"/>
                    </w:rPr>
                    <w:t>缝子纰裂程度：</w:t>
                  </w:r>
                  <w:r>
                    <w:rPr>
                      <w:rFonts w:ascii="仿宋_GB2312" w:hAnsi="仿宋_GB2312" w:cs="仿宋_GB2312" w:eastAsia="仿宋_GB2312"/>
                      <w:sz w:val="20"/>
                    </w:rPr>
                    <w:t>≤0.6cm；</w:t>
                  </w:r>
                </w:p>
                <w:p>
                  <w:pPr>
                    <w:pStyle w:val="null3"/>
                    <w:jc w:val="left"/>
                  </w:pPr>
                  <w:r>
                    <w:rPr>
                      <w:rFonts w:ascii="仿宋_GB2312" w:hAnsi="仿宋_GB2312" w:cs="仿宋_GB2312" w:eastAsia="仿宋_GB2312"/>
                      <w:sz w:val="20"/>
                    </w:rPr>
                    <w:t>外观质量：按照</w:t>
                  </w:r>
                  <w:r>
                    <w:rPr>
                      <w:rFonts w:ascii="仿宋_GB2312" w:hAnsi="仿宋_GB2312" w:cs="仿宋_GB2312" w:eastAsia="仿宋_GB2312"/>
                      <w:sz w:val="20"/>
                    </w:rPr>
                    <w:t>gb/T 2660-2017标准一等品要求。</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夏装制式衬衣（短袖）</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材料：涤棉防静电交织绸；</w:t>
                  </w:r>
                </w:p>
                <w:p>
                  <w:pPr>
                    <w:pStyle w:val="null3"/>
                    <w:jc w:val="left"/>
                  </w:pPr>
                  <w:r>
                    <w:rPr>
                      <w:rFonts w:ascii="仿宋_GB2312" w:hAnsi="仿宋_GB2312" w:cs="仿宋_GB2312" w:eastAsia="仿宋_GB2312"/>
                      <w:sz w:val="20"/>
                    </w:rPr>
                    <w:t>纤维含量：</w:t>
                  </w:r>
                  <w:r>
                    <w:rPr>
                      <w:rFonts w:ascii="仿宋_GB2312" w:hAnsi="仿宋_GB2312" w:cs="仿宋_GB2312" w:eastAsia="仿宋_GB2312"/>
                      <w:sz w:val="20"/>
                    </w:rPr>
                    <w:t>20%棉、80%聚酯纤维（含导电纤维）；（允差±5%）</w:t>
                  </w:r>
                </w:p>
                <w:p>
                  <w:pPr>
                    <w:pStyle w:val="null3"/>
                    <w:jc w:val="left"/>
                  </w:pPr>
                  <w:r>
                    <w:rPr>
                      <w:rFonts w:ascii="仿宋_GB2312" w:hAnsi="仿宋_GB2312" w:cs="仿宋_GB2312" w:eastAsia="仿宋_GB2312"/>
                      <w:sz w:val="20"/>
                    </w:rPr>
                    <w:t>单位面积质量：</w:t>
                  </w:r>
                  <w:r>
                    <w:rPr>
                      <w:rFonts w:ascii="仿宋_GB2312" w:hAnsi="仿宋_GB2312" w:cs="仿宋_GB2312" w:eastAsia="仿宋_GB2312"/>
                      <w:sz w:val="20"/>
                    </w:rPr>
                    <w:t>160 g/㎡ （允差±5%）</w:t>
                  </w:r>
                </w:p>
                <w:p>
                  <w:pPr>
                    <w:pStyle w:val="null3"/>
                    <w:jc w:val="left"/>
                  </w:pPr>
                  <w:r>
                    <w:rPr>
                      <w:rFonts w:ascii="仿宋_GB2312" w:hAnsi="仿宋_GB2312" w:cs="仿宋_GB2312" w:eastAsia="仿宋_GB2312"/>
                      <w:sz w:val="20"/>
                    </w:rPr>
                    <w:t>pH值：4.0-8.5；</w:t>
                  </w:r>
                </w:p>
                <w:p>
                  <w:pPr>
                    <w:pStyle w:val="null3"/>
                    <w:jc w:val="left"/>
                  </w:pPr>
                  <w:r>
                    <w:rPr>
                      <w:rFonts w:ascii="仿宋_GB2312" w:hAnsi="仿宋_GB2312" w:cs="仿宋_GB2312" w:eastAsia="仿宋_GB2312"/>
                      <w:sz w:val="20"/>
                    </w:rPr>
                    <w:t>甲醛含量：</w:t>
                  </w:r>
                  <w:r>
                    <w:rPr>
                      <w:rFonts w:ascii="仿宋_GB2312" w:hAnsi="仿宋_GB2312" w:cs="仿宋_GB2312" w:eastAsia="仿宋_GB2312"/>
                      <w:sz w:val="20"/>
                    </w:rPr>
                    <w:t>≤75 mg/kg；</w:t>
                  </w:r>
                </w:p>
                <w:p>
                  <w:pPr>
                    <w:pStyle w:val="null3"/>
                    <w:jc w:val="left"/>
                  </w:pPr>
                  <w:r>
                    <w:rPr>
                      <w:rFonts w:ascii="仿宋_GB2312" w:hAnsi="仿宋_GB2312" w:cs="仿宋_GB2312" w:eastAsia="仿宋_GB2312"/>
                      <w:sz w:val="20"/>
                    </w:rPr>
                    <w:t>可分解致癌芳香胺染料：禁用（</w:t>
                  </w:r>
                  <w:r>
                    <w:rPr>
                      <w:rFonts w:ascii="仿宋_GB2312" w:hAnsi="仿宋_GB2312" w:cs="仿宋_GB2312" w:eastAsia="仿宋_GB2312"/>
                      <w:sz w:val="20"/>
                    </w:rPr>
                    <w:t>≤20 mg/kg）；</w:t>
                  </w:r>
                </w:p>
                <w:p>
                  <w:pPr>
                    <w:pStyle w:val="null3"/>
                    <w:jc w:val="left"/>
                  </w:pPr>
                  <w:r>
                    <w:rPr>
                      <w:rFonts w:ascii="仿宋_GB2312" w:hAnsi="仿宋_GB2312" w:cs="仿宋_GB2312" w:eastAsia="仿宋_GB2312"/>
                      <w:sz w:val="20"/>
                    </w:rPr>
                    <w:t>耐水色牢度：</w:t>
                  </w:r>
                  <w:r>
                    <w:rPr>
                      <w:rFonts w:ascii="仿宋_GB2312" w:hAnsi="仿宋_GB2312" w:cs="仿宋_GB2312" w:eastAsia="仿宋_GB2312"/>
                      <w:sz w:val="20"/>
                    </w:rPr>
                    <w:t>≥4级；</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343</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单裤</w:t>
                  </w:r>
                  <w:r>
                    <w:rPr>
                      <w:rFonts w:ascii="仿宋_GB2312" w:hAnsi="仿宋_GB2312" w:cs="仿宋_GB2312" w:eastAsia="仿宋_GB2312"/>
                      <w:sz w:val="20"/>
                    </w:rPr>
                    <w:t>【核心产品】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材料：弹力细斜纹；</w:t>
                  </w:r>
                </w:p>
                <w:p>
                  <w:pPr>
                    <w:pStyle w:val="null3"/>
                    <w:jc w:val="left"/>
                  </w:pPr>
                  <w:r>
                    <w:rPr>
                      <w:rFonts w:ascii="仿宋_GB2312" w:hAnsi="仿宋_GB2312" w:cs="仿宋_GB2312" w:eastAsia="仿宋_GB2312"/>
                      <w:sz w:val="20"/>
                    </w:rPr>
                    <w:t>纤维含量：</w:t>
                  </w:r>
                  <w:r>
                    <w:rPr>
                      <w:rFonts w:ascii="仿宋_GB2312" w:hAnsi="仿宋_GB2312" w:cs="仿宋_GB2312" w:eastAsia="仿宋_GB2312"/>
                      <w:sz w:val="20"/>
                    </w:rPr>
                    <w:t>70%聚酯纤维 （允差±5%）、28%粘纤 （允差±5%）、氨纶2%（0＜氨纶≤5% ）</w:t>
                  </w:r>
                </w:p>
                <w:p>
                  <w:pPr>
                    <w:pStyle w:val="null3"/>
                    <w:jc w:val="left"/>
                  </w:pPr>
                  <w:r>
                    <w:rPr>
                      <w:rFonts w:ascii="仿宋_GB2312" w:hAnsi="仿宋_GB2312" w:cs="仿宋_GB2312" w:eastAsia="仿宋_GB2312"/>
                      <w:sz w:val="20"/>
                    </w:rPr>
                    <w:t>单位面积质量：</w:t>
                  </w:r>
                  <w:r>
                    <w:rPr>
                      <w:rFonts w:ascii="仿宋_GB2312" w:hAnsi="仿宋_GB2312" w:cs="仿宋_GB2312" w:eastAsia="仿宋_GB2312"/>
                      <w:sz w:val="20"/>
                    </w:rPr>
                    <w:t>175 g/㎡ 允差（±5%）</w:t>
                  </w:r>
                </w:p>
                <w:p>
                  <w:pPr>
                    <w:pStyle w:val="null3"/>
                    <w:jc w:val="left"/>
                  </w:pPr>
                  <w:r>
                    <w:rPr>
                      <w:rFonts w:ascii="仿宋_GB2312" w:hAnsi="仿宋_GB2312" w:cs="仿宋_GB2312" w:eastAsia="仿宋_GB2312"/>
                      <w:sz w:val="20"/>
                    </w:rPr>
                    <w:t>织物密度：经向</w:t>
                  </w:r>
                  <w:r>
                    <w:rPr>
                      <w:rFonts w:ascii="仿宋_GB2312" w:hAnsi="仿宋_GB2312" w:cs="仿宋_GB2312" w:eastAsia="仿宋_GB2312"/>
                      <w:sz w:val="20"/>
                    </w:rPr>
                    <w:t>480根/10cm、纬向390根/10cm；（允差±15根/10cm）</w:t>
                  </w:r>
                </w:p>
                <w:p>
                  <w:pPr>
                    <w:pStyle w:val="null3"/>
                    <w:jc w:val="left"/>
                  </w:pPr>
                  <w:r>
                    <w:rPr>
                      <w:rFonts w:ascii="仿宋_GB2312" w:hAnsi="仿宋_GB2312" w:cs="仿宋_GB2312" w:eastAsia="仿宋_GB2312"/>
                      <w:sz w:val="20"/>
                    </w:rPr>
                    <w:t>纱线线密度：经向</w:t>
                  </w:r>
                  <w:r>
                    <w:rPr>
                      <w:rFonts w:ascii="仿宋_GB2312" w:hAnsi="仿宋_GB2312" w:cs="仿宋_GB2312" w:eastAsia="仿宋_GB2312"/>
                      <w:sz w:val="20"/>
                    </w:rPr>
                    <w:t>17.0 tex、纬向 19.4 tex（允差±5%）</w:t>
                  </w:r>
                </w:p>
                <w:p>
                  <w:pPr>
                    <w:pStyle w:val="null3"/>
                    <w:jc w:val="left"/>
                  </w:pPr>
                  <w:r>
                    <w:rPr>
                      <w:rFonts w:ascii="仿宋_GB2312" w:hAnsi="仿宋_GB2312" w:cs="仿宋_GB2312" w:eastAsia="仿宋_GB2312"/>
                      <w:sz w:val="20"/>
                    </w:rPr>
                    <w:t>pH值：4.0-8.5；</w:t>
                  </w:r>
                </w:p>
                <w:p>
                  <w:pPr>
                    <w:pStyle w:val="null3"/>
                    <w:jc w:val="left"/>
                  </w:pPr>
                  <w:r>
                    <w:rPr>
                      <w:rFonts w:ascii="仿宋_GB2312" w:hAnsi="仿宋_GB2312" w:cs="仿宋_GB2312" w:eastAsia="仿宋_GB2312"/>
                      <w:sz w:val="20"/>
                    </w:rPr>
                    <w:t>甲醛含量：</w:t>
                  </w:r>
                  <w:r>
                    <w:rPr>
                      <w:rFonts w:ascii="仿宋_GB2312" w:hAnsi="仿宋_GB2312" w:cs="仿宋_GB2312" w:eastAsia="仿宋_GB2312"/>
                      <w:sz w:val="20"/>
                    </w:rPr>
                    <w:t>≤75 mg/kg；</w:t>
                  </w:r>
                </w:p>
                <w:p>
                  <w:pPr>
                    <w:pStyle w:val="null3"/>
                    <w:jc w:val="left"/>
                  </w:pPr>
                  <w:r>
                    <w:rPr>
                      <w:rFonts w:ascii="仿宋_GB2312" w:hAnsi="仿宋_GB2312" w:cs="仿宋_GB2312" w:eastAsia="仿宋_GB2312"/>
                      <w:sz w:val="20"/>
                    </w:rPr>
                    <w:t>可分解致癌芳香胺染料：禁用（</w:t>
                  </w:r>
                  <w:r>
                    <w:rPr>
                      <w:rFonts w:ascii="仿宋_GB2312" w:hAnsi="仿宋_GB2312" w:cs="仿宋_GB2312" w:eastAsia="仿宋_GB2312"/>
                      <w:sz w:val="20"/>
                    </w:rPr>
                    <w:t>≤20 mg/kg）；</w:t>
                  </w:r>
                </w:p>
                <w:p>
                  <w:pPr>
                    <w:pStyle w:val="null3"/>
                    <w:jc w:val="left"/>
                  </w:pPr>
                  <w:r>
                    <w:rPr>
                      <w:rFonts w:ascii="仿宋_GB2312" w:hAnsi="仿宋_GB2312" w:cs="仿宋_GB2312" w:eastAsia="仿宋_GB2312"/>
                      <w:sz w:val="20"/>
                    </w:rPr>
                    <w:t>耐水色牢度：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耐汗渍色牢度：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耐摩擦色牢度：干摩</w:t>
                  </w:r>
                  <w:r>
                    <w:rPr>
                      <w:rFonts w:ascii="仿宋_GB2312" w:hAnsi="仿宋_GB2312" w:cs="仿宋_GB2312" w:eastAsia="仿宋_GB2312"/>
                      <w:sz w:val="20"/>
                    </w:rPr>
                    <w:t>≥4级、湿摩≥3-4级；</w:t>
                  </w:r>
                </w:p>
                <w:p>
                  <w:pPr>
                    <w:pStyle w:val="null3"/>
                    <w:jc w:val="left"/>
                  </w:pPr>
                  <w:r>
                    <w:rPr>
                      <w:rFonts w:ascii="仿宋_GB2312" w:hAnsi="仿宋_GB2312" w:cs="仿宋_GB2312" w:eastAsia="仿宋_GB2312"/>
                      <w:sz w:val="20"/>
                    </w:rPr>
                    <w:t>耐皂洗色牢度：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耐干洗色牢度：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耐光色牢度：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起毛起球：</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水洗尺寸变化率：</w:t>
                  </w:r>
                  <w:r>
                    <w:rPr>
                      <w:rFonts w:ascii="仿宋_GB2312" w:hAnsi="仿宋_GB2312" w:cs="仿宋_GB2312" w:eastAsia="仿宋_GB2312"/>
                      <w:sz w:val="20"/>
                    </w:rPr>
                    <w:t>-1.5～+1.5%；</w:t>
                  </w:r>
                </w:p>
                <w:p>
                  <w:pPr>
                    <w:pStyle w:val="null3"/>
                    <w:jc w:val="left"/>
                  </w:pPr>
                  <w:r>
                    <w:rPr>
                      <w:rFonts w:ascii="仿宋_GB2312" w:hAnsi="仿宋_GB2312" w:cs="仿宋_GB2312" w:eastAsia="仿宋_GB2312"/>
                      <w:sz w:val="20"/>
                    </w:rPr>
                    <w:t>缝子纰裂程度：</w:t>
                  </w:r>
                  <w:r>
                    <w:rPr>
                      <w:rFonts w:ascii="仿宋_GB2312" w:hAnsi="仿宋_GB2312" w:cs="仿宋_GB2312" w:eastAsia="仿宋_GB2312"/>
                      <w:sz w:val="20"/>
                    </w:rPr>
                    <w:t>≤0.6cm；</w:t>
                  </w:r>
                </w:p>
                <w:p>
                  <w:pPr>
                    <w:pStyle w:val="null3"/>
                    <w:jc w:val="left"/>
                  </w:pPr>
                  <w:r>
                    <w:rPr>
                      <w:rFonts w:ascii="仿宋_GB2312" w:hAnsi="仿宋_GB2312" w:cs="仿宋_GB2312" w:eastAsia="仿宋_GB2312"/>
                      <w:sz w:val="20"/>
                    </w:rPr>
                    <w:t>外观质量：按照</w:t>
                  </w:r>
                  <w:r>
                    <w:rPr>
                      <w:rFonts w:ascii="仿宋_GB2312" w:hAnsi="仿宋_GB2312" w:cs="仿宋_GB2312" w:eastAsia="仿宋_GB2312"/>
                      <w:sz w:val="20"/>
                    </w:rPr>
                    <w:t>FZ/T81007-2012、GB/T 2666标准一等品要求。</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442</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裙子</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材料：弹力细斜纹；</w:t>
                  </w:r>
                </w:p>
                <w:p>
                  <w:pPr>
                    <w:pStyle w:val="null3"/>
                    <w:jc w:val="left"/>
                  </w:pPr>
                  <w:r>
                    <w:rPr>
                      <w:rFonts w:ascii="仿宋_GB2312" w:hAnsi="仿宋_GB2312" w:cs="仿宋_GB2312" w:eastAsia="仿宋_GB2312"/>
                      <w:sz w:val="20"/>
                    </w:rPr>
                    <w:t>纤维含量：</w:t>
                  </w:r>
                  <w:r>
                    <w:rPr>
                      <w:rFonts w:ascii="仿宋_GB2312" w:hAnsi="仿宋_GB2312" w:cs="仿宋_GB2312" w:eastAsia="仿宋_GB2312"/>
                      <w:sz w:val="20"/>
                    </w:rPr>
                    <w:t>70%聚酯纤维 （允差±5%）、28%粘纤 （允差±5%）、氨纶2%（0＜氨纶≤5% ）</w:t>
                  </w:r>
                </w:p>
                <w:p>
                  <w:pPr>
                    <w:pStyle w:val="null3"/>
                    <w:jc w:val="left"/>
                  </w:pPr>
                  <w:r>
                    <w:rPr>
                      <w:rFonts w:ascii="仿宋_GB2312" w:hAnsi="仿宋_GB2312" w:cs="仿宋_GB2312" w:eastAsia="仿宋_GB2312"/>
                      <w:sz w:val="20"/>
                    </w:rPr>
                    <w:t>单位面积质量：</w:t>
                  </w:r>
                  <w:r>
                    <w:rPr>
                      <w:rFonts w:ascii="仿宋_GB2312" w:hAnsi="仿宋_GB2312" w:cs="仿宋_GB2312" w:eastAsia="仿宋_GB2312"/>
                      <w:sz w:val="20"/>
                    </w:rPr>
                    <w:t>175 g/㎡ 允差（±5%）</w:t>
                  </w:r>
                </w:p>
                <w:p>
                  <w:pPr>
                    <w:pStyle w:val="null3"/>
                    <w:jc w:val="left"/>
                  </w:pPr>
                  <w:r>
                    <w:rPr>
                      <w:rFonts w:ascii="仿宋_GB2312" w:hAnsi="仿宋_GB2312" w:cs="仿宋_GB2312" w:eastAsia="仿宋_GB2312"/>
                      <w:sz w:val="20"/>
                    </w:rPr>
                    <w:t>织物密度：经向</w:t>
                  </w:r>
                  <w:r>
                    <w:rPr>
                      <w:rFonts w:ascii="仿宋_GB2312" w:hAnsi="仿宋_GB2312" w:cs="仿宋_GB2312" w:eastAsia="仿宋_GB2312"/>
                      <w:sz w:val="20"/>
                    </w:rPr>
                    <w:t>480根/10cm、纬向390根/10cm；（允差±15根/10cm）</w:t>
                  </w:r>
                </w:p>
                <w:p>
                  <w:pPr>
                    <w:pStyle w:val="null3"/>
                    <w:jc w:val="left"/>
                  </w:pPr>
                  <w:r>
                    <w:rPr>
                      <w:rFonts w:ascii="仿宋_GB2312" w:hAnsi="仿宋_GB2312" w:cs="仿宋_GB2312" w:eastAsia="仿宋_GB2312"/>
                      <w:sz w:val="20"/>
                    </w:rPr>
                    <w:t>纱线线密度：经向</w:t>
                  </w:r>
                  <w:r>
                    <w:rPr>
                      <w:rFonts w:ascii="仿宋_GB2312" w:hAnsi="仿宋_GB2312" w:cs="仿宋_GB2312" w:eastAsia="仿宋_GB2312"/>
                      <w:sz w:val="20"/>
                    </w:rPr>
                    <w:t>17.0 tex、纬向 19.4 tex（允差±5%）</w:t>
                  </w:r>
                </w:p>
                <w:p>
                  <w:pPr>
                    <w:pStyle w:val="null3"/>
                    <w:jc w:val="left"/>
                  </w:pPr>
                  <w:r>
                    <w:rPr>
                      <w:rFonts w:ascii="仿宋_GB2312" w:hAnsi="仿宋_GB2312" w:cs="仿宋_GB2312" w:eastAsia="仿宋_GB2312"/>
                      <w:sz w:val="20"/>
                    </w:rPr>
                    <w:t>pH值：4.0-8.5；</w:t>
                  </w:r>
                </w:p>
                <w:p>
                  <w:pPr>
                    <w:pStyle w:val="null3"/>
                    <w:jc w:val="left"/>
                  </w:pPr>
                  <w:r>
                    <w:rPr>
                      <w:rFonts w:ascii="仿宋_GB2312" w:hAnsi="仿宋_GB2312" w:cs="仿宋_GB2312" w:eastAsia="仿宋_GB2312"/>
                      <w:sz w:val="20"/>
                    </w:rPr>
                    <w:t>甲醛含量：</w:t>
                  </w:r>
                  <w:r>
                    <w:rPr>
                      <w:rFonts w:ascii="仿宋_GB2312" w:hAnsi="仿宋_GB2312" w:cs="仿宋_GB2312" w:eastAsia="仿宋_GB2312"/>
                      <w:sz w:val="20"/>
                    </w:rPr>
                    <w:t>≤75 mg/kg；</w:t>
                  </w:r>
                </w:p>
                <w:p>
                  <w:pPr>
                    <w:pStyle w:val="null3"/>
                    <w:jc w:val="left"/>
                  </w:pPr>
                  <w:r>
                    <w:rPr>
                      <w:rFonts w:ascii="仿宋_GB2312" w:hAnsi="仿宋_GB2312" w:cs="仿宋_GB2312" w:eastAsia="仿宋_GB2312"/>
                      <w:sz w:val="20"/>
                    </w:rPr>
                    <w:t>可分解致癌芳香胺染料：禁用（</w:t>
                  </w:r>
                  <w:r>
                    <w:rPr>
                      <w:rFonts w:ascii="仿宋_GB2312" w:hAnsi="仿宋_GB2312" w:cs="仿宋_GB2312" w:eastAsia="仿宋_GB2312"/>
                      <w:sz w:val="20"/>
                    </w:rPr>
                    <w:t>≤20 mg/kg）；</w:t>
                  </w:r>
                </w:p>
                <w:p>
                  <w:pPr>
                    <w:pStyle w:val="null3"/>
                    <w:jc w:val="left"/>
                  </w:pPr>
                  <w:r>
                    <w:rPr>
                      <w:rFonts w:ascii="仿宋_GB2312" w:hAnsi="仿宋_GB2312" w:cs="仿宋_GB2312" w:eastAsia="仿宋_GB2312"/>
                      <w:sz w:val="20"/>
                    </w:rPr>
                    <w:t>耐水色牢度：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耐汗渍色牢度：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耐摩擦色牢度：干摩</w:t>
                  </w:r>
                  <w:r>
                    <w:rPr>
                      <w:rFonts w:ascii="仿宋_GB2312" w:hAnsi="仿宋_GB2312" w:cs="仿宋_GB2312" w:eastAsia="仿宋_GB2312"/>
                      <w:sz w:val="20"/>
                    </w:rPr>
                    <w:t>≥4级、湿摩≥3-4级；</w:t>
                  </w:r>
                </w:p>
                <w:p>
                  <w:pPr>
                    <w:pStyle w:val="null3"/>
                    <w:jc w:val="left"/>
                  </w:pPr>
                  <w:r>
                    <w:rPr>
                      <w:rFonts w:ascii="仿宋_GB2312" w:hAnsi="仿宋_GB2312" w:cs="仿宋_GB2312" w:eastAsia="仿宋_GB2312"/>
                      <w:sz w:val="20"/>
                    </w:rPr>
                    <w:t>耐皂洗色牢度：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耐干洗色牢度：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耐光色牢度：</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起毛起球：</w:t>
                  </w:r>
                  <w:r>
                    <w:rPr>
                      <w:rFonts w:ascii="仿宋_GB2312" w:hAnsi="仿宋_GB2312" w:cs="仿宋_GB2312" w:eastAsia="仿宋_GB2312"/>
                      <w:sz w:val="20"/>
                    </w:rPr>
                    <w:t>≥4级；</w:t>
                  </w:r>
                </w:p>
                <w:p>
                  <w:pPr>
                    <w:pStyle w:val="null3"/>
                    <w:jc w:val="left"/>
                  </w:pPr>
                  <w:r>
                    <w:rPr>
                      <w:rFonts w:ascii="仿宋_GB2312" w:hAnsi="仿宋_GB2312" w:cs="仿宋_GB2312" w:eastAsia="仿宋_GB2312"/>
                      <w:sz w:val="20"/>
                    </w:rPr>
                    <w:t>水洗尺寸变化率：</w:t>
                  </w:r>
                  <w:r>
                    <w:rPr>
                      <w:rFonts w:ascii="仿宋_GB2312" w:hAnsi="仿宋_GB2312" w:cs="仿宋_GB2312" w:eastAsia="仿宋_GB2312"/>
                      <w:sz w:val="20"/>
                    </w:rPr>
                    <w:t>-1.5～+1.5%；</w:t>
                  </w:r>
                </w:p>
                <w:p>
                  <w:pPr>
                    <w:pStyle w:val="null3"/>
                    <w:jc w:val="left"/>
                  </w:pPr>
                  <w:r>
                    <w:rPr>
                      <w:rFonts w:ascii="仿宋_GB2312" w:hAnsi="仿宋_GB2312" w:cs="仿宋_GB2312" w:eastAsia="仿宋_GB2312"/>
                      <w:sz w:val="20"/>
                    </w:rPr>
                    <w:t>缝子纰裂程度：</w:t>
                  </w:r>
                  <w:r>
                    <w:rPr>
                      <w:rFonts w:ascii="仿宋_GB2312" w:hAnsi="仿宋_GB2312" w:cs="仿宋_GB2312" w:eastAsia="仿宋_GB2312"/>
                      <w:sz w:val="20"/>
                    </w:rPr>
                    <w:t>≤0.6cm；</w:t>
                  </w:r>
                </w:p>
                <w:p>
                  <w:pPr>
                    <w:pStyle w:val="null3"/>
                    <w:jc w:val="left"/>
                  </w:pPr>
                  <w:r>
                    <w:rPr>
                      <w:rFonts w:ascii="仿宋_GB2312" w:hAnsi="仿宋_GB2312" w:cs="仿宋_GB2312" w:eastAsia="仿宋_GB2312"/>
                      <w:sz w:val="20"/>
                    </w:rPr>
                    <w:t>外观质量：按照</w:t>
                  </w:r>
                  <w:r>
                    <w:rPr>
                      <w:rFonts w:ascii="仿宋_GB2312" w:hAnsi="仿宋_GB2312" w:cs="仿宋_GB2312" w:eastAsia="仿宋_GB2312"/>
                      <w:sz w:val="20"/>
                    </w:rPr>
                    <w:t>FZ/T81007-2012、GB/T 2666标准一等品要求。</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鞋类</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单皮鞋</w:t>
                  </w:r>
                  <w:r>
                    <w:rPr>
                      <w:rFonts w:ascii="仿宋_GB2312" w:hAnsi="仿宋_GB2312" w:cs="仿宋_GB2312" w:eastAsia="仿宋_GB2312"/>
                      <w:sz w:val="20"/>
                    </w:rPr>
                    <w:t>【核心产品】</w:t>
                  </w:r>
                </w:p>
                <w:p>
                  <w:pPr>
                    <w:pStyle w:val="null3"/>
                    <w:jc w:val="center"/>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成鞋耐折性能（</w:t>
                  </w:r>
                  <w:r>
                    <w:rPr>
                      <w:rFonts w:ascii="仿宋_GB2312" w:hAnsi="仿宋_GB2312" w:cs="仿宋_GB2312" w:eastAsia="仿宋_GB2312"/>
                      <w:sz w:val="20"/>
                    </w:rPr>
                    <w:t>mm）：鞋底裂口≤8，不应出现新裂纹，鞋面折后不应出现裂浆裂面，帮底结合处不应出现开胶现象。</w:t>
                  </w:r>
                </w:p>
                <w:p>
                  <w:pPr>
                    <w:pStyle w:val="null3"/>
                    <w:jc w:val="left"/>
                  </w:pPr>
                  <w:r>
                    <w:rPr>
                      <w:rFonts w:ascii="仿宋_GB2312" w:hAnsi="仿宋_GB2312" w:cs="仿宋_GB2312" w:eastAsia="仿宋_GB2312"/>
                      <w:sz w:val="20"/>
                    </w:rPr>
                    <w:t>外底耐磨长度（</w:t>
                  </w:r>
                  <w:r>
                    <w:rPr>
                      <w:rFonts w:ascii="仿宋_GB2312" w:hAnsi="仿宋_GB2312" w:cs="仿宋_GB2312" w:eastAsia="仿宋_GB2312"/>
                      <w:sz w:val="20"/>
                    </w:rPr>
                    <w:t>mm）：≤10mm</w:t>
                  </w:r>
                </w:p>
                <w:p>
                  <w:pPr>
                    <w:pStyle w:val="null3"/>
                    <w:jc w:val="left"/>
                  </w:pPr>
                  <w:r>
                    <w:rPr>
                      <w:rFonts w:ascii="仿宋_GB2312" w:hAnsi="仿宋_GB2312" w:cs="仿宋_GB2312" w:eastAsia="仿宋_GB2312"/>
                      <w:sz w:val="20"/>
                    </w:rPr>
                    <w:t>外底硬度（邵尔</w:t>
                  </w:r>
                  <w:r>
                    <w:rPr>
                      <w:rFonts w:ascii="仿宋_GB2312" w:hAnsi="仿宋_GB2312" w:cs="仿宋_GB2312" w:eastAsia="仿宋_GB2312"/>
                      <w:sz w:val="20"/>
                    </w:rPr>
                    <w:t>A）:60（允差±5）</w:t>
                  </w:r>
                </w:p>
                <w:p>
                  <w:pPr>
                    <w:pStyle w:val="null3"/>
                    <w:jc w:val="left"/>
                  </w:pPr>
                  <w:r>
                    <w:rPr>
                      <w:rFonts w:ascii="仿宋_GB2312" w:hAnsi="仿宋_GB2312" w:cs="仿宋_GB2312" w:eastAsia="仿宋_GB2312"/>
                      <w:sz w:val="20"/>
                    </w:rPr>
                    <w:t>粘合强度（</w:t>
                  </w:r>
                  <w:r>
                    <w:rPr>
                      <w:rFonts w:ascii="仿宋_GB2312" w:hAnsi="仿宋_GB2312" w:cs="仿宋_GB2312" w:eastAsia="仿宋_GB2312"/>
                      <w:sz w:val="20"/>
                    </w:rPr>
                    <w:t>N/mm）：≥2.5或材破</w:t>
                  </w:r>
                </w:p>
                <w:p>
                  <w:pPr>
                    <w:pStyle w:val="null3"/>
                    <w:jc w:val="left"/>
                  </w:pPr>
                  <w:r>
                    <w:rPr>
                      <w:rFonts w:ascii="仿宋_GB2312" w:hAnsi="仿宋_GB2312" w:cs="仿宋_GB2312" w:eastAsia="仿宋_GB2312"/>
                      <w:sz w:val="20"/>
                    </w:rPr>
                    <w:t>剥离强度（</w:t>
                  </w:r>
                  <w:r>
                    <w:rPr>
                      <w:rFonts w:ascii="仿宋_GB2312" w:hAnsi="仿宋_GB2312" w:cs="仿宋_GB2312" w:eastAsia="仿宋_GB2312"/>
                      <w:sz w:val="20"/>
                    </w:rPr>
                    <w:t>N/cm）：≥70</w:t>
                  </w:r>
                </w:p>
                <w:p>
                  <w:pPr>
                    <w:pStyle w:val="null3"/>
                    <w:jc w:val="left"/>
                  </w:pPr>
                  <w:r>
                    <w:rPr>
                      <w:rFonts w:ascii="仿宋_GB2312" w:hAnsi="仿宋_GB2312" w:cs="仿宋_GB2312" w:eastAsia="仿宋_GB2312"/>
                      <w:sz w:val="20"/>
                    </w:rPr>
                    <w:t>材质：帮面：头层牛皮革、衬里：头层猪皮革（皮革部分）</w:t>
                  </w:r>
                </w:p>
                <w:p>
                  <w:pPr>
                    <w:pStyle w:val="null3"/>
                    <w:jc w:val="left"/>
                  </w:pPr>
                  <w:r>
                    <w:rPr>
                      <w:rFonts w:ascii="仿宋_GB2312" w:hAnsi="仿宋_GB2312" w:cs="仿宋_GB2312" w:eastAsia="仿宋_GB2312"/>
                      <w:sz w:val="20"/>
                    </w:rPr>
                    <w:t>外观质量：符合《综合行政执法制式服装和标志技术规范》</w:t>
                  </w:r>
                  <w:r>
                    <w:rPr>
                      <w:rFonts w:ascii="仿宋_GB2312" w:hAnsi="仿宋_GB2312" w:cs="仿宋_GB2312" w:eastAsia="仿宋_GB2312"/>
                      <w:sz w:val="20"/>
                    </w:rPr>
                    <w:t>-男单皮鞋中结构和样式的要求。</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皮凉鞋</w:t>
                  </w:r>
                </w:p>
                <w:p>
                  <w:pPr>
                    <w:pStyle w:val="null3"/>
                    <w:jc w:val="center"/>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成鞋耐折性能（</w:t>
                  </w:r>
                  <w:r>
                    <w:rPr>
                      <w:rFonts w:ascii="仿宋_GB2312" w:hAnsi="仿宋_GB2312" w:cs="仿宋_GB2312" w:eastAsia="仿宋_GB2312"/>
                      <w:sz w:val="20"/>
                    </w:rPr>
                    <w:t>mm）：鞋底裂口≤8，不应出现新裂纹，鞋面折后不应出现裂浆裂面，帮底结合处不应出现开胶现象。</w:t>
                  </w:r>
                </w:p>
                <w:p>
                  <w:pPr>
                    <w:pStyle w:val="null3"/>
                    <w:jc w:val="left"/>
                  </w:pPr>
                  <w:r>
                    <w:rPr>
                      <w:rFonts w:ascii="仿宋_GB2312" w:hAnsi="仿宋_GB2312" w:cs="仿宋_GB2312" w:eastAsia="仿宋_GB2312"/>
                      <w:sz w:val="20"/>
                    </w:rPr>
                    <w:t>外底耐磨长度（</w:t>
                  </w:r>
                  <w:r>
                    <w:rPr>
                      <w:rFonts w:ascii="仿宋_GB2312" w:hAnsi="仿宋_GB2312" w:cs="仿宋_GB2312" w:eastAsia="仿宋_GB2312"/>
                      <w:sz w:val="20"/>
                    </w:rPr>
                    <w:t>mm）：≤10mm</w:t>
                  </w:r>
                </w:p>
                <w:p>
                  <w:pPr>
                    <w:pStyle w:val="null3"/>
                    <w:jc w:val="left"/>
                  </w:pPr>
                  <w:r>
                    <w:rPr>
                      <w:rFonts w:ascii="仿宋_GB2312" w:hAnsi="仿宋_GB2312" w:cs="仿宋_GB2312" w:eastAsia="仿宋_GB2312"/>
                      <w:sz w:val="20"/>
                    </w:rPr>
                    <w:t>外底硬度（邵尔</w:t>
                  </w:r>
                  <w:r>
                    <w:rPr>
                      <w:rFonts w:ascii="仿宋_GB2312" w:hAnsi="仿宋_GB2312" w:cs="仿宋_GB2312" w:eastAsia="仿宋_GB2312"/>
                      <w:sz w:val="20"/>
                    </w:rPr>
                    <w:t>A）:60（允差±5）</w:t>
                  </w:r>
                </w:p>
                <w:p>
                  <w:pPr>
                    <w:pStyle w:val="null3"/>
                    <w:jc w:val="left"/>
                  </w:pPr>
                  <w:r>
                    <w:rPr>
                      <w:rFonts w:ascii="仿宋_GB2312" w:hAnsi="仿宋_GB2312" w:cs="仿宋_GB2312" w:eastAsia="仿宋_GB2312"/>
                      <w:sz w:val="20"/>
                    </w:rPr>
                    <w:t>粘合强度（</w:t>
                  </w:r>
                  <w:r>
                    <w:rPr>
                      <w:rFonts w:ascii="仿宋_GB2312" w:hAnsi="仿宋_GB2312" w:cs="仿宋_GB2312" w:eastAsia="仿宋_GB2312"/>
                      <w:sz w:val="20"/>
                    </w:rPr>
                    <w:t>N/mm）：≥2.5或材破</w:t>
                  </w:r>
                </w:p>
                <w:p>
                  <w:pPr>
                    <w:pStyle w:val="null3"/>
                    <w:jc w:val="left"/>
                  </w:pPr>
                  <w:r>
                    <w:rPr>
                      <w:rFonts w:ascii="仿宋_GB2312" w:hAnsi="仿宋_GB2312" w:cs="仿宋_GB2312" w:eastAsia="仿宋_GB2312"/>
                      <w:sz w:val="20"/>
                    </w:rPr>
                    <w:t>剥离强度（</w:t>
                  </w:r>
                  <w:r>
                    <w:rPr>
                      <w:rFonts w:ascii="仿宋_GB2312" w:hAnsi="仿宋_GB2312" w:cs="仿宋_GB2312" w:eastAsia="仿宋_GB2312"/>
                      <w:sz w:val="20"/>
                    </w:rPr>
                    <w:t>N/cm）：≥70</w:t>
                  </w:r>
                </w:p>
                <w:p>
                  <w:pPr>
                    <w:pStyle w:val="null3"/>
                    <w:jc w:val="left"/>
                  </w:pPr>
                  <w:r>
                    <w:rPr>
                      <w:rFonts w:ascii="仿宋_GB2312" w:hAnsi="仿宋_GB2312" w:cs="仿宋_GB2312" w:eastAsia="仿宋_GB2312"/>
                      <w:sz w:val="20"/>
                    </w:rPr>
                    <w:t>材质：帮面：头层牛皮革、衬里：头层猪皮革（皮革部分）</w:t>
                  </w:r>
                </w:p>
                <w:p>
                  <w:pPr>
                    <w:pStyle w:val="null3"/>
                    <w:jc w:val="left"/>
                  </w:pPr>
                  <w:r>
                    <w:rPr>
                      <w:rFonts w:ascii="仿宋_GB2312" w:hAnsi="仿宋_GB2312" w:cs="仿宋_GB2312" w:eastAsia="仿宋_GB2312"/>
                      <w:sz w:val="20"/>
                    </w:rPr>
                    <w:t>外观质量：符合《综合行政执法制式服装和标志技术规范》</w:t>
                  </w:r>
                  <w:r>
                    <w:rPr>
                      <w:rFonts w:ascii="仿宋_GB2312" w:hAnsi="仿宋_GB2312" w:cs="仿宋_GB2312" w:eastAsia="仿宋_GB2312"/>
                      <w:sz w:val="20"/>
                    </w:rPr>
                    <w:t>-男皮凉鞋中结构和样式的要求。</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棉皮鞋</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成鞋耐折性能（</w:t>
                  </w:r>
                  <w:r>
                    <w:rPr>
                      <w:rFonts w:ascii="仿宋_GB2312" w:hAnsi="仿宋_GB2312" w:cs="仿宋_GB2312" w:eastAsia="仿宋_GB2312"/>
                      <w:sz w:val="20"/>
                    </w:rPr>
                    <w:t>mm）：鞋底裂口≤8，不应出现新裂纹，鞋面折后不应出现裂浆裂面，帮底结合处不应出现开胶现象。</w:t>
                  </w:r>
                </w:p>
                <w:p>
                  <w:pPr>
                    <w:pStyle w:val="null3"/>
                    <w:jc w:val="left"/>
                  </w:pPr>
                  <w:r>
                    <w:rPr>
                      <w:rFonts w:ascii="仿宋_GB2312" w:hAnsi="仿宋_GB2312" w:cs="仿宋_GB2312" w:eastAsia="仿宋_GB2312"/>
                      <w:sz w:val="20"/>
                    </w:rPr>
                    <w:t>外底耐磨长度（</w:t>
                  </w:r>
                  <w:r>
                    <w:rPr>
                      <w:rFonts w:ascii="仿宋_GB2312" w:hAnsi="仿宋_GB2312" w:cs="仿宋_GB2312" w:eastAsia="仿宋_GB2312"/>
                      <w:sz w:val="20"/>
                    </w:rPr>
                    <w:t>mm）：≤10mm</w:t>
                  </w:r>
                </w:p>
                <w:p>
                  <w:pPr>
                    <w:pStyle w:val="null3"/>
                    <w:jc w:val="left"/>
                  </w:pPr>
                  <w:r>
                    <w:rPr>
                      <w:rFonts w:ascii="仿宋_GB2312" w:hAnsi="仿宋_GB2312" w:cs="仿宋_GB2312" w:eastAsia="仿宋_GB2312"/>
                      <w:sz w:val="20"/>
                    </w:rPr>
                    <w:t>外底硬度（邵尔</w:t>
                  </w:r>
                  <w:r>
                    <w:rPr>
                      <w:rFonts w:ascii="仿宋_GB2312" w:hAnsi="仿宋_GB2312" w:cs="仿宋_GB2312" w:eastAsia="仿宋_GB2312"/>
                      <w:sz w:val="20"/>
                    </w:rPr>
                    <w:t>A）:60（允差±5）</w:t>
                  </w:r>
                </w:p>
                <w:p>
                  <w:pPr>
                    <w:pStyle w:val="null3"/>
                    <w:jc w:val="left"/>
                  </w:pPr>
                  <w:r>
                    <w:rPr>
                      <w:rFonts w:ascii="仿宋_GB2312" w:hAnsi="仿宋_GB2312" w:cs="仿宋_GB2312" w:eastAsia="仿宋_GB2312"/>
                      <w:sz w:val="20"/>
                    </w:rPr>
                    <w:t>粘合强度（</w:t>
                  </w:r>
                  <w:r>
                    <w:rPr>
                      <w:rFonts w:ascii="仿宋_GB2312" w:hAnsi="仿宋_GB2312" w:cs="仿宋_GB2312" w:eastAsia="仿宋_GB2312"/>
                      <w:sz w:val="20"/>
                    </w:rPr>
                    <w:t>N/mm）：≥2.5或材破</w:t>
                  </w:r>
                </w:p>
                <w:p>
                  <w:pPr>
                    <w:pStyle w:val="null3"/>
                    <w:jc w:val="left"/>
                  </w:pPr>
                  <w:r>
                    <w:rPr>
                      <w:rFonts w:ascii="仿宋_GB2312" w:hAnsi="仿宋_GB2312" w:cs="仿宋_GB2312" w:eastAsia="仿宋_GB2312"/>
                      <w:sz w:val="20"/>
                    </w:rPr>
                    <w:t>剥离强度（</w:t>
                  </w:r>
                  <w:r>
                    <w:rPr>
                      <w:rFonts w:ascii="仿宋_GB2312" w:hAnsi="仿宋_GB2312" w:cs="仿宋_GB2312" w:eastAsia="仿宋_GB2312"/>
                      <w:sz w:val="20"/>
                    </w:rPr>
                    <w:t>N/cm）：≥70</w:t>
                  </w:r>
                </w:p>
                <w:p>
                  <w:pPr>
                    <w:pStyle w:val="null3"/>
                    <w:jc w:val="left"/>
                  </w:pPr>
                  <w:r>
                    <w:rPr>
                      <w:rFonts w:ascii="仿宋_GB2312" w:hAnsi="仿宋_GB2312" w:cs="仿宋_GB2312" w:eastAsia="仿宋_GB2312"/>
                      <w:sz w:val="20"/>
                    </w:rPr>
                    <w:t>材质：帮面：头层牛皮革、衬里：头层猪皮革（皮革部分）</w:t>
                  </w:r>
                </w:p>
                <w:p>
                  <w:pPr>
                    <w:pStyle w:val="null3"/>
                    <w:jc w:val="left"/>
                  </w:pPr>
                  <w:r>
                    <w:rPr>
                      <w:rFonts w:ascii="仿宋_GB2312" w:hAnsi="仿宋_GB2312" w:cs="仿宋_GB2312" w:eastAsia="仿宋_GB2312"/>
                      <w:sz w:val="20"/>
                    </w:rPr>
                    <w:t>外观质量：符合《综合行政执法制式服装和标志技术规范》</w:t>
                  </w:r>
                  <w:r>
                    <w:rPr>
                      <w:rFonts w:ascii="仿宋_GB2312" w:hAnsi="仿宋_GB2312" w:cs="仿宋_GB2312" w:eastAsia="仿宋_GB2312"/>
                      <w:sz w:val="20"/>
                    </w:rPr>
                    <w:t>-男棉皮鞋中结构和样式的要求。</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6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标志类</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臂章</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臂章为三层复合结构，面层为涤纶低弹丝电脑提花织片</w:t>
                  </w:r>
                  <w:r>
                    <w:rPr>
                      <w:rFonts w:ascii="仿宋_GB2312" w:hAnsi="仿宋_GB2312" w:cs="仿宋_GB2312" w:eastAsia="仿宋_GB2312"/>
                      <w:sz w:val="20"/>
                    </w:rPr>
                    <w:t>,中层为热塑性TPE复合材料衬板，底层为缝制有涤纶线带和搭扣带的涤棉斜纹底布。三层之间通过热熔胶片粘合，然后用涤纶弹力丝包边线缝合</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302</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365"/>
                  <w:vMerge/>
                  <w:tcBorders>
                    <w:top w:val="none" w:color="000000" w:sz="4"/>
                    <w:left w:val="none" w:color="000000" w:sz="4"/>
                    <w:bottom w:val="non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软肩章</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软肩章为弧形肩章，软肩章结构由涤纶低弹丝电脑织绣片、树脂粘合衬、热熔胶片、塑料衬板、热熔胶片、树脂衬、底布（附胶粒）、袢带构成</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365"/>
                  <w:vMerge/>
                  <w:tcBorders>
                    <w:top w:val="none" w:color="000000" w:sz="4"/>
                    <w:left w:val="none" w:color="000000" w:sz="4"/>
                    <w:bottom w:val="non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套式肩章</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套式肩章结构由涤纶低弹丝提花机织片、机织热熔粘合衬布、热熔胶片、树脂衬构成。</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365"/>
                  <w:vMerge/>
                  <w:tcBorders>
                    <w:top w:val="none" w:color="000000" w:sz="4"/>
                    <w:left w:val="none" w:color="000000" w:sz="4"/>
                    <w:bottom w:val="non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软胸徽</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软胸徽章为三层复合结构。面层为涤纶低弹丝电脑提花机织片，底层为黑色搭扣带（勾面），两层之间通过热熔胶片粘合，然后包边缝合。经国家审核批准的相对应的图案，下方橄榄枝形成一个向上托举的形式，</w:t>
                  </w:r>
                  <w:r>
                    <w:rPr>
                      <w:rFonts w:ascii="仿宋_GB2312" w:hAnsi="仿宋_GB2312" w:cs="仿宋_GB2312" w:eastAsia="仿宋_GB2312"/>
                      <w:sz w:val="20"/>
                    </w:rPr>
                    <w:t>项目成交后，徽章内图案由采购人与供应商具体确定。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365"/>
                  <w:vMerge/>
                  <w:tcBorders>
                    <w:top w:val="none" w:color="000000" w:sz="4"/>
                    <w:left w:val="none" w:color="000000" w:sz="4"/>
                    <w:bottom w:val="non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领带</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领带规格尺寸分为：大号、中号、小号。领带为一拉得式，拉链头可自锁，并配有保险扣。</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65"/>
                  <w:vMerge/>
                  <w:tcBorders>
                    <w:top w:val="none" w:color="000000" w:sz="4"/>
                    <w:left w:val="none" w:color="000000" w:sz="4"/>
                    <w:bottom w:val="non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腰带</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内腰带由锌合金压铸钎子和双层皮革缝线带体构成。通过钎子上磁性调节压舌调节腰带的活动范围</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319</w:t>
                  </w:r>
                </w:p>
              </w:tc>
            </w:tr>
          </w:tbl>
          <w:p>
            <w:pPr>
              <w:pStyle w:val="null3"/>
              <w:jc w:val="both"/>
            </w:pPr>
            <w:r>
              <w:rPr>
                <w:rFonts w:ascii="仿宋_GB2312" w:hAnsi="仿宋_GB2312" w:cs="仿宋_GB2312" w:eastAsia="仿宋_GB2312"/>
                <w:sz w:val="20"/>
              </w:rPr>
              <w:t>四、</w:t>
            </w:r>
            <w:r>
              <w:rPr>
                <w:rFonts w:ascii="仿宋_GB2312" w:hAnsi="仿宋_GB2312" w:cs="仿宋_GB2312" w:eastAsia="仿宋_GB2312"/>
                <w:sz w:val="20"/>
              </w:rPr>
              <w:t>样品递交</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样品式样：详见附件。</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样品内容：本项目</w:t>
            </w:r>
            <w:r>
              <w:rPr>
                <w:rFonts w:ascii="仿宋_GB2312" w:hAnsi="仿宋_GB2312" w:cs="仿宋_GB2312" w:eastAsia="仿宋_GB2312"/>
                <w:sz w:val="20"/>
              </w:rPr>
              <w:t>需</w:t>
            </w:r>
            <w:r>
              <w:rPr>
                <w:rFonts w:ascii="仿宋_GB2312" w:hAnsi="仿宋_GB2312" w:cs="仿宋_GB2312" w:eastAsia="仿宋_GB2312"/>
                <w:sz w:val="20"/>
              </w:rPr>
              <w:t>提供采购清单中</w:t>
            </w:r>
            <w:r>
              <w:rPr>
                <w:rFonts w:ascii="仿宋_GB2312" w:hAnsi="仿宋_GB2312" w:cs="仿宋_GB2312" w:eastAsia="仿宋_GB2312"/>
                <w:sz w:val="20"/>
              </w:rPr>
              <w:t>帽类、服装类、鞋类</w:t>
            </w:r>
            <w:r>
              <w:rPr>
                <w:rFonts w:ascii="仿宋_GB2312" w:hAnsi="仿宋_GB2312" w:cs="仿宋_GB2312" w:eastAsia="仿宋_GB2312"/>
                <w:sz w:val="20"/>
              </w:rPr>
              <w:t>男、女各一套</w:t>
            </w:r>
            <w:r>
              <w:rPr>
                <w:rFonts w:ascii="仿宋_GB2312" w:hAnsi="仿宋_GB2312" w:cs="仿宋_GB2312" w:eastAsia="仿宋_GB2312"/>
                <w:sz w:val="20"/>
              </w:rPr>
              <w:t>；</w:t>
            </w:r>
            <w:r>
              <w:rPr>
                <w:rFonts w:ascii="仿宋_GB2312" w:hAnsi="仿宋_GB2312" w:cs="仿宋_GB2312" w:eastAsia="仿宋_GB2312"/>
                <w:sz w:val="20"/>
              </w:rPr>
              <w:t>标志类每个品目提供一个即可</w:t>
            </w:r>
            <w:r>
              <w:rPr>
                <w:rFonts w:ascii="仿宋_GB2312" w:hAnsi="仿宋_GB2312" w:cs="仿宋_GB2312" w:eastAsia="仿宋_GB2312"/>
                <w:sz w:val="20"/>
              </w:rPr>
              <w:t>，样品需要统一密封在一个箱子内（非透明、非易碎包装）。</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、投标时所提交的样品应符合《交通运输综合行政执法制式服装和标志技术规范》要求。</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、样品递交截止时间：</w:t>
            </w:r>
            <w:r>
              <w:rPr>
                <w:rFonts w:ascii="仿宋_GB2312" w:hAnsi="仿宋_GB2312" w:cs="仿宋_GB2312" w:eastAsia="仿宋_GB2312"/>
                <w:sz w:val="20"/>
              </w:rPr>
              <w:t>同在线递交电子响应文件截止时间一致</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、样品递交地点：陕西省西安市未央区西安经济技术开发区凤城一路</w:t>
            </w:r>
            <w:r>
              <w:rPr>
                <w:rFonts w:ascii="仿宋_GB2312" w:hAnsi="仿宋_GB2312" w:cs="仿宋_GB2312" w:eastAsia="仿宋_GB2312"/>
                <w:sz w:val="20"/>
              </w:rPr>
              <w:t>6号利君V时代B座902室</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、样品须封装递交，外包装上注明样品清单（格式见附件）。</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、每个投标人准备两份样品清单，一份贴在外包装上，另一份随样品一同递交。</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、样品在招标大会结束后统一封存；公示期结束后无异议退还未成交供应商的样品，成交供应商的样品作为履约验收依据之一，货物验收合格后退还成交供应商的样品。</w:t>
            </w:r>
          </w:p>
          <w:p>
            <w:pPr>
              <w:pStyle w:val="null3"/>
              <w:jc w:val="left"/>
            </w:pPr>
            <w:r>
              <w:rPr>
                <w:rFonts w:ascii="仿宋_GB2312" w:hAnsi="仿宋_GB2312" w:cs="仿宋_GB2312" w:eastAsia="仿宋_GB2312"/>
                <w:sz w:val="20"/>
                <w:b/>
              </w:rPr>
              <w:t>附件：</w:t>
            </w:r>
          </w:p>
          <w:p>
            <w:pPr>
              <w:pStyle w:val="null3"/>
              <w:jc w:val="center"/>
            </w:pPr>
            <w:r>
              <w:rPr>
                <w:rFonts w:ascii="仿宋_GB2312" w:hAnsi="仿宋_GB2312" w:cs="仿宋_GB2312" w:eastAsia="仿宋_GB2312"/>
                <w:sz w:val="20"/>
                <w:b/>
              </w:rPr>
              <w:t>西安市交通运输综合执法支队执法制式服装和标志采购项目</w:t>
            </w:r>
          </w:p>
          <w:p>
            <w:pPr>
              <w:pStyle w:val="null3"/>
              <w:jc w:val="center"/>
            </w:pPr>
            <w:r>
              <w:rPr>
                <w:rFonts w:ascii="仿宋_GB2312" w:hAnsi="仿宋_GB2312" w:cs="仿宋_GB2312" w:eastAsia="仿宋_GB2312"/>
                <w:sz w:val="20"/>
                <w:b/>
              </w:rPr>
              <w:t>样</w:t>
            </w:r>
            <w:r>
              <w:rPr>
                <w:rFonts w:ascii="仿宋_GB2312" w:hAnsi="仿宋_GB2312" w:cs="仿宋_GB2312" w:eastAsia="仿宋_GB2312"/>
                <w:sz w:val="20"/>
                <w:b/>
              </w:rPr>
              <w:t>品</w:t>
            </w:r>
            <w:r>
              <w:rPr>
                <w:rFonts w:ascii="仿宋_GB2312" w:hAnsi="仿宋_GB2312" w:cs="仿宋_GB2312" w:eastAsia="仿宋_GB2312"/>
                <w:sz w:val="20"/>
                <w:b/>
              </w:rPr>
              <w:t>清</w:t>
            </w:r>
            <w:r>
              <w:rPr>
                <w:rFonts w:ascii="仿宋_GB2312" w:hAnsi="仿宋_GB2312" w:cs="仿宋_GB2312" w:eastAsia="仿宋_GB2312"/>
                <w:sz w:val="20"/>
                <w:b/>
              </w:rPr>
              <w:t>单</w:t>
            </w:r>
          </w:p>
          <w:p>
            <w:pPr>
              <w:pStyle w:val="null3"/>
              <w:jc w:val="both"/>
            </w:pPr>
            <w:r>
              <w:rPr>
                <w:rFonts w:ascii="仿宋_GB2312" w:hAnsi="仿宋_GB2312" w:cs="仿宋_GB2312" w:eastAsia="仿宋_GB2312"/>
                <w:sz w:val="21"/>
              </w:rPr>
              <w:t xml:space="preserve">        </w:t>
            </w:r>
          </w:p>
          <w:tbl>
            <w:tblPr>
              <w:tblBorders>
                <w:top w:val="none" w:color="000000" w:sz="4"/>
                <w:left w:val="none" w:color="000000" w:sz="4"/>
                <w:bottom w:val="none" w:color="000000" w:sz="4"/>
                <w:right w:val="none" w:color="000000" w:sz="4"/>
                <w:insideH w:val="none"/>
                <w:insideV w:val="none"/>
              </w:tblBorders>
            </w:tblPr>
            <w:tblGrid>
              <w:gridCol w:w="261"/>
              <w:gridCol w:w="1768"/>
              <w:gridCol w:w="523"/>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产品名称</w:t>
                  </w:r>
                </w:p>
              </w:tc>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0"/>
              </w:rPr>
              <w:t>投标人全称（公章）：</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0"/>
              </w:rPr>
              <w:t>法定代表人或被授权人（签字或盖章）：</w:t>
            </w:r>
            <w:r>
              <w:rPr>
                <w:rFonts w:ascii="仿宋_GB2312" w:hAnsi="仿宋_GB2312" w:cs="仿宋_GB2312" w:eastAsia="仿宋_GB2312"/>
                <w:sz w:val="21"/>
                <w:u w:val="single"/>
              </w:rPr>
              <w:t xml:space="preserve">                 </w:t>
            </w:r>
          </w:p>
          <w:p>
            <w:pPr>
              <w:pStyle w:val="null3"/>
              <w:ind w:left="-75" w:firstLine="100"/>
              <w:jc w:val="both"/>
            </w:pPr>
            <w:r>
              <w:rPr>
                <w:rFonts w:ascii="仿宋_GB2312" w:hAnsi="仿宋_GB2312" w:cs="仿宋_GB2312" w:eastAsia="仿宋_GB2312"/>
                <w:sz w:val="20"/>
              </w:rPr>
              <w:t>联系人电话（手机）：</w:t>
            </w:r>
            <w:r>
              <w:rPr>
                <w:rFonts w:ascii="仿宋_GB2312" w:hAnsi="仿宋_GB2312" w:cs="仿宋_GB2312" w:eastAsia="仿宋_GB2312"/>
                <w:sz w:val="21"/>
                <w:u w:val="single"/>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合同签订后，乙方15个自然日内进行量体工作，量体工作结束后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2025年12月前待货物（服装类、帽类、鞋类、标志标识类）交货、调换货工作全部完成且项目验收合格后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1年（质保期内提供两件次的无责任更换损毁衣物的服务）。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 1、发布中标公告后中标单位须提供投标文件纸质版文件两本（一正一副）。 2、线下纸质文件同样品递交地点：陕西省西安市未央区西安经济技术开发区凤城一路6号利君V时代B座902室。 3、本项目核心产品为常服、春秋执勤服、冬执勤服、单裤、单皮鞋。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提供2023年度或2024年度经审计的完整财务报告或投标日期前三个月内其基本存款账户开户银行出具的资信证明。（如提供资信证明，须同时提供基本存款账户开户许可证或基本账户信息表）。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标的清单 投标文件封面 其他附件.docx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提供2023年度或2024年度经审计的完整财务报告或投标日期前三个月内其基本存款账户开户银行出具的资信证明。（如提供资信证明，须同时提供基本存款账户开户许可证或基本账户信息表）。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信用查询信息</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具备履行合同所必须的设备和专业技术能力的书面声明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法定代表人授权委托书、被授权人身份证（法定代表人参加投标时,只需提供法定代表人身份证）。</w:t>
            </w:r>
          </w:p>
        </w:tc>
        <w:tc>
          <w:tcPr>
            <w:tcW w:type="dxa" w:w="1661"/>
          </w:tcPr>
          <w:p>
            <w:pPr>
              <w:pStyle w:val="null3"/>
            </w:pPr>
            <w:r>
              <w:rPr>
                <w:rFonts w:ascii="仿宋_GB2312" w:hAnsi="仿宋_GB2312" w:cs="仿宋_GB2312" w:eastAsia="仿宋_GB2312"/>
              </w:rPr>
              <w:t>其他附件.docx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报价唯一，且没有高于最高限价</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投标文件的签署、盖章符合招标文件要求，供应商递交的投标与本项目名称一致</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交货时间、质保期响应招标文件要求</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投标文件中规定的无效情形</w:t>
            </w:r>
          </w:p>
        </w:tc>
        <w:tc>
          <w:tcPr>
            <w:tcW w:type="dxa" w:w="1661"/>
          </w:tcPr>
          <w:p>
            <w:pPr>
              <w:pStyle w:val="null3"/>
            </w:pPr>
            <w:r>
              <w:rPr>
                <w:rFonts w:ascii="仿宋_GB2312" w:hAnsi="仿宋_GB2312" w:cs="仿宋_GB2312" w:eastAsia="仿宋_GB2312"/>
              </w:rPr>
              <w:t>开标一览表 投标函 标的清单 投标文件封面 其他附件.docx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根据投标产品技术参数满足程度赋分： 1、产品技术参数清晰明确，优于或完全满足招标文件要求计10分； 2、产品技术指标较满足招标文件要求，计7分； 3、产品技术指标基本满足招标文件要求，但有细微负偏差计4分； 4、产品技术指标有缺漏项计1分； 5、未提供计0分。 备注：应逐条对技术参数进行应答，并提供充足的佐证材料（包括但不限于产品说明书、检测报告、产品彩页等），予以证明参数的技术响应性。</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质量保证措施及承诺</w:t>
            </w:r>
          </w:p>
        </w:tc>
        <w:tc>
          <w:tcPr>
            <w:tcW w:type="dxa" w:w="2492"/>
          </w:tcPr>
          <w:p>
            <w:pPr>
              <w:pStyle w:val="null3"/>
            </w:pPr>
            <w:r>
              <w:rPr>
                <w:rFonts w:ascii="仿宋_GB2312" w:hAnsi="仿宋_GB2312" w:cs="仿宋_GB2312" w:eastAsia="仿宋_GB2312"/>
              </w:rPr>
              <w:t>投标人提供所投产品材质、生产工艺等质量保证措施及承诺； 1、质量保证措施及承诺完善、保障得力、可行性强，与本项目实际切合度高的，计10分； 2、质量保证措施及承诺较合理、可行，较符合本项目实际情况的，计7分； 3、质量保证措施及承诺基本可行或欠合理的，计4分； 4、质量保证措施及承诺内容一般，计1分； 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量体方案</w:t>
            </w:r>
          </w:p>
        </w:tc>
        <w:tc>
          <w:tcPr>
            <w:tcW w:type="dxa" w:w="2492"/>
          </w:tcPr>
          <w:p>
            <w:pPr>
              <w:pStyle w:val="null3"/>
            </w:pPr>
            <w:r>
              <w:rPr>
                <w:rFonts w:ascii="仿宋_GB2312" w:hAnsi="仿宋_GB2312" w:cs="仿宋_GB2312" w:eastAsia="仿宋_GB2312"/>
              </w:rPr>
              <w:t>投标人针对本次采购项目提供具体可行的量体工作方案，以保证项目顺利实施。 1、完全满足项目要求，方案合理、完整的，计4分； 2、基本满足项目要求，方案较合理、较完整的，计3分； 3、方案简单，基本能实施，计2分； 4、方案粗略，无法实施，计1分； 5、未提供计0分。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投标人针对本项目有具体的供货组织安排，从仓储、运输、派送措施等方面，提供详细的实施方案和供货计划表及供货保障措施、服务运输保证措施。 1、方案完善、切实可行，计5分； 2、方案较完善、可行度较高，计3分； 3、方案基本完善、可行度一般，计1分； 4、未提供计0分。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生产和检验设备</w:t>
            </w:r>
          </w:p>
        </w:tc>
        <w:tc>
          <w:tcPr>
            <w:tcW w:type="dxa" w:w="2492"/>
          </w:tcPr>
          <w:p>
            <w:pPr>
              <w:pStyle w:val="null3"/>
            </w:pPr>
            <w:r>
              <w:rPr>
                <w:rFonts w:ascii="仿宋_GB2312" w:hAnsi="仿宋_GB2312" w:cs="仿宋_GB2312" w:eastAsia="仿宋_GB2312"/>
              </w:rPr>
              <w:t>1、投标人具有生产相应货物所需的基本专用生产设备:①服装数控切割机及模板机②智能自动裁床③电脑刺绣机④自动吊挂系统⑤压烫机；上述设备每满足一项得 1分，满分5分。 2、投标人具有生产相应货物所需的专用检测设备：①汗渍色牢度仪②织物起毛起球仪③全自动织物缩水率试验机④纤维细度综合分析仪⑤色牢度摩擦仪；上述设备每满足一项得1分，满分5分。 注：1、2需提供设备清单、实物照片、购置发票扫描件等可以证明设备为所投产品生产厂家所有的材料，证明材料完整有效计10分，缺少任意一种设备证明材料扣1分，扣完为止，未提供证明材料不得分。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投标人提供售后服务方案，包含但不限于：承诺的质量保证范围、货物调配更换方案、服务响应时间、合理调配计划措施等。 1、方案完善、切实可行，计6分； 2、方案较完善、可行度较高，计4分； 3、方案基本完善、可行度一般，计2分； 4、未提供计0分。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为保证项目后期量体及调换货服务，供应商需提供在项目实施所在地具有服务能力的相关证明材料，计2分，未提供计0分。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投标人需按招标文件要求提供样品。结合《交通运输综合行政执法制式服装和标志技术规范》中各品种的技术标准要求的外观、面料、加工工艺、颜色等因素进行综合评审。 1.外观：整洁美观、平服，圆顺挺括，线路顺直，左右对称，无开断线、线头，无烫黄、水渍、亮光； 2.面料：面料上无疵点、油污，无烫迹、不起泡，同件产品没有色差，整烫良好、辅件完整等； 3.加工工艺：针距定位准确，距边宽窄一致，结合牢固，松紧适度，缝制工艺不偏斜，不露针迹，线迹平展； 4.颜色：颜色符合《交通运输综合行政执法制式服装和标志技术规范》要求，缝纫线颜色与面料、里料等各部位颜色相匹配，无色差； （1）完全满足采购需求及样品制作标准，计15分； （2）样品较能满足采购需求及样品制作标准，计11分； （3）样品基本满足采购需求及样品制作标准，计7分； （4）样品不能满足采购需求、样品制作不符合标准，计3分； （5）供应商未提供样品或样品提供不全的计0分。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提供2023年1月1日以来类似项目业绩合同（以合同签订日期为准，须提供完整合同扫描件及货物验收单并加盖公章，否则不计分），提供一个计2分，满分8分。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价格分统一采用低价优先法计算，即满足招标文件要求且报价最低的为评标基准价，其价格分为满分。其他投标人的价格分统一按照下列公式计算： 价格分=(评标基准价／投标报价)×报价分值 注：1、计算分数时四舍五入取小数点后两位； 2、落实政府采购政策：参见投标人须知前附表。</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