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版本号：SCIT-ZC-SX202504000120250526002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初中学业水平考试及高中学考合格考阅卷服务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SCIT-ZC-SX2025040001</w:t>
      </w:r>
      <w:r>
        <w:br/>
      </w:r>
      <w:r>
        <w:br/>
      </w:r>
      <w:r>
        <w:br/>
      </w:r>
    </w:p>
    <w:p>
      <w:pPr>
        <w:pStyle w:val="null3"/>
        <w:jc w:val="center"/>
        <w:outlineLvl w:val="2"/>
      </w:pPr>
      <w:r>
        <w:rPr>
          <w:rFonts w:ascii="仿宋_GB2312" w:hAnsi="仿宋_GB2312" w:cs="仿宋_GB2312" w:eastAsia="仿宋_GB2312"/>
          <w:sz w:val="28"/>
          <w:b/>
        </w:rPr>
        <w:t>西安市教育考试中心</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西安市教育考试中心</w:t>
      </w:r>
      <w:r>
        <w:rPr>
          <w:rFonts w:ascii="仿宋_GB2312" w:hAnsi="仿宋_GB2312" w:cs="仿宋_GB2312" w:eastAsia="仿宋_GB2312"/>
        </w:rPr>
        <w:t>委托，拟对</w:t>
      </w:r>
      <w:r>
        <w:rPr>
          <w:rFonts w:ascii="仿宋_GB2312" w:hAnsi="仿宋_GB2312" w:cs="仿宋_GB2312" w:eastAsia="仿宋_GB2312"/>
        </w:rPr>
        <w:t>初中学业水平考试及高中学考合格考阅卷服务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SCIT-ZC-SX2025040001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初中学业水平考试及高中学考合格考阅卷服务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为西安市初中学业水平考试提供评卷、扫描服务以及相应的技术支持服务，包括系统部署运维服务、培训服务、扫描 和评卷的全流程技术支持等服务。为保障评卷工作顺利进行，运维团队须具有国产化操作系统的服务能力，并提供原厂维 保服务。 备注：本项目服务内容不包含高中学考合格考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供应商须根据磋商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2、供应商未被列入失信被执行人、重大税收违法案件当事人名单、政府采购严重违法失信行为记录：采购人或采购代理机构将于本项目投标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西安市教育考试中心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文艺南路194号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029-87806801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连娟、徐秀娟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029-88854273-8009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代理服务费收费标准：按国家标准（国家计委计价格[2002]1980号）收取 收款单位：四川国际招标有限责任公司陕西分公司 开户行：中国民生银行股份有限公司西安高新开发区支行 银行账号：600582071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西安市教育考试中心</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西安市教育考试中心</w:t>
      </w:r>
      <w:r>
        <w:rPr>
          <w:rFonts w:ascii="仿宋_GB2312" w:hAnsi="仿宋_GB2312" w:cs="仿宋_GB2312" w:eastAsia="仿宋_GB2312"/>
        </w:rPr>
        <w:t>负责解释。除上述磋商文件内容，其他内容由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西安市教育考试中心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《国家教育考试网上评卷实施办法》 2. 《国家教育考试网上评卷技术规范》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联系人：连女士</w:t>
      </w:r>
    </w:p>
    <w:p>
      <w:pPr>
        <w:pStyle w:val="null3"/>
      </w:pPr>
      <w:r>
        <w:rPr>
          <w:rFonts w:ascii="仿宋_GB2312" w:hAnsi="仿宋_GB2312" w:cs="仿宋_GB2312" w:eastAsia="仿宋_GB2312"/>
        </w:rPr>
        <w:t>联系电话：029-88854273-8009</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西安市初中学业水平考试提供评卷、扫描服务以及相应的技术支持服务，包括系统部署运维服务、培训服务、扫描和评卷的全流程技术支持等服务。为保障评卷工作顺利进行，运维团队须具有国产化操作系统的服务能力，并提供原厂维保服务。 备注：本项目服务内容不包含高中学考合格考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1,130,000.00</w:t>
      </w:r>
    </w:p>
    <w:p>
      <w:pPr>
        <w:pStyle w:val="null3"/>
      </w:pPr>
      <w:r>
        <w:rPr>
          <w:rFonts w:ascii="仿宋_GB2312" w:hAnsi="仿宋_GB2312" w:cs="仿宋_GB2312" w:eastAsia="仿宋_GB2312"/>
        </w:rPr>
        <w:t>采购包最高限价（元）: 1,050,000.00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条形码制作、试卷扫描、网上评卷和智能评卷的技术支持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标的名称：条形码制作、试卷扫描、网上评卷和智能评卷的技术支持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20"/>
            </w:pPr>
            <w:r>
              <w:rPr>
                <w:rFonts w:ascii="仿宋_GB2312" w:hAnsi="仿宋_GB2312" w:cs="仿宋_GB2312" w:eastAsia="仿宋_GB2312"/>
                <w:sz w:val="24"/>
              </w:rPr>
              <w:t>服务内容</w:t>
            </w:r>
          </w:p>
          <w:p>
            <w:pPr>
              <w:pStyle w:val="null3"/>
              <w:ind w:firstLine="420"/>
            </w:pPr>
            <w:r>
              <w:rPr>
                <w:rFonts w:ascii="仿宋_GB2312" w:hAnsi="仿宋_GB2312" w:cs="仿宋_GB2312" w:eastAsia="仿宋_GB2312"/>
                <w:sz w:val="24"/>
              </w:rPr>
              <w:t>对</w:t>
            </w:r>
            <w:r>
              <w:rPr>
                <w:rFonts w:ascii="仿宋_GB2312" w:hAnsi="仿宋_GB2312" w:cs="仿宋_GB2312" w:eastAsia="仿宋_GB2312"/>
                <w:sz w:val="24"/>
              </w:rPr>
              <w:t>2025</w:t>
            </w:r>
            <w:r>
              <w:rPr>
                <w:rFonts w:ascii="仿宋_GB2312" w:hAnsi="仿宋_GB2312" w:cs="仿宋_GB2312" w:eastAsia="仿宋_GB2312"/>
                <w:sz w:val="24"/>
              </w:rPr>
              <w:t>年西安市初中学业水平考试（九年级七科七卷、八年级两科两卷）的扫描、评卷各环节提供计算机辅助技术服务，包括条形码制作、试卷扫描、网上评卷和智能评卷等实施环节提供技术支持，并配合做好数据校验、合成和统计等工作。</w:t>
            </w:r>
          </w:p>
          <w:p>
            <w:pPr>
              <w:pStyle w:val="null3"/>
            </w:pPr>
            <w:r>
              <w:rPr>
                <w:rFonts w:ascii="仿宋_GB2312" w:hAnsi="仿宋_GB2312" w:cs="仿宋_GB2312" w:eastAsia="仿宋_GB2312"/>
                <w:sz w:val="24"/>
              </w:rPr>
              <w:t>通过高速扫描仪将答题卡上的选择题和非选择题两部分的答题信息储存于计算机。自动对选择题部分的填涂信息点进行识别、判分，同时将非选择题部分按要求切块分成图像并且将图像加密，由评卷教师通过计算机对电子图像进行评分，并采用智能质检评分技术，完成空白检测、图文转写、雷同检测、智能评分以及答题卡手写考号智能检测，保障扫描评卷结果准确无误，评卷结束后系统自动对考生成绩进行汇总和统计。</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技术要求</w:t>
            </w:r>
          </w:p>
          <w:p>
            <w:pPr>
              <w:pStyle w:val="null3"/>
              <w:ind w:firstLine="420"/>
            </w:pPr>
            <w:r>
              <w:rPr>
                <w:rFonts w:ascii="仿宋_GB2312" w:hAnsi="仿宋_GB2312" w:cs="仿宋_GB2312" w:eastAsia="仿宋_GB2312"/>
                <w:sz w:val="24"/>
              </w:rPr>
              <w:t>（一）扫描环节</w:t>
            </w:r>
          </w:p>
          <w:p>
            <w:pPr>
              <w:pStyle w:val="null3"/>
              <w:ind w:firstLine="420"/>
            </w:pPr>
            <w:r>
              <w:rPr>
                <w:rFonts w:ascii="仿宋_GB2312" w:hAnsi="仿宋_GB2312" w:cs="仿宋_GB2312" w:eastAsia="仿宋_GB2312"/>
                <w:sz w:val="24"/>
              </w:rPr>
              <w:t>1.</w:t>
            </w:r>
            <w:r>
              <w:rPr>
                <w:rFonts w:ascii="仿宋_GB2312" w:hAnsi="仿宋_GB2312" w:cs="仿宋_GB2312" w:eastAsia="仿宋_GB2312"/>
                <w:sz w:val="24"/>
              </w:rPr>
              <w:t>总体要求</w:t>
            </w:r>
          </w:p>
          <w:p>
            <w:pPr>
              <w:pStyle w:val="null3"/>
              <w:ind w:firstLine="420"/>
            </w:pPr>
            <w:r>
              <w:rPr>
                <w:rFonts w:ascii="仿宋_GB2312" w:hAnsi="仿宋_GB2312" w:cs="仿宋_GB2312" w:eastAsia="仿宋_GB2312"/>
                <w:sz w:val="24"/>
              </w:rPr>
              <w:t>1.1</w:t>
            </w:r>
            <w:r>
              <w:rPr>
                <w:rFonts w:ascii="仿宋_GB2312" w:hAnsi="仿宋_GB2312" w:cs="仿宋_GB2312" w:eastAsia="仿宋_GB2312"/>
                <w:sz w:val="24"/>
              </w:rPr>
              <w:t>设备要求</w:t>
            </w:r>
          </w:p>
          <w:p>
            <w:pPr>
              <w:pStyle w:val="null3"/>
              <w:ind w:firstLine="42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）必须采用高速、稳定、高可靠性的通用文档扫描仪，支持</w:t>
            </w:r>
            <w:r>
              <w:rPr>
                <w:rFonts w:ascii="仿宋_GB2312" w:hAnsi="仿宋_GB2312" w:cs="仿宋_GB2312" w:eastAsia="仿宋_GB2312"/>
                <w:sz w:val="24"/>
              </w:rPr>
              <w:t>7*24</w:t>
            </w:r>
            <w:r>
              <w:rPr>
                <w:rFonts w:ascii="仿宋_GB2312" w:hAnsi="仿宋_GB2312" w:cs="仿宋_GB2312" w:eastAsia="仿宋_GB2312"/>
                <w:sz w:val="24"/>
              </w:rPr>
              <w:t>小时不间断扫描。</w:t>
            </w:r>
          </w:p>
          <w:p>
            <w:pPr>
              <w:pStyle w:val="null3"/>
              <w:ind w:firstLine="42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）支持条形码识别，在扫描过程中同步、实时的完成</w:t>
            </w:r>
            <w:r>
              <w:rPr>
                <w:rFonts w:ascii="仿宋_GB2312" w:hAnsi="仿宋_GB2312" w:cs="仿宋_GB2312" w:eastAsia="仿宋_GB2312"/>
                <w:sz w:val="24"/>
              </w:rPr>
              <w:t>OMR</w:t>
            </w:r>
            <w:r>
              <w:rPr>
                <w:rFonts w:ascii="仿宋_GB2312" w:hAnsi="仿宋_GB2312" w:cs="仿宋_GB2312" w:eastAsia="仿宋_GB2312"/>
                <w:sz w:val="24"/>
              </w:rPr>
              <w:t>识别，纯客观题卡也需保留扫描电子图像，且动态监视设备的运行。</w:t>
            </w:r>
          </w:p>
          <w:p>
            <w:pPr>
              <w:pStyle w:val="null3"/>
              <w:ind w:firstLine="42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）具有题卡扫描图像自动纠偏功能，支持</w:t>
            </w:r>
            <w:r>
              <w:rPr>
                <w:rFonts w:ascii="仿宋_GB2312" w:hAnsi="仿宋_GB2312" w:cs="仿宋_GB2312" w:eastAsia="仿宋_GB2312"/>
                <w:sz w:val="24"/>
              </w:rPr>
              <w:t>R.G.B</w:t>
            </w:r>
            <w:r>
              <w:rPr>
                <w:rFonts w:ascii="仿宋_GB2312" w:hAnsi="仿宋_GB2312" w:cs="仿宋_GB2312" w:eastAsia="仿宋_GB2312"/>
                <w:sz w:val="24"/>
              </w:rPr>
              <w:t>三色独立光源，</w:t>
            </w:r>
            <w:r>
              <w:rPr>
                <w:rFonts w:ascii="仿宋_GB2312" w:hAnsi="仿宋_GB2312" w:cs="仿宋_GB2312" w:eastAsia="仿宋_GB2312"/>
                <w:sz w:val="24"/>
              </w:rPr>
              <w:t>256</w:t>
            </w:r>
            <w:r>
              <w:rPr>
                <w:rFonts w:ascii="仿宋_GB2312" w:hAnsi="仿宋_GB2312" w:cs="仿宋_GB2312" w:eastAsia="仿宋_GB2312"/>
                <w:sz w:val="24"/>
              </w:rPr>
              <w:t>级灰度，高图像质量。</w:t>
            </w:r>
          </w:p>
          <w:p>
            <w:pPr>
              <w:pStyle w:val="null3"/>
              <w:ind w:firstLine="420"/>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）对纸张的要求要低、支持使用</w:t>
            </w:r>
            <w:r>
              <w:rPr>
                <w:rFonts w:ascii="仿宋_GB2312" w:hAnsi="仿宋_GB2312" w:cs="仿宋_GB2312" w:eastAsia="仿宋_GB2312"/>
                <w:sz w:val="24"/>
              </w:rPr>
              <w:t>70</w:t>
            </w:r>
            <w:r>
              <w:rPr>
                <w:rFonts w:ascii="仿宋_GB2312" w:hAnsi="仿宋_GB2312" w:cs="仿宋_GB2312" w:eastAsia="仿宋_GB2312"/>
                <w:sz w:val="24"/>
              </w:rPr>
              <w:t>克以上普通纸，设备具有卡纸、重张、纸厚、纸偏等多种监控功能。</w:t>
            </w:r>
          </w:p>
          <w:p>
            <w:pPr>
              <w:pStyle w:val="null3"/>
              <w:ind w:firstLine="420"/>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）扫描设备不限定放卡方向，且经过大规模考试应用。</w:t>
            </w:r>
          </w:p>
          <w:p>
            <w:pPr>
              <w:pStyle w:val="null3"/>
              <w:ind w:firstLine="420"/>
            </w:pPr>
            <w:r>
              <w:rPr>
                <w:rFonts w:ascii="仿宋_GB2312" w:hAnsi="仿宋_GB2312" w:cs="仿宋_GB2312" w:eastAsia="仿宋_GB2312"/>
                <w:sz w:val="24"/>
              </w:rPr>
              <w:t>1.2</w:t>
            </w:r>
            <w:r>
              <w:rPr>
                <w:rFonts w:ascii="仿宋_GB2312" w:hAnsi="仿宋_GB2312" w:cs="仿宋_GB2312" w:eastAsia="仿宋_GB2312"/>
                <w:sz w:val="24"/>
              </w:rPr>
              <w:t>扫描软件需求</w:t>
            </w:r>
          </w:p>
          <w:p>
            <w:pPr>
              <w:pStyle w:val="null3"/>
              <w:ind w:firstLine="42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）必须采用自主知识产权的扫描软件，且经过</w:t>
            </w:r>
            <w:r>
              <w:rPr>
                <w:rFonts w:ascii="仿宋_GB2312" w:hAnsi="仿宋_GB2312" w:cs="仿宋_GB2312" w:eastAsia="仿宋_GB2312"/>
                <w:sz w:val="24"/>
              </w:rPr>
              <w:t>3</w:t>
            </w:r>
            <w:r>
              <w:rPr>
                <w:rFonts w:ascii="仿宋_GB2312" w:hAnsi="仿宋_GB2312" w:cs="仿宋_GB2312" w:eastAsia="仿宋_GB2312"/>
                <w:sz w:val="24"/>
              </w:rPr>
              <w:t>次以上、大规模考试应用。</w:t>
            </w:r>
          </w:p>
          <w:p>
            <w:pPr>
              <w:pStyle w:val="null3"/>
              <w:ind w:firstLine="42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）采用大型数据库，支持多科目大批量数据采集，有有效的安全机制，图像电子文件存储路径和文件名不能包含考生相关信息。</w:t>
            </w:r>
          </w:p>
          <w:p>
            <w:pPr>
              <w:pStyle w:val="null3"/>
              <w:ind w:firstLine="42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）扫描数据集中存储在服务器上，有完善的权限管理和扫描日志记录。</w:t>
            </w:r>
          </w:p>
          <w:p>
            <w:pPr>
              <w:pStyle w:val="null3"/>
              <w:ind w:firstLine="420"/>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）实时校对，支持按考场扫描处理，实时切割与保存图像。能够准确识别</w:t>
            </w:r>
            <w:r>
              <w:rPr>
                <w:rFonts w:ascii="仿宋_GB2312" w:hAnsi="仿宋_GB2312" w:cs="仿宋_GB2312" w:eastAsia="仿宋_GB2312"/>
                <w:sz w:val="24"/>
              </w:rPr>
              <w:t>2B</w:t>
            </w:r>
            <w:r>
              <w:rPr>
                <w:rFonts w:ascii="仿宋_GB2312" w:hAnsi="仿宋_GB2312" w:cs="仿宋_GB2312" w:eastAsia="仿宋_GB2312"/>
                <w:sz w:val="24"/>
              </w:rPr>
              <w:t>铅笔填涂的客观题信息，并具有两套独立识别算法识别客观题填涂的</w:t>
            </w:r>
            <w:r>
              <w:rPr>
                <w:rFonts w:ascii="仿宋_GB2312" w:hAnsi="仿宋_GB2312" w:cs="仿宋_GB2312" w:eastAsia="仿宋_GB2312"/>
                <w:sz w:val="24"/>
              </w:rPr>
              <w:t>OMR</w:t>
            </w:r>
            <w:r>
              <w:rPr>
                <w:rFonts w:ascii="仿宋_GB2312" w:hAnsi="仿宋_GB2312" w:cs="仿宋_GB2312" w:eastAsia="仿宋_GB2312"/>
                <w:sz w:val="24"/>
              </w:rPr>
              <w:t>数据，并相互校验，更大提高</w:t>
            </w:r>
            <w:r>
              <w:rPr>
                <w:rFonts w:ascii="仿宋_GB2312" w:hAnsi="仿宋_GB2312" w:cs="仿宋_GB2312" w:eastAsia="仿宋_GB2312"/>
                <w:sz w:val="24"/>
              </w:rPr>
              <w:t>OMR</w:t>
            </w:r>
            <w:r>
              <w:rPr>
                <w:rFonts w:ascii="仿宋_GB2312" w:hAnsi="仿宋_GB2312" w:cs="仿宋_GB2312" w:eastAsia="仿宋_GB2312"/>
                <w:sz w:val="24"/>
              </w:rPr>
              <w:t>识别的准确率。</w:t>
            </w:r>
          </w:p>
          <w:p>
            <w:pPr>
              <w:pStyle w:val="null3"/>
              <w:ind w:firstLine="420"/>
            </w:pPr>
            <w:r>
              <w:rPr>
                <w:rFonts w:ascii="仿宋_GB2312" w:hAnsi="仿宋_GB2312" w:cs="仿宋_GB2312" w:eastAsia="仿宋_GB2312"/>
                <w:sz w:val="24"/>
              </w:rPr>
              <w:t>2.</w:t>
            </w:r>
            <w:r>
              <w:rPr>
                <w:rFonts w:ascii="仿宋_GB2312" w:hAnsi="仿宋_GB2312" w:cs="仿宋_GB2312" w:eastAsia="仿宋_GB2312"/>
                <w:sz w:val="24"/>
              </w:rPr>
              <w:t>质量要求</w:t>
            </w:r>
          </w:p>
          <w:p>
            <w:pPr>
              <w:pStyle w:val="null3"/>
              <w:ind w:firstLine="420"/>
            </w:pPr>
            <w:r>
              <w:rPr>
                <w:rFonts w:ascii="仿宋_GB2312" w:hAnsi="仿宋_GB2312" w:cs="仿宋_GB2312" w:eastAsia="仿宋_GB2312"/>
                <w:sz w:val="24"/>
              </w:rPr>
              <w:t>2.1</w:t>
            </w:r>
            <w:r>
              <w:rPr>
                <w:rFonts w:ascii="仿宋_GB2312" w:hAnsi="仿宋_GB2312" w:cs="仿宋_GB2312" w:eastAsia="仿宋_GB2312"/>
                <w:sz w:val="24"/>
              </w:rPr>
              <w:t>数据采集要求</w:t>
            </w:r>
          </w:p>
          <w:p>
            <w:pPr>
              <w:pStyle w:val="null3"/>
              <w:ind w:firstLine="420"/>
            </w:pPr>
            <w:r>
              <w:rPr>
                <w:rFonts w:ascii="仿宋_GB2312" w:hAnsi="仿宋_GB2312" w:cs="仿宋_GB2312" w:eastAsia="仿宋_GB2312"/>
                <w:sz w:val="24"/>
              </w:rPr>
              <w:t>(1)</w:t>
            </w:r>
            <w:r>
              <w:rPr>
                <w:rFonts w:ascii="仿宋_GB2312" w:hAnsi="仿宋_GB2312" w:cs="仿宋_GB2312" w:eastAsia="仿宋_GB2312"/>
                <w:sz w:val="24"/>
              </w:rPr>
              <w:t>准确、稳定：必须采用成熟、稳定、可靠的、并经过大规模应用的</w:t>
            </w:r>
            <w:r>
              <w:rPr>
                <w:rFonts w:ascii="仿宋_GB2312" w:hAnsi="仿宋_GB2312" w:cs="仿宋_GB2312" w:eastAsia="仿宋_GB2312"/>
                <w:sz w:val="24"/>
              </w:rPr>
              <w:t>OMR</w:t>
            </w:r>
            <w:r>
              <w:rPr>
                <w:rFonts w:ascii="仿宋_GB2312" w:hAnsi="仿宋_GB2312" w:cs="仿宋_GB2312" w:eastAsia="仿宋_GB2312"/>
                <w:sz w:val="24"/>
              </w:rPr>
              <w:t>识别技术，有效的校验手段，确保识别的数据信息准确和稳定。</w:t>
            </w:r>
          </w:p>
          <w:p>
            <w:pPr>
              <w:pStyle w:val="null3"/>
              <w:ind w:firstLine="420"/>
            </w:pPr>
            <w:r>
              <w:rPr>
                <w:rFonts w:ascii="仿宋_GB2312" w:hAnsi="仿宋_GB2312" w:cs="仿宋_GB2312" w:eastAsia="仿宋_GB2312"/>
                <w:sz w:val="24"/>
              </w:rPr>
              <w:t>(2)</w:t>
            </w:r>
            <w:r>
              <w:rPr>
                <w:rFonts w:ascii="仿宋_GB2312" w:hAnsi="仿宋_GB2312" w:cs="仿宋_GB2312" w:eastAsia="仿宋_GB2312"/>
                <w:sz w:val="24"/>
              </w:rPr>
              <w:t>可靠：必须有严格的、合理的逻辑校验方法或多种辅助手段来保证采集的数据信息是可靠的。</w:t>
            </w:r>
          </w:p>
          <w:p>
            <w:pPr>
              <w:pStyle w:val="null3"/>
              <w:ind w:firstLine="420"/>
            </w:pPr>
            <w:r>
              <w:rPr>
                <w:rFonts w:ascii="仿宋_GB2312" w:hAnsi="仿宋_GB2312" w:cs="仿宋_GB2312" w:eastAsia="仿宋_GB2312"/>
                <w:sz w:val="24"/>
              </w:rPr>
              <w:t>(3)</w:t>
            </w:r>
            <w:r>
              <w:rPr>
                <w:rFonts w:ascii="仿宋_GB2312" w:hAnsi="仿宋_GB2312" w:cs="仿宋_GB2312" w:eastAsia="仿宋_GB2312"/>
                <w:sz w:val="24"/>
              </w:rPr>
              <w:t>异常情况处理：对于准考证号填错、漏填、未填等异常情况，可以在软件界面上在线修改和更正，并辅之以严格的监控、审核程序，确保进入数据库的数据</w:t>
            </w:r>
            <w:r>
              <w:rPr>
                <w:rFonts w:ascii="仿宋_GB2312" w:hAnsi="仿宋_GB2312" w:cs="仿宋_GB2312" w:eastAsia="仿宋_GB2312"/>
                <w:sz w:val="24"/>
              </w:rPr>
              <w:t>100%</w:t>
            </w:r>
            <w:r>
              <w:rPr>
                <w:rFonts w:ascii="仿宋_GB2312" w:hAnsi="仿宋_GB2312" w:cs="仿宋_GB2312" w:eastAsia="仿宋_GB2312"/>
                <w:sz w:val="24"/>
              </w:rPr>
              <w:t>准确。</w:t>
            </w:r>
          </w:p>
          <w:p>
            <w:pPr>
              <w:pStyle w:val="null3"/>
              <w:ind w:firstLine="420"/>
            </w:pPr>
            <w:r>
              <w:rPr>
                <w:rFonts w:ascii="仿宋_GB2312" w:hAnsi="仿宋_GB2312" w:cs="仿宋_GB2312" w:eastAsia="仿宋_GB2312"/>
                <w:sz w:val="24"/>
              </w:rPr>
              <w:t>2.2</w:t>
            </w:r>
            <w:r>
              <w:rPr>
                <w:rFonts w:ascii="仿宋_GB2312" w:hAnsi="仿宋_GB2312" w:cs="仿宋_GB2312" w:eastAsia="仿宋_GB2312"/>
                <w:sz w:val="24"/>
              </w:rPr>
              <w:t>图像采集要求</w:t>
            </w:r>
          </w:p>
          <w:p>
            <w:pPr>
              <w:pStyle w:val="null3"/>
              <w:ind w:firstLine="420"/>
            </w:pPr>
            <w:r>
              <w:rPr>
                <w:rFonts w:ascii="仿宋_GB2312" w:hAnsi="仿宋_GB2312" w:cs="仿宋_GB2312" w:eastAsia="仿宋_GB2312"/>
                <w:sz w:val="24"/>
              </w:rPr>
              <w:t>(1)</w:t>
            </w:r>
            <w:r>
              <w:rPr>
                <w:rFonts w:ascii="仿宋_GB2312" w:hAnsi="仿宋_GB2312" w:cs="仿宋_GB2312" w:eastAsia="仿宋_GB2312"/>
                <w:sz w:val="24"/>
              </w:rPr>
              <w:t>清晰：扫描采集的答题卡电子图像要求清晰、平整、自然，图像无明显黑边、无严重变形或扭曲，亮度、对比度适中且各区域均匀，满足评卷人员在视觉上的清晰浏览，可以无障碍地阅读考生的答题内容。同时，必须动态监视图象质量。图像分辨率必须满足</w:t>
            </w:r>
            <w:r>
              <w:rPr>
                <w:rFonts w:ascii="仿宋_GB2312" w:hAnsi="仿宋_GB2312" w:cs="仿宋_GB2312" w:eastAsia="仿宋_GB2312"/>
                <w:sz w:val="24"/>
              </w:rPr>
              <w:t>OMR</w:t>
            </w:r>
            <w:r>
              <w:rPr>
                <w:rFonts w:ascii="仿宋_GB2312" w:hAnsi="仿宋_GB2312" w:cs="仿宋_GB2312" w:eastAsia="仿宋_GB2312"/>
                <w:sz w:val="24"/>
              </w:rPr>
              <w:t>准确识别和网上评卷清晰度需要，分辨率在</w:t>
            </w:r>
            <w:r>
              <w:rPr>
                <w:rFonts w:ascii="仿宋_GB2312" w:hAnsi="仿宋_GB2312" w:cs="仿宋_GB2312" w:eastAsia="仿宋_GB2312"/>
                <w:sz w:val="24"/>
              </w:rPr>
              <w:t>100DPI</w:t>
            </w:r>
            <w:r>
              <w:rPr>
                <w:rFonts w:ascii="仿宋_GB2312" w:hAnsi="仿宋_GB2312" w:cs="仿宋_GB2312" w:eastAsia="仿宋_GB2312"/>
                <w:sz w:val="24"/>
              </w:rPr>
              <w:t>以上。</w:t>
            </w:r>
          </w:p>
          <w:p>
            <w:pPr>
              <w:pStyle w:val="null3"/>
              <w:ind w:firstLine="420"/>
            </w:pPr>
            <w:r>
              <w:rPr>
                <w:rFonts w:ascii="仿宋_GB2312" w:hAnsi="仿宋_GB2312" w:cs="仿宋_GB2312" w:eastAsia="仿宋_GB2312"/>
                <w:sz w:val="24"/>
              </w:rPr>
              <w:t>(2)</w:t>
            </w:r>
            <w:r>
              <w:rPr>
                <w:rFonts w:ascii="仿宋_GB2312" w:hAnsi="仿宋_GB2312" w:cs="仿宋_GB2312" w:eastAsia="仿宋_GB2312"/>
                <w:sz w:val="24"/>
              </w:rPr>
              <w:t>完整：扫描采集的答题卡电子图像必须真实、完全地体现答题卡原始面貌，无遗漏信息和多余信息。必须按照评卷要求准确地切割小题图像并命名，切割区域的定义必须灵活而准确，分割后的各小图必须与各小题的实际区域一一对应。</w:t>
            </w:r>
          </w:p>
          <w:p>
            <w:pPr>
              <w:pStyle w:val="null3"/>
              <w:ind w:firstLine="420"/>
            </w:pPr>
            <w:r>
              <w:rPr>
                <w:rFonts w:ascii="仿宋_GB2312" w:hAnsi="仿宋_GB2312" w:cs="仿宋_GB2312" w:eastAsia="仿宋_GB2312"/>
                <w:sz w:val="24"/>
              </w:rPr>
              <w:t>(3)</w:t>
            </w:r>
            <w:r>
              <w:rPr>
                <w:rFonts w:ascii="仿宋_GB2312" w:hAnsi="仿宋_GB2312" w:cs="仿宋_GB2312" w:eastAsia="仿宋_GB2312"/>
                <w:sz w:val="24"/>
              </w:rPr>
              <w:t>索引准确：扫描采集出来的同一考生的准考证号、客观题答题卡信息和主观题图像必须是准确对应的。</w:t>
            </w:r>
          </w:p>
          <w:p>
            <w:pPr>
              <w:pStyle w:val="null3"/>
              <w:ind w:firstLine="420"/>
            </w:pPr>
            <w:r>
              <w:rPr>
                <w:rFonts w:ascii="仿宋_GB2312" w:hAnsi="仿宋_GB2312" w:cs="仿宋_GB2312" w:eastAsia="仿宋_GB2312"/>
                <w:sz w:val="24"/>
              </w:rPr>
              <w:t>2.3</w:t>
            </w:r>
            <w:r>
              <w:rPr>
                <w:rFonts w:ascii="仿宋_GB2312" w:hAnsi="仿宋_GB2312" w:cs="仿宋_GB2312" w:eastAsia="仿宋_GB2312"/>
                <w:sz w:val="24"/>
              </w:rPr>
              <w:t>图像自动上传</w:t>
            </w:r>
          </w:p>
          <w:p>
            <w:pPr>
              <w:pStyle w:val="null3"/>
              <w:ind w:firstLine="420"/>
            </w:pPr>
            <w:r>
              <w:rPr>
                <w:rFonts w:ascii="仿宋_GB2312" w:hAnsi="仿宋_GB2312" w:cs="仿宋_GB2312" w:eastAsia="仿宋_GB2312"/>
                <w:sz w:val="24"/>
              </w:rPr>
              <w:t>扫描识别系统在扫描答卷过程中自动识别考号，并根据考号所属区县，自动将答卷图像上传至该区县对应服务器。</w:t>
            </w:r>
          </w:p>
          <w:p>
            <w:pPr>
              <w:pStyle w:val="null3"/>
              <w:ind w:firstLine="420"/>
            </w:pPr>
            <w:r>
              <w:rPr>
                <w:rFonts w:ascii="仿宋_GB2312" w:hAnsi="仿宋_GB2312" w:cs="仿宋_GB2312" w:eastAsia="仿宋_GB2312"/>
                <w:sz w:val="24"/>
              </w:rPr>
              <w:t>2.4</w:t>
            </w:r>
            <w:r>
              <w:rPr>
                <w:rFonts w:ascii="仿宋_GB2312" w:hAnsi="仿宋_GB2312" w:cs="仿宋_GB2312" w:eastAsia="仿宋_GB2312"/>
                <w:sz w:val="24"/>
              </w:rPr>
              <w:t>模板上传</w:t>
            </w:r>
            <w:r>
              <w:rPr>
                <w:rFonts w:ascii="仿宋_GB2312" w:hAnsi="仿宋_GB2312" w:cs="仿宋_GB2312" w:eastAsia="仿宋_GB2312"/>
                <w:sz w:val="24"/>
              </w:rPr>
              <w:t>/</w:t>
            </w:r>
            <w:r>
              <w:rPr>
                <w:rFonts w:ascii="仿宋_GB2312" w:hAnsi="仿宋_GB2312" w:cs="仿宋_GB2312" w:eastAsia="仿宋_GB2312"/>
                <w:sz w:val="24"/>
              </w:rPr>
              <w:t>下载</w:t>
            </w:r>
          </w:p>
          <w:p>
            <w:pPr>
              <w:pStyle w:val="null3"/>
              <w:ind w:firstLine="420"/>
            </w:pPr>
            <w:r>
              <w:rPr>
                <w:rFonts w:ascii="仿宋_GB2312" w:hAnsi="仿宋_GB2312" w:cs="仿宋_GB2312" w:eastAsia="仿宋_GB2312"/>
                <w:sz w:val="24"/>
              </w:rPr>
              <w:t>多台扫描端联合扫描时，必须保证模板一致，需要一个扫描端将模板做好并上传到服务器后，其他扫描端直接从服务器下载模板，不用每个扫描端重复制作模板。</w:t>
            </w:r>
          </w:p>
          <w:p>
            <w:pPr>
              <w:pStyle w:val="null3"/>
              <w:ind w:firstLine="420"/>
            </w:pPr>
            <w:r>
              <w:rPr>
                <w:rFonts w:ascii="仿宋_GB2312" w:hAnsi="仿宋_GB2312" w:cs="仿宋_GB2312" w:eastAsia="仿宋_GB2312"/>
                <w:sz w:val="24"/>
              </w:rPr>
              <w:t>2.5</w:t>
            </w:r>
            <w:r>
              <w:rPr>
                <w:rFonts w:ascii="仿宋_GB2312" w:hAnsi="仿宋_GB2312" w:cs="仿宋_GB2312" w:eastAsia="仿宋_GB2312"/>
                <w:sz w:val="24"/>
              </w:rPr>
              <w:t>导入缺考名单</w:t>
            </w:r>
          </w:p>
          <w:p>
            <w:pPr>
              <w:pStyle w:val="null3"/>
              <w:ind w:firstLine="420"/>
            </w:pPr>
            <w:r>
              <w:rPr>
                <w:rFonts w:ascii="仿宋_GB2312" w:hAnsi="仿宋_GB2312" w:cs="仿宋_GB2312" w:eastAsia="仿宋_GB2312"/>
                <w:sz w:val="24"/>
              </w:rPr>
              <w:t>能够准确导入缺考人员名单，确保不落一人。</w:t>
            </w:r>
          </w:p>
          <w:p>
            <w:pPr>
              <w:pStyle w:val="null3"/>
              <w:ind w:firstLine="420"/>
            </w:pPr>
            <w:r>
              <w:rPr>
                <w:rFonts w:ascii="仿宋_GB2312" w:hAnsi="仿宋_GB2312" w:cs="仿宋_GB2312" w:eastAsia="仿宋_GB2312"/>
                <w:sz w:val="24"/>
              </w:rPr>
              <w:t>（二）评卷环节技术需求</w:t>
            </w:r>
          </w:p>
          <w:p>
            <w:pPr>
              <w:pStyle w:val="null3"/>
              <w:ind w:firstLine="420"/>
            </w:pPr>
            <w:r>
              <w:rPr>
                <w:rFonts w:ascii="仿宋_GB2312" w:hAnsi="仿宋_GB2312" w:cs="仿宋_GB2312" w:eastAsia="仿宋_GB2312"/>
                <w:sz w:val="24"/>
              </w:rPr>
              <w:t>1.</w:t>
            </w:r>
            <w:r>
              <w:rPr>
                <w:rFonts w:ascii="仿宋_GB2312" w:hAnsi="仿宋_GB2312" w:cs="仿宋_GB2312" w:eastAsia="仿宋_GB2312"/>
                <w:sz w:val="24"/>
              </w:rPr>
              <w:t>总体需求</w:t>
            </w:r>
          </w:p>
          <w:p>
            <w:pPr>
              <w:pStyle w:val="null3"/>
              <w:ind w:firstLine="420"/>
            </w:pPr>
            <w:r>
              <w:rPr>
                <w:rFonts w:ascii="仿宋_GB2312" w:hAnsi="仿宋_GB2312" w:cs="仿宋_GB2312" w:eastAsia="仿宋_GB2312"/>
                <w:sz w:val="24"/>
              </w:rPr>
              <w:t>1.1</w:t>
            </w:r>
            <w:r>
              <w:rPr>
                <w:rFonts w:ascii="仿宋_GB2312" w:hAnsi="仿宋_GB2312" w:cs="仿宋_GB2312" w:eastAsia="仿宋_GB2312"/>
                <w:sz w:val="24"/>
              </w:rPr>
              <w:t>评卷系统需求</w:t>
            </w:r>
          </w:p>
          <w:p>
            <w:pPr>
              <w:pStyle w:val="null3"/>
              <w:ind w:firstLine="42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）评卷情况的实时监控和多样化统计，监控必须是实时的、全面的、动态的；而统计则必须是快速响应的，不仅有当前的、当天的，还有任意时间段的历史数据，具备多元化的数据分析。</w:t>
            </w:r>
          </w:p>
          <w:p>
            <w:pPr>
              <w:pStyle w:val="null3"/>
              <w:ind w:firstLine="42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）评卷系统的高可靠性：界面简洁易操作。在实际评卷过程中必须运行流畅，适用于各种大规模、多科目、多用户评卷，在大并发量访问的情况下服务器无死机现象。评卷客户端不保留数据</w:t>
            </w:r>
            <w:r>
              <w:rPr>
                <w:rFonts w:ascii="仿宋_GB2312" w:hAnsi="仿宋_GB2312" w:cs="仿宋_GB2312" w:eastAsia="仿宋_GB2312"/>
                <w:sz w:val="24"/>
              </w:rPr>
              <w:t>,</w:t>
            </w:r>
            <w:r>
              <w:rPr>
                <w:rFonts w:ascii="仿宋_GB2312" w:hAnsi="仿宋_GB2312" w:cs="仿宋_GB2312" w:eastAsia="仿宋_GB2312"/>
                <w:sz w:val="24"/>
              </w:rPr>
              <w:t>具备较高安全性</w:t>
            </w:r>
            <w:r>
              <w:rPr>
                <w:rFonts w:ascii="仿宋_GB2312" w:hAnsi="仿宋_GB2312" w:cs="仿宋_GB2312" w:eastAsia="仿宋_GB2312"/>
                <w:sz w:val="24"/>
              </w:rPr>
              <w:t>,</w:t>
            </w:r>
            <w:r>
              <w:rPr>
                <w:rFonts w:ascii="仿宋_GB2312" w:hAnsi="仿宋_GB2312" w:cs="仿宋_GB2312" w:eastAsia="仿宋_GB2312"/>
                <w:sz w:val="24"/>
              </w:rPr>
              <w:t>保密性。</w:t>
            </w:r>
          </w:p>
          <w:p>
            <w:pPr>
              <w:pStyle w:val="null3"/>
              <w:ind w:firstLine="42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）更好的可扩展性：系统基于分布式的</w:t>
            </w:r>
            <w:r>
              <w:rPr>
                <w:rFonts w:ascii="仿宋_GB2312" w:hAnsi="仿宋_GB2312" w:cs="仿宋_GB2312" w:eastAsia="仿宋_GB2312"/>
                <w:sz w:val="24"/>
              </w:rPr>
              <w:t>B/S</w:t>
            </w:r>
            <w:r>
              <w:rPr>
                <w:rFonts w:ascii="仿宋_GB2312" w:hAnsi="仿宋_GB2312" w:cs="仿宋_GB2312" w:eastAsia="仿宋_GB2312"/>
                <w:sz w:val="24"/>
              </w:rPr>
              <w:t>架构架构，能满足局域网和远程评卷的要求，支持多科目</w:t>
            </w:r>
            <w:r>
              <w:rPr>
                <w:rFonts w:ascii="仿宋_GB2312" w:hAnsi="仿宋_GB2312" w:cs="仿宋_GB2312" w:eastAsia="仿宋_GB2312"/>
                <w:sz w:val="24"/>
              </w:rPr>
              <w:t>2000</w:t>
            </w:r>
            <w:r>
              <w:rPr>
                <w:rFonts w:ascii="仿宋_GB2312" w:hAnsi="仿宋_GB2312" w:cs="仿宋_GB2312" w:eastAsia="仿宋_GB2312"/>
                <w:sz w:val="24"/>
              </w:rPr>
              <w:t>人以上评卷员同时在线评阅。甚至能够从流畅性和安全性上满足将来在互联网环境下的几千人规模的远程评卷。</w:t>
            </w:r>
          </w:p>
          <w:p>
            <w:pPr>
              <w:pStyle w:val="null3"/>
              <w:ind w:firstLine="420"/>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支持大型数据库，可以评卷设备配置情况灵活布置。支持客户端切图和图像重组，避免后台切图过碎、缩减扫描时的切图时间，并可在评卷时动态地组合切图，灵活指定评卷员查看的区域，使得扫描切图和评卷之间的偶合比较轻松，提高了评卷组织的灵活性。</w:t>
            </w:r>
          </w:p>
          <w:p>
            <w:pPr>
              <w:pStyle w:val="null3"/>
              <w:ind w:firstLine="420"/>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）支持快速发布。通过简单文件复制方式即可完成系统安装和发布，支持多种应用服务器。</w:t>
            </w:r>
          </w:p>
          <w:p>
            <w:pPr>
              <w:pStyle w:val="null3"/>
              <w:ind w:firstLine="420"/>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）支持考生图片分布存储。同个题目的考生图片可以分散存储在多个硬盘或目录下。方便动态扩展图片存储空间和快速复制扫描图像。</w:t>
            </w:r>
          </w:p>
          <w:p>
            <w:pPr>
              <w:pStyle w:val="null3"/>
              <w:ind w:firstLine="420"/>
            </w:pPr>
            <w:r>
              <w:rPr>
                <w:rFonts w:ascii="仿宋_GB2312" w:hAnsi="仿宋_GB2312" w:cs="仿宋_GB2312" w:eastAsia="仿宋_GB2312"/>
                <w:sz w:val="24"/>
              </w:rPr>
              <w:t>2.</w:t>
            </w:r>
            <w:r>
              <w:rPr>
                <w:rFonts w:ascii="仿宋_GB2312" w:hAnsi="仿宋_GB2312" w:cs="仿宋_GB2312" w:eastAsia="仿宋_GB2312"/>
                <w:sz w:val="24"/>
              </w:rPr>
              <w:t>安全需求</w:t>
            </w:r>
          </w:p>
          <w:p>
            <w:pPr>
              <w:pStyle w:val="null3"/>
              <w:ind w:firstLine="420"/>
            </w:pPr>
            <w:r>
              <w:rPr>
                <w:rFonts w:ascii="仿宋_GB2312" w:hAnsi="仿宋_GB2312" w:cs="仿宋_GB2312" w:eastAsia="仿宋_GB2312"/>
                <w:sz w:val="24"/>
              </w:rPr>
              <w:t>2.1</w:t>
            </w:r>
            <w:r>
              <w:rPr>
                <w:rFonts w:ascii="仿宋_GB2312" w:hAnsi="仿宋_GB2312" w:cs="仿宋_GB2312" w:eastAsia="仿宋_GB2312"/>
                <w:sz w:val="24"/>
              </w:rPr>
              <w:t>加密</w:t>
            </w:r>
          </w:p>
          <w:p>
            <w:pPr>
              <w:pStyle w:val="null3"/>
              <w:ind w:firstLine="420"/>
            </w:pPr>
            <w:r>
              <w:rPr>
                <w:rFonts w:ascii="仿宋_GB2312" w:hAnsi="仿宋_GB2312" w:cs="仿宋_GB2312" w:eastAsia="仿宋_GB2312"/>
                <w:sz w:val="24"/>
              </w:rPr>
              <w:t>在导入评卷数据前，对考生的考号进行加密操作，且在评卷过程中不能显示任何考生信息。</w:t>
            </w:r>
          </w:p>
          <w:p>
            <w:pPr>
              <w:pStyle w:val="null3"/>
              <w:ind w:firstLine="420"/>
            </w:pPr>
            <w:r>
              <w:rPr>
                <w:rFonts w:ascii="仿宋_GB2312" w:hAnsi="仿宋_GB2312" w:cs="仿宋_GB2312" w:eastAsia="仿宋_GB2312"/>
                <w:sz w:val="24"/>
              </w:rPr>
              <w:t>2.2</w:t>
            </w:r>
            <w:r>
              <w:rPr>
                <w:rFonts w:ascii="仿宋_GB2312" w:hAnsi="仿宋_GB2312" w:cs="仿宋_GB2312" w:eastAsia="仿宋_GB2312"/>
                <w:sz w:val="24"/>
              </w:rPr>
              <w:t>备份</w:t>
            </w:r>
          </w:p>
          <w:p>
            <w:pPr>
              <w:pStyle w:val="null3"/>
              <w:ind w:firstLine="420"/>
            </w:pPr>
            <w:r>
              <w:rPr>
                <w:rFonts w:ascii="仿宋_GB2312" w:hAnsi="仿宋_GB2312" w:cs="仿宋_GB2312" w:eastAsia="仿宋_GB2312"/>
                <w:sz w:val="24"/>
              </w:rPr>
              <w:t>评卷过程中，自动实现对评卷数据同时多重备份，并保留所有评卷数据和评卷痕迹，确保在产生故障时，评卷数据不会丢失且备份数据必须保留所有评卷数据和评卷痕迹。</w:t>
            </w:r>
          </w:p>
          <w:p>
            <w:pPr>
              <w:pStyle w:val="null3"/>
              <w:ind w:firstLine="420"/>
            </w:pPr>
            <w:r>
              <w:rPr>
                <w:rFonts w:ascii="仿宋_GB2312" w:hAnsi="仿宋_GB2312" w:cs="仿宋_GB2312" w:eastAsia="仿宋_GB2312"/>
                <w:sz w:val="24"/>
              </w:rPr>
              <w:t>3.</w:t>
            </w:r>
            <w:r>
              <w:rPr>
                <w:rFonts w:ascii="仿宋_GB2312" w:hAnsi="仿宋_GB2312" w:cs="仿宋_GB2312" w:eastAsia="仿宋_GB2312"/>
                <w:sz w:val="24"/>
              </w:rPr>
              <w:t>功能需求</w:t>
            </w:r>
          </w:p>
          <w:p>
            <w:pPr>
              <w:pStyle w:val="null3"/>
              <w:ind w:firstLine="420"/>
            </w:pPr>
            <w:r>
              <w:rPr>
                <w:rFonts w:ascii="仿宋_GB2312" w:hAnsi="仿宋_GB2312" w:cs="仿宋_GB2312" w:eastAsia="仿宋_GB2312"/>
                <w:sz w:val="24"/>
              </w:rPr>
              <w:t>3.1</w:t>
            </w:r>
            <w:r>
              <w:rPr>
                <w:rFonts w:ascii="仿宋_GB2312" w:hAnsi="仿宋_GB2312" w:cs="仿宋_GB2312" w:eastAsia="仿宋_GB2312"/>
                <w:sz w:val="24"/>
              </w:rPr>
              <w:t>评卷阶段</w:t>
            </w:r>
          </w:p>
          <w:p>
            <w:pPr>
              <w:pStyle w:val="null3"/>
              <w:ind w:firstLine="420"/>
            </w:pPr>
            <w:r>
              <w:rPr>
                <w:rFonts w:ascii="仿宋_GB2312" w:hAnsi="仿宋_GB2312" w:cs="仿宋_GB2312" w:eastAsia="仿宋_GB2312"/>
                <w:sz w:val="24"/>
              </w:rPr>
              <w:t>(1)</w:t>
            </w:r>
            <w:r>
              <w:rPr>
                <w:rFonts w:ascii="仿宋_GB2312" w:hAnsi="仿宋_GB2312" w:cs="仿宋_GB2312" w:eastAsia="仿宋_GB2312"/>
                <w:sz w:val="24"/>
              </w:rPr>
              <w:t>标答制定和挑选“样卷”阶段</w:t>
            </w:r>
          </w:p>
          <w:p>
            <w:pPr>
              <w:pStyle w:val="null3"/>
              <w:ind w:firstLine="420"/>
            </w:pPr>
            <w:r>
              <w:rPr>
                <w:rFonts w:ascii="仿宋_GB2312" w:hAnsi="仿宋_GB2312" w:cs="仿宋_GB2312" w:eastAsia="仿宋_GB2312"/>
                <w:sz w:val="24"/>
              </w:rPr>
              <w:t>随机抽取一定份数的试卷进行评阅，目的为根据标准答案修订、完善评分标准、挑选“样卷”。“样卷”要涉及不同的情况，具有代表性。</w:t>
            </w:r>
          </w:p>
          <w:p>
            <w:pPr>
              <w:pStyle w:val="null3"/>
              <w:ind w:firstLine="420"/>
            </w:pPr>
            <w:r>
              <w:rPr>
                <w:rFonts w:ascii="仿宋_GB2312" w:hAnsi="仿宋_GB2312" w:cs="仿宋_GB2312" w:eastAsia="仿宋_GB2312"/>
                <w:sz w:val="24"/>
              </w:rPr>
              <w:t>(2)</w:t>
            </w:r>
            <w:r>
              <w:rPr>
                <w:rFonts w:ascii="仿宋_GB2312" w:hAnsi="仿宋_GB2312" w:cs="仿宋_GB2312" w:eastAsia="仿宋_GB2312"/>
                <w:sz w:val="24"/>
              </w:rPr>
              <w:t>评卷员上岗培训阶段</w:t>
            </w:r>
          </w:p>
          <w:p>
            <w:pPr>
              <w:pStyle w:val="null3"/>
              <w:ind w:firstLine="420"/>
            </w:pPr>
            <w:r>
              <w:rPr>
                <w:rFonts w:ascii="仿宋_GB2312" w:hAnsi="仿宋_GB2312" w:cs="仿宋_GB2312" w:eastAsia="仿宋_GB2312"/>
                <w:sz w:val="24"/>
              </w:rPr>
              <w:t>使评卷员熟悉、掌握标准答案及评分标准，了解不同类型试卷的评判标准，统一给分尺度。正式评卷前对提前设置好的题目进行重复评卷掌握评卷标准，未达标的不能上岗。</w:t>
            </w:r>
          </w:p>
          <w:p>
            <w:pPr>
              <w:pStyle w:val="null3"/>
              <w:ind w:firstLine="420"/>
            </w:pPr>
            <w:r>
              <w:rPr>
                <w:rFonts w:ascii="仿宋_GB2312" w:hAnsi="仿宋_GB2312" w:cs="仿宋_GB2312" w:eastAsia="仿宋_GB2312"/>
                <w:sz w:val="24"/>
              </w:rPr>
              <w:t>3.2</w:t>
            </w:r>
            <w:r>
              <w:rPr>
                <w:rFonts w:ascii="仿宋_GB2312" w:hAnsi="仿宋_GB2312" w:cs="仿宋_GB2312" w:eastAsia="仿宋_GB2312"/>
                <w:sz w:val="24"/>
              </w:rPr>
              <w:t>主要功能</w:t>
            </w:r>
          </w:p>
          <w:p>
            <w:pPr>
              <w:pStyle w:val="null3"/>
              <w:ind w:firstLine="42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）多科管理：多科目统一分配评卷员、查看进度、评卷质量质量等功能，便于对评卷员的统一管理；</w:t>
            </w:r>
          </w:p>
          <w:p>
            <w:pPr>
              <w:pStyle w:val="null3"/>
              <w:ind w:firstLine="42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）多种评分方式：可以键盘给分、鼠标给分、快捷方式给分等方式；</w:t>
            </w:r>
          </w:p>
          <w:p>
            <w:pPr>
              <w:pStyle w:val="null3"/>
              <w:ind w:firstLine="42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）多种评卷模式：对任意科目、任意题目，按任意比例进行单评、双评或多评设置；</w:t>
            </w:r>
          </w:p>
          <w:p>
            <w:pPr>
              <w:pStyle w:val="null3"/>
              <w:ind w:firstLine="420"/>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）评卷界面（图像、给分板）按照指定要求自动布局的功能；</w:t>
            </w:r>
          </w:p>
          <w:p>
            <w:pPr>
              <w:pStyle w:val="null3"/>
              <w:ind w:firstLine="420"/>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）对答卷内容批注、放大、缩小、旋转、浏览、擦除、复原等功能，便于评卷员的操作；</w:t>
            </w:r>
          </w:p>
          <w:p>
            <w:pPr>
              <w:pStyle w:val="null3"/>
              <w:ind w:firstLine="420"/>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）拥有完备的评卷质量统计功能：对每个评卷教师的平均分、标准差、给分分布实时监控；</w:t>
            </w:r>
          </w:p>
          <w:p>
            <w:pPr>
              <w:pStyle w:val="null3"/>
              <w:ind w:firstLine="420"/>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）具有分数核查功能：通过主客相关性、科目相关性、题目相关性等方法对成绩库、信息采集数据库进行核查，做到评卷的准确性；</w:t>
            </w:r>
          </w:p>
          <w:p>
            <w:pPr>
              <w:pStyle w:val="null3"/>
              <w:ind w:firstLine="420"/>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）数据分析：可导出评卷日志库、统计分析库等评卷数据，作为日后成绩分析和试题分析的原始数据；</w:t>
            </w:r>
          </w:p>
          <w:p>
            <w:pPr>
              <w:pStyle w:val="null3"/>
              <w:ind w:firstLine="420"/>
            </w:pPr>
            <w:r>
              <w:rPr>
                <w:rFonts w:ascii="仿宋_GB2312" w:hAnsi="仿宋_GB2312" w:cs="仿宋_GB2312" w:eastAsia="仿宋_GB2312"/>
                <w:sz w:val="24"/>
              </w:rPr>
              <w:t>3.3</w:t>
            </w:r>
            <w:r>
              <w:rPr>
                <w:rFonts w:ascii="仿宋_GB2312" w:hAnsi="仿宋_GB2312" w:cs="仿宋_GB2312" w:eastAsia="仿宋_GB2312"/>
                <w:sz w:val="24"/>
              </w:rPr>
              <w:t>评卷质量监控</w:t>
            </w:r>
          </w:p>
          <w:p>
            <w:pPr>
              <w:pStyle w:val="null3"/>
              <w:ind w:firstLine="42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）系统质量控制</w:t>
            </w:r>
          </w:p>
          <w:p>
            <w:pPr>
              <w:pStyle w:val="null3"/>
              <w:ind w:firstLine="420"/>
            </w:pPr>
            <w:r>
              <w:rPr>
                <w:rFonts w:ascii="仿宋_GB2312" w:hAnsi="仿宋_GB2312" w:cs="仿宋_GB2312" w:eastAsia="仿宋_GB2312"/>
                <w:sz w:val="24"/>
              </w:rPr>
              <w:t>提供个人复评（复评一致性检查）、标杆卷（标准卷）、个人一致性复核统计信息；提供误差统计报告；提供按时间段统计个人工作量；对评判有问题的试卷进行回收、发回重评；大误差争议试卷的组长再确认，即三评</w:t>
            </w:r>
            <w:r>
              <w:rPr>
                <w:rFonts w:ascii="仿宋_GB2312" w:hAnsi="仿宋_GB2312" w:cs="仿宋_GB2312" w:eastAsia="仿宋_GB2312"/>
                <w:sz w:val="24"/>
              </w:rPr>
              <w:t>+</w:t>
            </w:r>
            <w:r>
              <w:rPr>
                <w:rFonts w:ascii="仿宋_GB2312" w:hAnsi="仿宋_GB2312" w:cs="仿宋_GB2312" w:eastAsia="仿宋_GB2312"/>
                <w:sz w:val="24"/>
              </w:rPr>
              <w:t>仲裁。</w:t>
            </w:r>
          </w:p>
          <w:p>
            <w:pPr>
              <w:pStyle w:val="null3"/>
              <w:ind w:firstLine="42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）提供评卷异常情况的解决办法</w:t>
            </w:r>
          </w:p>
          <w:p>
            <w:pPr>
              <w:pStyle w:val="null3"/>
              <w:ind w:firstLine="420"/>
            </w:pPr>
            <w:r>
              <w:rPr>
                <w:rFonts w:ascii="仿宋_GB2312" w:hAnsi="仿宋_GB2312" w:cs="仿宋_GB2312" w:eastAsia="仿宋_GB2312"/>
                <w:sz w:val="24"/>
              </w:rPr>
              <w:t>标准掌握的准确性差（与全体的一致性差）；评阅稳定性差，打分忽高忽低；打保守分数等问题的解决。</w:t>
            </w:r>
          </w:p>
          <w:p>
            <w:pPr>
              <w:pStyle w:val="null3"/>
              <w:ind w:firstLine="42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）抽查</w:t>
            </w:r>
          </w:p>
          <w:p>
            <w:pPr>
              <w:pStyle w:val="null3"/>
              <w:ind w:firstLine="420"/>
            </w:pPr>
            <w:r>
              <w:rPr>
                <w:rFonts w:ascii="仿宋_GB2312" w:hAnsi="仿宋_GB2312" w:cs="仿宋_GB2312" w:eastAsia="仿宋_GB2312"/>
                <w:sz w:val="24"/>
              </w:rPr>
              <w:t>评卷分四级角色：评卷员、小组长、题目组长、科目组长；抽查支持强制抽查（系统设置指标）、主动抽查；对小组长、题目组长、科目组长可设置强制抽查指标；组长针对有问题的答卷可发回重评或直接给分结束；支持对组长抽查量的统计分析。</w:t>
            </w:r>
          </w:p>
          <w:p>
            <w:pPr>
              <w:pStyle w:val="null3"/>
              <w:ind w:firstLine="420"/>
            </w:pPr>
            <w:r>
              <w:rPr>
                <w:rFonts w:ascii="仿宋_GB2312" w:hAnsi="仿宋_GB2312" w:cs="仿宋_GB2312" w:eastAsia="仿宋_GB2312"/>
                <w:sz w:val="24"/>
              </w:rPr>
              <w:t>4.</w:t>
            </w:r>
            <w:r>
              <w:rPr>
                <w:rFonts w:ascii="仿宋_GB2312" w:hAnsi="仿宋_GB2312" w:cs="仿宋_GB2312" w:eastAsia="仿宋_GB2312"/>
                <w:sz w:val="24"/>
              </w:rPr>
              <w:t>系统用户角色</w:t>
            </w:r>
          </w:p>
          <w:p>
            <w:pPr>
              <w:pStyle w:val="null3"/>
              <w:ind w:firstLine="420"/>
            </w:pPr>
            <w:r>
              <w:rPr>
                <w:rFonts w:ascii="仿宋_GB2312" w:hAnsi="仿宋_GB2312" w:cs="仿宋_GB2312" w:eastAsia="仿宋_GB2312"/>
                <w:sz w:val="24"/>
              </w:rPr>
              <w:t>4.1</w:t>
            </w:r>
            <w:r>
              <w:rPr>
                <w:rFonts w:ascii="仿宋_GB2312" w:hAnsi="仿宋_GB2312" w:cs="仿宋_GB2312" w:eastAsia="仿宋_GB2312"/>
                <w:sz w:val="24"/>
              </w:rPr>
              <w:t>用户身份管理</w:t>
            </w:r>
          </w:p>
          <w:p>
            <w:pPr>
              <w:pStyle w:val="null3"/>
              <w:ind w:firstLine="420"/>
            </w:pPr>
            <w:r>
              <w:rPr>
                <w:rFonts w:ascii="仿宋_GB2312" w:hAnsi="仿宋_GB2312" w:cs="仿宋_GB2312" w:eastAsia="仿宋_GB2312"/>
                <w:sz w:val="24"/>
              </w:rPr>
              <w:t>系统必须实现多级用户管理，根据不同的权限需求，灵活控制和分配权限；角色分为评卷员、小组长、题目组长、科目组长、管理员等身份。</w:t>
            </w:r>
          </w:p>
          <w:p>
            <w:pPr>
              <w:pStyle w:val="null3"/>
              <w:ind w:firstLine="420"/>
            </w:pPr>
            <w:r>
              <w:rPr>
                <w:rFonts w:ascii="仿宋_GB2312" w:hAnsi="仿宋_GB2312" w:cs="仿宋_GB2312" w:eastAsia="仿宋_GB2312"/>
                <w:sz w:val="24"/>
              </w:rPr>
              <w:t>4.2</w:t>
            </w:r>
            <w:r>
              <w:rPr>
                <w:rFonts w:ascii="仿宋_GB2312" w:hAnsi="仿宋_GB2312" w:cs="仿宋_GB2312" w:eastAsia="仿宋_GB2312"/>
                <w:sz w:val="24"/>
              </w:rPr>
              <w:t>用户权限管理</w:t>
            </w:r>
          </w:p>
          <w:p>
            <w:pPr>
              <w:pStyle w:val="null3"/>
              <w:ind w:firstLine="42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）管理员：管理角色不需要评阅试卷，可查看所有科目的评卷员评卷速度情况、完成情况，查看所有产生成绩的试卷的详细评阅状况，对整体进行质量监控。</w:t>
            </w:r>
          </w:p>
          <w:p>
            <w:pPr>
              <w:pStyle w:val="null3"/>
              <w:ind w:firstLine="42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）科目组长：负责所阅科目总体工作的人员，包括评卷开始前的相关信息确认、指导或协助题目组讲解长评分标准、调整评阅题目科目、监控评卷质量、评卷进度等</w:t>
            </w:r>
            <w:r>
              <w:rPr>
                <w:rFonts w:ascii="仿宋_GB2312" w:hAnsi="仿宋_GB2312" w:cs="仿宋_GB2312" w:eastAsia="仿宋_GB2312"/>
                <w:sz w:val="24"/>
              </w:rPr>
              <w:t>,</w:t>
            </w:r>
            <w:r>
              <w:rPr>
                <w:rFonts w:ascii="仿宋_GB2312" w:hAnsi="仿宋_GB2312" w:cs="仿宋_GB2312" w:eastAsia="仿宋_GB2312"/>
                <w:sz w:val="24"/>
              </w:rPr>
              <w:t>并对科目质量负总责。</w:t>
            </w:r>
          </w:p>
          <w:p>
            <w:pPr>
              <w:pStyle w:val="null3"/>
              <w:ind w:firstLine="42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题目组长：负责评阅组长任务或评卷员任务。查看所有产生成绩的试卷的详细评阅状况。查看评卷员评卷的采用情况，结合该评卷员的评分曲线了解该评卷员的评阅质量并进行适当指导。对本题整体评卷质量进行监控。</w:t>
            </w:r>
          </w:p>
          <w:p>
            <w:pPr>
              <w:pStyle w:val="null3"/>
              <w:ind w:firstLine="420"/>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）小组长：对小组内评卷员评卷质量进行监控、抽查、打回重评等。</w:t>
            </w:r>
          </w:p>
          <w:p>
            <w:pPr>
              <w:pStyle w:val="null3"/>
              <w:ind w:firstLine="420"/>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）评卷员：在题目组长指导下，评阅考生试卷的人员。</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服务要求</w:t>
            </w:r>
          </w:p>
          <w:p>
            <w:pPr>
              <w:pStyle w:val="null3"/>
              <w:ind w:firstLine="420"/>
            </w:pPr>
            <w:r>
              <w:rPr>
                <w:rFonts w:ascii="仿宋_GB2312" w:hAnsi="仿宋_GB2312" w:cs="仿宋_GB2312" w:eastAsia="仿宋_GB2312"/>
                <w:sz w:val="24"/>
              </w:rPr>
              <w:t>1.</w:t>
            </w:r>
            <w:r>
              <w:rPr>
                <w:rFonts w:ascii="仿宋_GB2312" w:hAnsi="仿宋_GB2312" w:cs="仿宋_GB2312" w:eastAsia="仿宋_GB2312"/>
                <w:sz w:val="24"/>
              </w:rPr>
              <w:t>各类工作开展前和过程中，指派资深专业技术人员提供现场服务，做好技术支持工作。评卷工作开始前将本次服务项目所需设备（足量的服务器、计算机、扫描仪和所有软件）运送至指定地点，并安装完成达到正常可使用状态，服务期限结束后供应商自行负责设备退场。</w:t>
            </w:r>
          </w:p>
          <w:p>
            <w:pPr>
              <w:pStyle w:val="null3"/>
              <w:ind w:firstLine="420"/>
            </w:pPr>
            <w:r>
              <w:rPr>
                <w:rFonts w:ascii="仿宋_GB2312" w:hAnsi="仿宋_GB2312" w:cs="仿宋_GB2312" w:eastAsia="仿宋_GB2312"/>
                <w:sz w:val="24"/>
              </w:rPr>
              <w:t>2.</w:t>
            </w:r>
            <w:r>
              <w:rPr>
                <w:rFonts w:ascii="仿宋_GB2312" w:hAnsi="仿宋_GB2312" w:cs="仿宋_GB2312" w:eastAsia="仿宋_GB2312"/>
                <w:sz w:val="24"/>
              </w:rPr>
              <w:t>开展数据中心服务器、存储及网络调试与测试工作，开展评卷点系统安装调试及部署等工作。开展答题卡扫描现场环境的布置，安排技术人员及扫描工作人员提供考生答题卡扫描服务。</w:t>
            </w:r>
          </w:p>
          <w:p>
            <w:pPr>
              <w:pStyle w:val="null3"/>
              <w:ind w:firstLine="420"/>
            </w:pPr>
            <w:r>
              <w:rPr>
                <w:rFonts w:ascii="仿宋_GB2312" w:hAnsi="仿宋_GB2312" w:cs="仿宋_GB2312" w:eastAsia="仿宋_GB2312"/>
                <w:sz w:val="24"/>
              </w:rPr>
              <w:t>3.</w:t>
            </w:r>
            <w:r>
              <w:rPr>
                <w:rFonts w:ascii="仿宋_GB2312" w:hAnsi="仿宋_GB2312" w:cs="仿宋_GB2312" w:eastAsia="仿宋_GB2312"/>
                <w:sz w:val="24"/>
              </w:rPr>
              <w:t>提供答题卡扫描技术培训工作，为采购人参与的技术人员提供技术培训，对参加扫描人员提供操作培训。答题卡客观题扫描识别后，负责对识别结果进行技术和人工校验，提交扫描结果光盘，供采购人留存备查，同时配合做好各类人工校验。</w:t>
            </w:r>
          </w:p>
          <w:p>
            <w:pPr>
              <w:pStyle w:val="null3"/>
              <w:ind w:firstLine="420"/>
            </w:pPr>
            <w:r>
              <w:rPr>
                <w:rFonts w:ascii="仿宋_GB2312" w:hAnsi="仿宋_GB2312" w:cs="仿宋_GB2312" w:eastAsia="仿宋_GB2312"/>
                <w:sz w:val="24"/>
              </w:rPr>
              <w:t>4.</w:t>
            </w:r>
            <w:r>
              <w:rPr>
                <w:rFonts w:ascii="仿宋_GB2312" w:hAnsi="仿宋_GB2312" w:cs="仿宋_GB2312" w:eastAsia="仿宋_GB2312"/>
                <w:sz w:val="24"/>
              </w:rPr>
              <w:t>按要求配置评卷参数、试卷样卷、培训卷等录入工作，做好评卷前期准备工作。对评卷人员进行网上评卷系统软件的使用培训。开展网上评卷系统性能测试工作，测试各类系统性能指标是否符合实际业务工作要求。</w:t>
            </w:r>
          </w:p>
          <w:p>
            <w:pPr>
              <w:pStyle w:val="null3"/>
              <w:ind w:firstLine="420"/>
            </w:pPr>
            <w:r>
              <w:rPr>
                <w:rFonts w:ascii="仿宋_GB2312" w:hAnsi="仿宋_GB2312" w:cs="仿宋_GB2312" w:eastAsia="仿宋_GB2312"/>
                <w:sz w:val="24"/>
              </w:rPr>
              <w:t>5.</w:t>
            </w:r>
            <w:r>
              <w:rPr>
                <w:rFonts w:ascii="仿宋_GB2312" w:hAnsi="仿宋_GB2312" w:cs="仿宋_GB2312" w:eastAsia="仿宋_GB2312"/>
                <w:sz w:val="24"/>
              </w:rPr>
              <w:t>安排技术人员提供网上评卷服务，及时解决评卷现场的各种技术问题，并做好软件系统运维保障工作，保障网上评卷系统正常运行。</w:t>
            </w:r>
          </w:p>
          <w:p>
            <w:pPr>
              <w:pStyle w:val="null3"/>
              <w:ind w:firstLine="420"/>
            </w:pPr>
            <w:r>
              <w:rPr>
                <w:rFonts w:ascii="仿宋_GB2312" w:hAnsi="仿宋_GB2312" w:cs="仿宋_GB2312" w:eastAsia="仿宋_GB2312"/>
                <w:sz w:val="24"/>
              </w:rPr>
              <w:t>5.</w:t>
            </w:r>
            <w:r>
              <w:rPr>
                <w:rFonts w:ascii="仿宋_GB2312" w:hAnsi="仿宋_GB2312" w:cs="仿宋_GB2312" w:eastAsia="仿宋_GB2312"/>
                <w:sz w:val="24"/>
              </w:rPr>
              <w:t>评卷成绩经严格的数据核查、校验后，以主流数据库形式或</w:t>
            </w:r>
            <w:r>
              <w:rPr>
                <w:rFonts w:ascii="仿宋_GB2312" w:hAnsi="仿宋_GB2312" w:cs="仿宋_GB2312" w:eastAsia="仿宋_GB2312"/>
                <w:sz w:val="24"/>
              </w:rPr>
              <w:t xml:space="preserve"> Excel </w:t>
            </w:r>
            <w:r>
              <w:rPr>
                <w:rFonts w:ascii="仿宋_GB2312" w:hAnsi="仿宋_GB2312" w:cs="仿宋_GB2312" w:eastAsia="仿宋_GB2312"/>
                <w:sz w:val="24"/>
              </w:rPr>
              <w:t>电子表格方式</w:t>
            </w:r>
            <w:r>
              <w:rPr>
                <w:rFonts w:ascii="仿宋_GB2312" w:hAnsi="仿宋_GB2312" w:cs="仿宋_GB2312" w:eastAsia="仿宋_GB2312"/>
                <w:sz w:val="24"/>
              </w:rPr>
              <w:t>(</w:t>
            </w:r>
            <w:r>
              <w:rPr>
                <w:rFonts w:ascii="仿宋_GB2312" w:hAnsi="仿宋_GB2312" w:cs="仿宋_GB2312" w:eastAsia="仿宋_GB2312"/>
                <w:sz w:val="24"/>
              </w:rPr>
              <w:t>以评卷中具体要求为准</w:t>
            </w:r>
            <w:r>
              <w:rPr>
                <w:rFonts w:ascii="仿宋_GB2312" w:hAnsi="仿宋_GB2312" w:cs="仿宋_GB2312" w:eastAsia="仿宋_GB2312"/>
                <w:sz w:val="24"/>
              </w:rPr>
              <w:t>)</w:t>
            </w:r>
            <w:r>
              <w:rPr>
                <w:rFonts w:ascii="仿宋_GB2312" w:hAnsi="仿宋_GB2312" w:cs="仿宋_GB2312" w:eastAsia="仿宋_GB2312"/>
                <w:sz w:val="24"/>
              </w:rPr>
              <w:t>提供所有考生考试成绩。提供各评卷点评卷数据和对评卷人员的分析数据。</w:t>
            </w:r>
          </w:p>
          <w:p>
            <w:pPr>
              <w:pStyle w:val="null3"/>
              <w:ind w:firstLine="420"/>
            </w:pPr>
            <w:r>
              <w:rPr>
                <w:rFonts w:ascii="仿宋_GB2312" w:hAnsi="仿宋_GB2312" w:cs="仿宋_GB2312" w:eastAsia="仿宋_GB2312"/>
                <w:sz w:val="24"/>
              </w:rPr>
              <w:t>6.</w:t>
            </w:r>
            <w:r>
              <w:rPr>
                <w:rFonts w:ascii="仿宋_GB2312" w:hAnsi="仿宋_GB2312" w:cs="仿宋_GB2312" w:eastAsia="仿宋_GB2312"/>
                <w:sz w:val="24"/>
              </w:rPr>
              <w:t>对考试成绩实施加密处理，严禁任何数据外泄。</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本项目最高限价：1050000元 最高限价（单价）：A3答题卡:1元/张；A4答题卡:0.9元/张 供应商报价不允许超过最高限价（单价），否则视为无效响应。本项目据实结算，最终支付金额不超过本项目最高限价：1050000元。</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自签订合同之日起至2025年9月1日（具体服务起止日期可随合同签订时间相应顺延）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验收要求 1.1.验收时间 考试结束及服务完成后，成交供应商提交验收申请，西安市教育考试中心组织验收。 1.2.验收组织方式 具备验收条件后，成交供应商向采购人提交《项目验收申请》，采购人自行验收。 1.3.验收程序 一次性验收。 1.4.验收内容 按照本项目磋商文件、成交供应商响应文件及合同进行验收。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业务结束验收合格后 ，据实结算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按照合同规定的期限完成供货，延一天应担当期应付款2％的违金，违金系计不超过当期应付款10％，金计已达上限，供应商仍未行，采购人有权解除合同，由此给采购人带来的直接损失及间接损应由供应商进行赔付。 2.供应商履约过程中使用的材料设备不符合约定的质量标或国家行业标准及供应商投标承诺、材料说明书等文件的，采购人有权单方解除合同并拒付货款、由此所造成的一切损失，由供应商负担。 3.供应商向采购人保证其在向采购人提交合同约定的产品之前对合同约定的全部产品享有完全的知识产权及所有权，并保证该产品在交付采购人使用后没有在任何权属纠纷，如在采购人使用该产品的过程中出现任何权属纠纷，均由供应商承担全部责任供应商还应向采购人承担合同总价款1%的违约金，违约金不足以弥补给采购人成的损失的，供应商还应当承担补足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3.4.1进度要求 按考试步骤和要求认真准时做好服务保障工作。 3.4.2成果交付要求 按时提交考生条形码以及考生成绩、扫描图片、统计报表、数据库等各项数据，并确保扫描准确无误、无遗漏，评卷和成绩结果完整、准确。 3.4.3质量验收标准或规范 1. 《国家教育考试网上评卷实施办法》 2. 《国家教育考试网上评卷技术规范》 备注： 商务要求为实质性要求，不允许负偏离。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④若为自然人：提供“身份证明材料”。以上均提供复印件） 2.具备良好商业信誉的证明材料 （按照磋商文件格式提供承诺函）；3.供应商应提供健全的财务会计制度的证明材料①可提供2023或2024年度经审计的财务报告复印件(包含审计报告和审计报告中所涉及的财务报表和报表附注），②也可提供供应商内部的2023或2024年度财务报表复印件（至少包含资产负债表），③也可提供截至响应文件递交截止日一年内银行出具的资信证明（复印件），④供应商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 4.具有依法缴纳税收和社会保障资金的良好记录( (①社会保障资金缴纳证明：提供2024年1月1日至今已缴存的任一月份的社会保障资金缴存单据或社保机构开具的社会保险参保缴费情况证明，依法不需要缴纳社会保障资金的供应商应提供相关文件证明； ）；②提供2024年1月1日至今已缴纳的至少一个月的纳税证明或完税证明，依法免税的单位应提供相关证明材料）；5.具备履行合同所必需的设备和专业技术能力的证明材料（按照磋商文件格式提供承诺函）；6. 参加政府采购活动前3年内在经营活动中没有重大违法记录的承诺函（按照投标函格式提供承诺函）；7.具备法律、行政法规规定的其他条件的证明材料（按照磋商文件格式提供承诺函）；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残疾人福利性单位声明函 采购文件其他格式.docx 服务方案 标的清单 响应函 监狱企业的证明文件 法定代表人授权书格式.docx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w:t>
            </w:r>
          </w:p>
        </w:tc>
        <w:tc>
          <w:tcPr>
            <w:tcW w:type="dxa" w:w="3322"/>
          </w:tcPr>
          <w:p>
            <w:pPr>
              <w:pStyle w:val="null3"/>
            </w:pPr>
            <w:r>
              <w:rPr>
                <w:rFonts w:ascii="仿宋_GB2312" w:hAnsi="仿宋_GB2312" w:cs="仿宋_GB2312" w:eastAsia="仿宋_GB2312"/>
              </w:rPr>
              <w:t>供应商须根据磋商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法定代表人授权书格式.docx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响应文件封面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采购文件其他格式.docx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1.响应文件组成明显不符合采购文件的规定要求，影响磋商小组评判的；2.响应文件的语言、计量单位、知识产权、响应有效期等不符合采购文件的规定，影响磋商小组评判的； 3.磋商小组经过磋商后，供应商响应文件中技术、服务标准明显不符合磋商文件实质性要求的，或者磋商过程中，磋商小组发现或者知晓供应商存在违法、违纪行为的； 4.属于竞争性磋商文件中无效响应情形的。</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残疾人福利性单位声明函 采购文件其他格式.docx 服务方案 标的清单 响应函 监狱企业的证明文件 法定代表人授权书格式.docx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需求理解及分析</w:t>
            </w:r>
          </w:p>
        </w:tc>
        <w:tc>
          <w:tcPr>
            <w:tcW w:type="dxa" w:w="2492"/>
          </w:tcPr>
          <w:p>
            <w:pPr>
              <w:pStyle w:val="null3"/>
            </w:pPr>
            <w:r>
              <w:rPr>
                <w:rFonts w:ascii="仿宋_GB2312" w:hAnsi="仿宋_GB2312" w:cs="仿宋_GB2312" w:eastAsia="仿宋_GB2312"/>
              </w:rPr>
              <w:t>根据供应商针对本项目项目概括，结合项目服务内容、服务要求及标准拟定的需求理解及分析（内容包括但不限于①项目实施总体进度计划；②软件整体架构以及在使用过程中的稳定性保障措施；③项目实施总体进度保障措施；④项目服务中难点处理方案；⑤供应商通过对本项目服务内容、服务要求及标准的理解，制定的创新管理服务方案等）进行评审：方案完整，完全包含以上五项且满足实际工作需求的得15分，每缺少一项扣3分，每有一项缺陷（缺陷是指不适用项目实际情况、凭空编造、存在逻辑漏洞、科学原理错误、不可能实现的夸大情形以及涉及的规范、标准与本项目要求不一致等）扣2-0.1分，扣完为止。 说明：未提供不得分。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针对本项目需求制定的项目服务方案（内容包括但不限于①如何开展服务及制定的服务方案；②服务要求应答；③服务计划；④整体服务质量保证方案；⑤项目服务保障措施；⑥服务承诺等）进行综合评审。方案完整，完全包含以上六项且满足实际工作需求的得24分，每缺少一项扣4分，每有一项缺陷（缺陷是指不适用项目实际情况、凭空编造、存在逻辑漏洞、科学原理错误、不可能实现的夸大情形以及涉及的规范、标准与本项目要求不一致等）扣2-0.1分，扣完为止。 说明：未提供不得分。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1.具有科学的阅卷教师上岗考核功能 （1）科目组长挑考核卷，设置允许阈值； （2）阅卷教师批阅考核卷，直至通过上岗考核，进入正评； （3）科目组长通过考核结果分析，查看阅卷教师考核情况。 2.具有严谨的阅卷质量监控功能 （1）评分信息对比：根据阅卷教师已评答卷平均分的柱状图，找出与其他教师已评答卷平均分差别较大的教师； （2）多评一致性：通过智能过滤，统计出多评过程中，教师的给分与该试题最终得分的偏差超出阈值的情况； （3）评分分布曲线：实时将阅卷教师的个人给分曲线与该试题全体阅卷教师的总体给分曲线进行对比；（4）试卷抽查：针对性的找出和查看给分低于某个分值和高于某个分值的答卷。 3.具有科学严谨的成绩校验功能 （1）科目校验：设置合理的偏科系数，按科目查询该科目得分较其他科目得分较低的考生，一键查询答卷图像复核； （2）零分校验：按科目查询单科分数为零的考生，一键查看答卷图像复核； （3）主、客观题零分校验：按科目查询单科主观题得分为零且客观题得分不为零或客观题得分为零且主观题得分不为零的考生，一键查看答卷图像复核； （4）主、客观题得分率校验：设置合理的差值系数，按科目查询该科目客观题与主观题得分率超出设定差值系数的考生，一键查看答卷图像复核。 以上功能演示，每有一项演示成功且达到演示要求得1分，不演示或者演示不全不得分。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项目团队主要人员配置及管理制度</w:t>
            </w:r>
          </w:p>
        </w:tc>
        <w:tc>
          <w:tcPr>
            <w:tcW w:type="dxa" w:w="2492"/>
          </w:tcPr>
          <w:p>
            <w:pPr>
              <w:pStyle w:val="null3"/>
            </w:pPr>
            <w:r>
              <w:rPr>
                <w:rFonts w:ascii="仿宋_GB2312" w:hAnsi="仿宋_GB2312" w:cs="仿宋_GB2312" w:eastAsia="仿宋_GB2312"/>
              </w:rPr>
              <w:t>供应商针对本项目制定管理制度（至少应包含①服务人员管理、②工作职能组织运行、③人员结构及职责分工④服务人员考核办法等）方案完整，完全包含以上五项且满足实际工作需求的得16分，每缺少一项扣4分，每有一项缺陷（缺陷是指不适用项目实际情况、凭空编造、存在逻辑漏洞、科学原理错误、不可能实现的夸大情形以及涉及的规范、标准与本项目要求不一致等）扣2-0.1分，扣完为止。 注：未提供不得分。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其他事项服务方案</w:t>
            </w:r>
          </w:p>
        </w:tc>
        <w:tc>
          <w:tcPr>
            <w:tcW w:type="dxa" w:w="2492"/>
          </w:tcPr>
          <w:p>
            <w:pPr>
              <w:pStyle w:val="null3"/>
            </w:pPr>
            <w:r>
              <w:rPr>
                <w:rFonts w:ascii="仿宋_GB2312" w:hAnsi="仿宋_GB2312" w:cs="仿宋_GB2312" w:eastAsia="仿宋_GB2312"/>
              </w:rPr>
              <w:t>根据供应商针对本项目制定的其他事项服务方案（内容包括但不限于①人员培训工作方案和计划；②安全保密管理工作安排；③针对项目特点，提供应急事件处理方案④本项目设备配置方案⑤根据采购人需要，为采购人提供超出常规服务范围的服务，或者采用超出常规的服务方法提供的服务。根据提供的增值服务承诺书的内容）进行评审：方案完整，完全包含以上五项且满足实际工作需求的得20分，每缺少一项扣4分，每有一项缺陷（缺陷是指不适用项目实际情况、凭空编造、存在逻辑漏洞、科学原理错误、不可能实现的夸大情形以及涉及的规范、标准与本项目要求不一致等）扣2-0.1分，扣完为止。 说明：未提供不得分。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提供2022年01月01日至磋商截止日同类项目业绩，每提供1个得1分。最高得4分。（供应商自己实施的，提供合同或中标（成交）通知书）复印件）；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报价分采用低价优先法计算，即满足磋商文件要求且最终有效磋商报价的最低的报价为磋商基准价。价格分统一按照下列公式计算： 磋商报价=A3答题卡最终有效磋商报价+A4答题卡最终有效磋商报价。 最终有效磋商报价得分=(磋商基准价/最终有效磋商报价)×10×100% (精确到小数点后二位)。其中的最终有效磋商报价为经磋商小组评审后的价格。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详见附件：采购文件其他格式.docx</w:t>
      </w:r>
    </w:p>
    <w:p>
      <w:pPr>
        <w:pStyle w:val="null3"/>
        <w:ind w:firstLine="960"/>
      </w:pPr>
      <w:r>
        <w:rPr>
          <w:rFonts w:ascii="仿宋_GB2312" w:hAnsi="仿宋_GB2312" w:cs="仿宋_GB2312" w:eastAsia="仿宋_GB2312"/>
        </w:rPr>
        <w:t>详见附件：法定代表人授权书格式.docx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