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版本号：ZCTH2025-05-03420250523001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2025职工食堂包厨服务采购项目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ZCTH2025-05-034</w:t>
      </w:r>
      <w:r>
        <w:br/>
      </w:r>
      <w:r>
        <w:br/>
      </w:r>
      <w:r>
        <w:br/>
      </w:r>
    </w:p>
    <w:p>
      <w:pPr>
        <w:pStyle w:val="null3"/>
        <w:jc w:val="center"/>
        <w:outlineLvl w:val="2"/>
      </w:pPr>
      <w:r>
        <w:rPr>
          <w:rFonts w:ascii="仿宋_GB2312" w:hAnsi="仿宋_GB2312" w:cs="仿宋_GB2312" w:eastAsia="仿宋_GB2312"/>
          <w:sz w:val="28"/>
          <w:b/>
        </w:rPr>
        <w:t>西安市雁塔区人民法院[156]</w:t>
      </w:r>
    </w:p>
    <w:p>
      <w:pPr>
        <w:pStyle w:val="null3"/>
        <w:jc w:val="center"/>
        <w:outlineLvl w:val="2"/>
      </w:pPr>
      <w:r>
        <w:rPr>
          <w:rFonts w:ascii="仿宋_GB2312" w:hAnsi="仿宋_GB2312" w:cs="仿宋_GB2312" w:eastAsia="仿宋_GB2312"/>
          <w:sz w:val="28"/>
          <w:b/>
        </w:rPr>
        <w:t>陕西中诚天和项目管理有限公司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陕西中诚天和项目管理有限公司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西安市雁塔区人民法院[156]</w:t>
      </w:r>
      <w:r>
        <w:rPr>
          <w:rFonts w:ascii="仿宋_GB2312" w:hAnsi="仿宋_GB2312" w:cs="仿宋_GB2312" w:eastAsia="仿宋_GB2312"/>
        </w:rPr>
        <w:t>委托，拟对</w:t>
      </w:r>
      <w:r>
        <w:rPr>
          <w:rFonts w:ascii="仿宋_GB2312" w:hAnsi="仿宋_GB2312" w:cs="仿宋_GB2312" w:eastAsia="仿宋_GB2312"/>
        </w:rPr>
        <w:t>2025职工食堂包厨服务采购项目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ZCTH2025-05-034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2025职工食堂包厨服务采购项目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2025职工食堂包厨服务采购项目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采购包1（2025职工食堂包厨服务采购项目 ）：属于专门面向小微企业采购。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法定代表人授权委托书：法定代表人参加磋商的，须出示身份证；法定代表人授权他人参加磋商的，须提供法定代表人授权委托书、被授权人提交响应文件截止时间前半年内任意一个月的社会保障资金（养老保险或医疗保险）的缴纳证明或有效期内的劳动合同及被授权人身份证</w:t>
      </w:r>
    </w:p>
    <w:p>
      <w:pPr>
        <w:pStyle w:val="null3"/>
      </w:pPr>
      <w:r>
        <w:rPr>
          <w:rFonts w:ascii="仿宋_GB2312" w:hAnsi="仿宋_GB2312" w:cs="仿宋_GB2312" w:eastAsia="仿宋_GB2312"/>
        </w:rPr>
        <w:t>3、财务状况报告：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4、税收缴纳证明：提供投标文件截止时间前一年内至少一个月已缴纳的纳税证明或完税证明（任意税种）；依法免税的投标人应提供相关文件证明</w:t>
      </w:r>
    </w:p>
    <w:p>
      <w:pPr>
        <w:pStyle w:val="null3"/>
      </w:pPr>
      <w:r>
        <w:rPr>
          <w:rFonts w:ascii="仿宋_GB2312" w:hAnsi="仿宋_GB2312" w:cs="仿宋_GB2312" w:eastAsia="仿宋_GB2312"/>
        </w:rPr>
        <w:t>5、社会保障资金缴纳证明：提供投标文件截止时间前一年内至少一个月已缴纳的社会保障资金的凭据（专用收据或社会保险缴纳清单）；依法不需要缴纳社会保障资金的投标人应提供相关文件证明</w:t>
      </w:r>
    </w:p>
    <w:p>
      <w:pPr>
        <w:pStyle w:val="null3"/>
      </w:pPr>
      <w:r>
        <w:rPr>
          <w:rFonts w:ascii="仿宋_GB2312" w:hAnsi="仿宋_GB2312" w:cs="仿宋_GB2312" w:eastAsia="仿宋_GB2312"/>
        </w:rPr>
        <w:t>6、书面承诺：提供具有履行本合同所必需的设备和专业技术能力的声明、参加政府采购活动前3年内在经营活动中没有重大违法记录的书面承诺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西安市雁塔区人民法院[156]</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雁塔区翠华路369号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西安市雁塔区人民法院[156]经办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13572827524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陕西中诚天和项目管理有限公司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陕西省西安市雁塔区陕西省西安市高新区锦业一路52号宝德云谷国际-B座14层1406-6室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029-81882499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采购包1：699,000.00元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 代理 服务费收费标准： 1.代理服务费以采购项目的中标（成交）金额作为收费基数，按照国家计委（计价格【2002】1980号）《招标代理服务收费管理暂行办法》规定的货物类收费标准收取。由成交供应商向采购代理机构一次性支付，具体收费金额以采购结果公示为准。 2.成交单位在领取成交通知书前，须向采购代理机构一次性支付采购代理服务费。 3.代理费缴存账户： 开户收款单位：陕西中诚天和项目管理有限公司； 开户银行：中国建设银行股份有限公司西安高新自贸区支行；银行账号：61050110066700001164 。 注：代理服务费不足陆仟元整按陆仟元整收取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西安市雁塔区人民法院[156]</w:t>
      </w:r>
      <w:r>
        <w:rPr>
          <w:rFonts w:ascii="仿宋_GB2312" w:hAnsi="仿宋_GB2312" w:cs="仿宋_GB2312" w:eastAsia="仿宋_GB2312"/>
        </w:rPr>
        <w:t>和</w:t>
      </w:r>
      <w:r>
        <w:rPr>
          <w:rFonts w:ascii="仿宋_GB2312" w:hAnsi="仿宋_GB2312" w:cs="仿宋_GB2312" w:eastAsia="仿宋_GB2312"/>
        </w:rPr>
        <w:t>陕西中诚天和项目管理有限公司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西安市雁塔区人民法院[156]</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陕西中诚天和项目管理有限公司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西安市雁塔区人民法院[156]</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陕西中诚天和项目管理有限公司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联系人：冯妮</w:t>
      </w:r>
    </w:p>
    <w:p>
      <w:pPr>
        <w:pStyle w:val="null3"/>
      </w:pPr>
      <w:r>
        <w:rPr>
          <w:rFonts w:ascii="仿宋_GB2312" w:hAnsi="仿宋_GB2312" w:cs="仿宋_GB2312" w:eastAsia="仿宋_GB2312"/>
        </w:rPr>
        <w:t>联系电话：029-81882499</w:t>
      </w:r>
    </w:p>
    <w:p>
      <w:pPr>
        <w:pStyle w:val="null3"/>
      </w:pPr>
      <w:r>
        <w:rPr>
          <w:rFonts w:ascii="仿宋_GB2312" w:hAnsi="仿宋_GB2312" w:cs="仿宋_GB2312" w:eastAsia="仿宋_GB2312"/>
        </w:rPr>
        <w:t>地址：陕西省西安市高新区锦业一路52号宝德云谷国际B座14层1406-6室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西安市雁塔区人民法院综合审判楼现有职工380 余人，由职工食堂提供每日早午餐，餐厅按照设计要求，已配置了水、电、厨房、粗加工间、主副食仓库、洗碗间、炒菜区；有冷藏柜、抽排系统、不锈钢厨具餐具等，食堂各项用具齐全；餐桌、餐椅配置到位。此项目主要提供职工食堂早午餐加工服务及其他相应职工食堂管理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699,000.00</w:t>
      </w:r>
    </w:p>
    <w:p>
      <w:pPr>
        <w:pStyle w:val="null3"/>
      </w:pPr>
      <w:r>
        <w:rPr>
          <w:rFonts w:ascii="仿宋_GB2312" w:hAnsi="仿宋_GB2312" w:cs="仿宋_GB2312" w:eastAsia="仿宋_GB2312"/>
        </w:rPr>
        <w:t>采购包最高限价（元）: 699,000.00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699000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699,000.00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标的名称：699000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04"/>
              <w:gridCol w:w="251"/>
              <w:gridCol w:w="622"/>
              <w:gridCol w:w="1276"/>
            </w:tblGrid>
            <w:tr>
              <w:tc>
                <w:tcPr>
                  <w:tcW w:type="dxa" w:w="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岗位</w:t>
                  </w:r>
                </w:p>
              </w:tc>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人数</w:t>
                  </w:r>
                </w:p>
              </w:tc>
              <w:tc>
                <w:tcPr>
                  <w:tcW w:type="dxa" w:w="6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岗位职责</w:t>
                  </w:r>
                </w:p>
              </w:tc>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任职要求</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经理</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全面负责项目内部运作，与采购沟通，全面负责餐厅及接待场所管理。</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大专以上学历，受过专业知识培训，具有五年丰富的餐饮管理经验；</w:t>
                  </w:r>
                  <w:r>
                    <w:rPr>
                      <w:rFonts w:ascii="仿宋_GB2312" w:hAnsi="仿宋_GB2312" w:cs="仿宋_GB2312" w:eastAsia="仿宋_GB2312"/>
                      <w:sz w:val="21"/>
                    </w:rPr>
                    <w:t>熟悉成本核算和费用管控；对菜品研发、中西餐制作有丰富的经验；具有较好的组织安排和协调能力。</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厨师长</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负责餐厅食谱制定、餐厅厨师技术培训、菜品开发、菜品质量、食品卫生、消防安全等。</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具有技师等级厨师证，男性；五年以上团餐工作经验，懂成本核算和厨房管理；工作认真负责，有创新精神。</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厨师</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负责检验主辅料、调料质量，按程序烹调食物，确保成品色、香、味、形达到要求。</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均为等级厨师，男性，中级以上中餐烹饪厨师水平；五年以上餐厨工作经验；工作认真负责，具备娴熟的烹饪制技术。</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主食</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按食谱要求加工制作主食品，高质量完成任务。</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三年以上面点工作经验，熟悉各类主食制作工艺和技能；工作认真，具有较强的产品创新能力，能够熟练制作各种主食；工作责任心强，爱岗敬业。</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切配技工</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对菜品搭配比例熟悉，合理存放原材料，保质、保量按时完成切配加工任务</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熟悉烹饪工艺知识；五年以上切配工作经验；具有熟练的刀工技术，懂得各类原料的加工及保存方法，熟悉菜肴的加工规程标准。</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帮厨</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协助主厨完成各餐的烹饪工作</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受过专业培训，工作责任心强，爱岗敬业，积极配合各岗位保质保量完成工作。</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服务员</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了解主副食品准备情况，检验、分发、清点餐具，检查卡机运行情况做好餐厅卫生。</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受过专业培训，有餐厅服务工作经验；口齿清楚。</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风味技工</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按食谱要求加工制作风味类小吃产品。</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三年以上本岗位工作经验，熟悉各地风味小吃的制作工艺和技能；工作认真，有较强的产品创新能力，能够熟练制作各种风味小吃；责任心强，爱岗敬业。</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保洁、洗消</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负责餐厅卫生的清理及餐具的清洗消毒</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工作勤恳，认真负责</w:t>
                  </w:r>
                  <w:r>
                    <w:rPr>
                      <w:rFonts w:ascii="仿宋_GB2312" w:hAnsi="仿宋_GB2312" w:cs="仿宋_GB2312" w:eastAsia="仿宋_GB2312"/>
                      <w:sz w:val="21"/>
                    </w:rPr>
                    <w:t>,吃苦耐劳。</w:t>
                  </w: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合计</w:t>
                  </w:r>
                </w:p>
              </w:tc>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人</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1.项目概况</w:t>
            </w:r>
          </w:p>
          <w:p>
            <w:pPr>
              <w:pStyle w:val="null3"/>
              <w:ind w:firstLine="420"/>
              <w:jc w:val="both"/>
            </w:pPr>
            <w:r>
              <w:rPr>
                <w:rFonts w:ascii="仿宋_GB2312" w:hAnsi="仿宋_GB2312" w:cs="仿宋_GB2312" w:eastAsia="仿宋_GB2312"/>
                <w:sz w:val="21"/>
              </w:rPr>
              <w:t>西安市雁塔区人民法</w:t>
            </w:r>
            <w:r>
              <w:rPr>
                <w:rFonts w:ascii="仿宋_GB2312" w:hAnsi="仿宋_GB2312" w:cs="仿宋_GB2312" w:eastAsia="仿宋_GB2312"/>
                <w:sz w:val="21"/>
              </w:rPr>
              <w:t>院综合审判楼</w:t>
            </w:r>
            <w:r>
              <w:rPr>
                <w:rFonts w:ascii="仿宋_GB2312" w:hAnsi="仿宋_GB2312" w:cs="仿宋_GB2312" w:eastAsia="仿宋_GB2312"/>
                <w:sz w:val="21"/>
              </w:rPr>
              <w:t>现有职工</w:t>
            </w:r>
            <w:r>
              <w:rPr>
                <w:rFonts w:ascii="仿宋_GB2312" w:hAnsi="仿宋_GB2312" w:cs="仿宋_GB2312" w:eastAsia="仿宋_GB2312"/>
                <w:sz w:val="21"/>
              </w:rPr>
              <w:t>380</w:t>
            </w:r>
            <w:r>
              <w:rPr>
                <w:rFonts w:ascii="仿宋_GB2312" w:hAnsi="仿宋_GB2312" w:cs="仿宋_GB2312" w:eastAsia="仿宋_GB2312"/>
                <w:sz w:val="21"/>
              </w:rPr>
              <w:t xml:space="preserve"> </w:t>
            </w:r>
            <w:r>
              <w:rPr>
                <w:rFonts w:ascii="仿宋_GB2312" w:hAnsi="仿宋_GB2312" w:cs="仿宋_GB2312" w:eastAsia="仿宋_GB2312"/>
                <w:sz w:val="21"/>
              </w:rPr>
              <w:t>余人，</w:t>
            </w:r>
            <w:r>
              <w:rPr>
                <w:rFonts w:ascii="仿宋_GB2312" w:hAnsi="仿宋_GB2312" w:cs="仿宋_GB2312" w:eastAsia="仿宋_GB2312"/>
                <w:sz w:val="21"/>
              </w:rPr>
              <w:t>由职工食堂提供每日早午餐，</w:t>
            </w:r>
            <w:r>
              <w:rPr>
                <w:rFonts w:ascii="仿宋_GB2312" w:hAnsi="仿宋_GB2312" w:cs="仿宋_GB2312" w:eastAsia="仿宋_GB2312"/>
                <w:sz w:val="21"/>
              </w:rPr>
              <w:t>餐厅按</w:t>
            </w:r>
            <w:r>
              <w:rPr>
                <w:rFonts w:ascii="仿宋_GB2312" w:hAnsi="仿宋_GB2312" w:cs="仿宋_GB2312" w:eastAsia="仿宋_GB2312"/>
                <w:sz w:val="21"/>
              </w:rPr>
              <w:t>照</w:t>
            </w:r>
            <w:r>
              <w:rPr>
                <w:rFonts w:ascii="仿宋_GB2312" w:hAnsi="仿宋_GB2312" w:cs="仿宋_GB2312" w:eastAsia="仿宋_GB2312"/>
                <w:sz w:val="21"/>
              </w:rPr>
              <w:t>设计要求，已配置了水、电、厨房、粗加工间、主副食仓库、洗碗间、炒菜区；有冷藏柜、抽排系统、不锈钢厨具餐具等，食堂各项用具齐全；餐桌、餐椅配置到位。</w:t>
            </w:r>
            <w:r>
              <w:rPr>
                <w:rFonts w:ascii="仿宋_GB2312" w:hAnsi="仿宋_GB2312" w:cs="仿宋_GB2312" w:eastAsia="仿宋_GB2312"/>
                <w:sz w:val="21"/>
              </w:rPr>
              <w:t>此项目主要提供职工食堂早午餐加工服务及其他相应职工食堂管理服务。</w:t>
            </w:r>
          </w:p>
          <w:p>
            <w:pPr>
              <w:pStyle w:val="null3"/>
              <w:jc w:val="both"/>
            </w:pPr>
            <w:r>
              <w:rPr>
                <w:rFonts w:ascii="仿宋_GB2312" w:hAnsi="仿宋_GB2312" w:cs="仿宋_GB2312" w:eastAsia="仿宋_GB2312"/>
                <w:sz w:val="21"/>
              </w:rPr>
              <w:t>2.项目用途：机关员工就餐</w:t>
            </w:r>
          </w:p>
          <w:p>
            <w:pPr>
              <w:pStyle w:val="null3"/>
              <w:jc w:val="both"/>
            </w:pPr>
            <w:r>
              <w:rPr>
                <w:rFonts w:ascii="仿宋_GB2312" w:hAnsi="仿宋_GB2312" w:cs="仿宋_GB2312" w:eastAsia="仿宋_GB2312"/>
                <w:sz w:val="21"/>
              </w:rPr>
              <w:t>3.服务期限：1年</w:t>
            </w:r>
          </w:p>
          <w:p>
            <w:pPr>
              <w:pStyle w:val="null3"/>
              <w:jc w:val="both"/>
            </w:pPr>
            <w:r>
              <w:rPr>
                <w:rFonts w:ascii="仿宋_GB2312" w:hAnsi="仿宋_GB2312" w:cs="仿宋_GB2312" w:eastAsia="仿宋_GB2312"/>
                <w:sz w:val="21"/>
              </w:rPr>
              <w:t>4.服务地点：采购人指定地点</w:t>
            </w:r>
          </w:p>
          <w:p>
            <w:pPr>
              <w:pStyle w:val="null3"/>
              <w:jc w:val="both"/>
            </w:pPr>
            <w:r>
              <w:rPr>
                <w:rFonts w:ascii="仿宋_GB2312" w:hAnsi="仿宋_GB2312" w:cs="仿宋_GB2312" w:eastAsia="仿宋_GB2312"/>
                <w:sz w:val="21"/>
              </w:rPr>
              <w:t>5.工作内容</w:t>
            </w:r>
          </w:p>
          <w:p>
            <w:pPr>
              <w:pStyle w:val="null3"/>
              <w:jc w:val="both"/>
            </w:pPr>
            <w:r>
              <w:rPr>
                <w:rFonts w:ascii="仿宋_GB2312" w:hAnsi="仿宋_GB2312" w:cs="仿宋_GB2312" w:eastAsia="仿宋_GB2312"/>
                <w:sz w:val="21"/>
              </w:rPr>
              <w:t>餐厅为分餐形式，按需供应，在规定的开饭时间内供应不脱销、不断档。</w:t>
            </w:r>
          </w:p>
          <w:p>
            <w:pPr>
              <w:pStyle w:val="null3"/>
              <w:jc w:val="both"/>
            </w:pPr>
            <w:r>
              <w:rPr>
                <w:rFonts w:ascii="仿宋_GB2312" w:hAnsi="仿宋_GB2312" w:cs="仿宋_GB2312" w:eastAsia="仿宋_GB2312"/>
                <w:sz w:val="21"/>
              </w:rPr>
              <w:t>供餐时间及形式</w:t>
            </w:r>
          </w:p>
          <w:p>
            <w:pPr>
              <w:pStyle w:val="null3"/>
              <w:jc w:val="both"/>
            </w:pPr>
            <w:r>
              <w:rPr>
                <w:rFonts w:ascii="仿宋_GB2312" w:hAnsi="仿宋_GB2312" w:cs="仿宋_GB2312" w:eastAsia="仿宋_GB2312"/>
                <w:sz w:val="21"/>
              </w:rPr>
              <w:t>早餐：</w:t>
            </w:r>
            <w:r>
              <w:rPr>
                <w:rFonts w:ascii="仿宋_GB2312" w:hAnsi="仿宋_GB2312" w:cs="仿宋_GB2312" w:eastAsia="仿宋_GB2312"/>
                <w:sz w:val="21"/>
              </w:rPr>
              <w:t>08：00 - 09：00</w:t>
            </w:r>
          </w:p>
          <w:p>
            <w:pPr>
              <w:pStyle w:val="null3"/>
              <w:jc w:val="both"/>
            </w:pPr>
            <w:r>
              <w:rPr>
                <w:rFonts w:ascii="仿宋_GB2312" w:hAnsi="仿宋_GB2312" w:cs="仿宋_GB2312" w:eastAsia="仿宋_GB2312"/>
                <w:sz w:val="21"/>
              </w:rPr>
              <w:t>午餐：</w:t>
            </w:r>
            <w:r>
              <w:rPr>
                <w:rFonts w:ascii="仿宋_GB2312" w:hAnsi="仿宋_GB2312" w:cs="仿宋_GB2312" w:eastAsia="仿宋_GB2312"/>
                <w:sz w:val="21"/>
              </w:rPr>
              <w:t>11：40 - 13：00</w:t>
            </w:r>
          </w:p>
          <w:p>
            <w:pPr>
              <w:pStyle w:val="null3"/>
              <w:jc w:val="both"/>
            </w:pPr>
            <w:r>
              <w:rPr>
                <w:rFonts w:ascii="仿宋_GB2312" w:hAnsi="仿宋_GB2312" w:cs="仿宋_GB2312" w:eastAsia="仿宋_GB2312"/>
                <w:sz w:val="21"/>
              </w:rPr>
              <w:t>晚餐：</w:t>
            </w:r>
            <w:r>
              <w:rPr>
                <w:rFonts w:ascii="仿宋_GB2312" w:hAnsi="仿宋_GB2312" w:cs="仿宋_GB2312" w:eastAsia="仿宋_GB2312"/>
                <w:sz w:val="21"/>
              </w:rPr>
              <w:t xml:space="preserve">18：00 - 19：00 </w:t>
            </w:r>
            <w:r>
              <w:rPr>
                <w:rFonts w:ascii="仿宋_GB2312" w:hAnsi="仿宋_GB2312" w:cs="仿宋_GB2312" w:eastAsia="仿宋_GB2312"/>
                <w:sz w:val="21"/>
              </w:rPr>
              <w:t>（</w:t>
            </w:r>
            <w:r>
              <w:rPr>
                <w:rFonts w:ascii="仿宋_GB2312" w:hAnsi="仿宋_GB2312" w:cs="仿宋_GB2312" w:eastAsia="仿宋_GB2312"/>
                <w:sz w:val="21"/>
              </w:rPr>
              <w:t>有晚餐供应时</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1.严格遵守《中华人民共和国食品安全法》，确保食品质量，为员工提供安全、卫生、可口、周到的就餐服务，员工就餐满意率达到85%以上。</w:t>
            </w:r>
          </w:p>
          <w:p>
            <w:pPr>
              <w:pStyle w:val="null3"/>
              <w:jc w:val="both"/>
            </w:pPr>
            <w:r>
              <w:rPr>
                <w:rFonts w:ascii="仿宋_GB2312" w:hAnsi="仿宋_GB2312" w:cs="仿宋_GB2312" w:eastAsia="仿宋_GB2312"/>
                <w:sz w:val="21"/>
              </w:rPr>
              <w:t>2.中标人后厨工作人员应牢固树立食品卫生安全意识，拒绝加工过期、霉变及“三无”食材，不将闲杂人等带入后厨操作间，带病不上岗，保持个人卫生清洁。</w:t>
            </w:r>
          </w:p>
          <w:p>
            <w:pPr>
              <w:pStyle w:val="null3"/>
              <w:jc w:val="both"/>
            </w:pPr>
            <w:r>
              <w:rPr>
                <w:rFonts w:ascii="仿宋_GB2312" w:hAnsi="仿宋_GB2312" w:cs="仿宋_GB2312" w:eastAsia="仿宋_GB2312"/>
                <w:sz w:val="21"/>
              </w:rPr>
              <w:t>3.中标人从业人员应廉洁自律，禁止食堂工作人员私自倒卖原材料。食堂各类食材、工器具禁止私用私留或移为他用。</w:t>
            </w:r>
          </w:p>
          <w:p>
            <w:pPr>
              <w:pStyle w:val="null3"/>
              <w:jc w:val="both"/>
            </w:pPr>
            <w:r>
              <w:rPr>
                <w:rFonts w:ascii="仿宋_GB2312" w:hAnsi="仿宋_GB2312" w:cs="仿宋_GB2312" w:eastAsia="仿宋_GB2312"/>
                <w:sz w:val="21"/>
              </w:rPr>
              <w:t>4.中标人从业人员按招标人管理要求进行食材仓储管理，做到生熟分储、蔬菜与肉类分储等，并在各储藏柜标示食材名称、入库时间、储藏时效。</w:t>
            </w:r>
          </w:p>
          <w:p>
            <w:pPr>
              <w:pStyle w:val="null3"/>
              <w:jc w:val="both"/>
            </w:pPr>
            <w:r>
              <w:rPr>
                <w:rFonts w:ascii="仿宋_GB2312" w:hAnsi="仿宋_GB2312" w:cs="仿宋_GB2312" w:eastAsia="仿宋_GB2312"/>
                <w:sz w:val="21"/>
              </w:rPr>
              <w:t>5.服务人员工作期间统一着装且保持工作服整洁干净，佩戴标志，行为规范，服务主动、热情。</w:t>
            </w:r>
          </w:p>
          <w:p>
            <w:pPr>
              <w:pStyle w:val="null3"/>
              <w:jc w:val="both"/>
            </w:pPr>
            <w:r>
              <w:rPr>
                <w:rFonts w:ascii="仿宋_GB2312" w:hAnsi="仿宋_GB2312" w:cs="仿宋_GB2312" w:eastAsia="仿宋_GB2312"/>
                <w:sz w:val="21"/>
              </w:rPr>
              <w:t>6.安全、节约使用水、电、气，配合完成成本控制管理。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详见技术方案。</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详见技术方案。</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详见技术方案。</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依据磋商文件要求、响应文件承诺、合同及国家或行业标准。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合同签订6个月后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2.乙方履约延误 2-1.如乙方事先未征得甲方同意并得到甲方的谅解而单方面延迟交货，将按违约终止合同。 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 3.违约终止合同:未按合同要求提供货物或质量不能满足技术要求，甲方会同监督机构有权终止合同，对乙方违约行为进行追究，同时按政府采购法的有关规定进行相应的处罚。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1.各供应商应根据“陕西省 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2.供应商需要在线提交所有通过电子化交易平台实施的政府采购项目的响应文件。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出示身份证；法定代表人授权他人参加磋商的，须提供法定代表人授权委托书、被授权人提交响应文件截止时间前半年内任意一个月的社会保障资金（养老保险或医疗保险）的缴纳证明或有效期内的劳动合同及被授权人身份证</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提供投标文件截止时间前一年内至少一个月已缴纳的纳税证明或完税证明（任意税种）；依法免税的投标人应提供相关文件证明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提供投标文件截止时间前一年内至少一个月已缴纳的社会保障资金的凭据（专用收据或社会保险缴纳清单）；依法不需要缴纳社会保障资金的投标人应提供相关文件证明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提供具有履行本合同所必需的设备和专业技术能力的声明、参加政府采购活动前3年内在经营活动中没有重大违法记录的书面承诺</w:t>
            </w:r>
          </w:p>
        </w:tc>
        <w:tc>
          <w:tcPr>
            <w:tcW w:type="dxa" w:w="1661"/>
          </w:tcPr>
          <w:p>
            <w:pPr>
              <w:pStyle w:val="null3"/>
            </w:pPr>
            <w:r>
              <w:rPr>
                <w:rFonts w:ascii="仿宋_GB2312" w:hAnsi="仿宋_GB2312" w:cs="仿宋_GB2312" w:eastAsia="仿宋_GB2312"/>
              </w:rPr>
              <w:t>供应商资质证明文件.docx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商务应答表 服务方案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针对本项目提供具体可行的服务质量方案。包括但不限于①管理方案；②服务定位；③营运方案。 1、完善性：方案必须全面，对评审内容中的各项要求有详细阐述； 2、可实施性：切合本项目实际情况，提出步骤清晰、合理的方案； 3、针对性：方案能够紧扣项目实际情况，内容科学合理。 上述3项评审内容全部满足得15分，每有一个评审内容缺项扣5分，每有一项评审内容存在缺陷，扣（0-5）分，扣完为止。 说明：缺陷是指内容没有结合项目实际需求、虽有内容但不完善、不全面、内容表述前后不一致、套用其他项目方案或与项目需求不匹配及其他不利于项目实施的等任意一种情形。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服务质量 控制措施及承诺</w:t>
            </w:r>
          </w:p>
        </w:tc>
        <w:tc>
          <w:tcPr>
            <w:tcW w:type="dxa" w:w="2492"/>
          </w:tcPr>
          <w:p>
            <w:pPr>
              <w:pStyle w:val="null3"/>
            </w:pPr>
            <w:r>
              <w:rPr>
                <w:rFonts w:ascii="仿宋_GB2312" w:hAnsi="仿宋_GB2312" w:cs="仿宋_GB2312" w:eastAsia="仿宋_GB2312"/>
              </w:rPr>
              <w:t>针对本项目提供具体可行的服务质量控制措施及承诺，包括但不限于①人员卫生管控措施；②成本管控措施；③环境卫生控制措施；④设施设备管理措施；⑤节能管理措施；⑥有利于本项目实施的服务承诺。 1、完善性：方案必须全面，对评审内容中的各项要求有详细阐述； 2、可实施性：切合本项目实际情况，提出步骤清晰、合理的方案； 3、针对性：方案能够紧扣项目实际情况，内容科学合理。 上述6项评审内容全部满足得24分，每有一个评审内容缺项扣4分，每有一项评审内容存在缺陷，扣（0-4）分，扣完为止。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施针对本项目提供具体可行的团队配置方案，包括但不限于①团队人员架构；②岗位人员配置合理，有丰富的项目经验；③团队人员管理制度。 1、完善性：方案必须全面，对评审内容中的各项要求有详细阐述； 2、可实施性：切合本项目实际情况，提出步骤清晰、合理的方案； 3、针对性：方案能够紧扣项目实际情况，内容科学合理。 上述3项评审内容全部满足得15分，每有一个评审内容缺项扣5分，每有一项评审内容存在缺陷，扣（0-5）分，扣完为止。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针对本项目提供具体可行的应急方案，包括但不限于①临时开餐处置方案；②食品安全事故及食物中毒事件应急预案；③设备工具补充；④工伤处置预案；⑤停水、停电、停气应急预案。 1、完善性：方案必须全面，对评审内容中的各项要求有详细阐述； 2、可实施性：切合本项目实际情况，提出步骤清晰、合理的方案； 3、针对性：方案能够紧扣项目实际情况，内容科学合理。 上述5项评审内容全部满足得15分，每有一个评审内容缺项扣3分，每有一项评审内容存在缺陷，扣（0-3）分，扣完为止。 说明：缺陷是指内容没有结合项目实际需求、虽有内容但不完善、内容表述前后不一致、套用其他项目方案4或与项目需求不匹配及其他不利于项目实施的等任意一种情形。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管理方案</w:t>
            </w:r>
          </w:p>
        </w:tc>
        <w:tc>
          <w:tcPr>
            <w:tcW w:type="dxa" w:w="2492"/>
          </w:tcPr>
          <w:p>
            <w:pPr>
              <w:pStyle w:val="null3"/>
            </w:pPr>
            <w:r>
              <w:rPr>
                <w:rFonts w:ascii="仿宋_GB2312" w:hAnsi="仿宋_GB2312" w:cs="仿宋_GB2312" w:eastAsia="仿宋_GB2312"/>
              </w:rPr>
              <w:t>针对本项目提供具体可行的管理质量控制方案，包括但不限于①服务响应；②进度保障措施；③考核机制；④监督机制。 1、完善性：方案必须全面，对评审内容中的各项要求有详细阐述； 2、可实施性：切合本项目实际情况，提出步骤清晰、合理的方案； 3、针对性：方案能够紧扣项目实际情况，内容科学合理。 上述4项评审内容全部满足得12分，每有一个评审内容缺项扣3分，每有一项评审内容存在缺陷，扣（0-3）分，扣完为止。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供应商具有2022年1月至今的同类业绩证明文件（以合同签订时间为准），每提供一个得3分，满分9分； 注：磋商响应文件中附加盖供应商公章的合同复印件。</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