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版本号：DQA-2025057-ZB20250523001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美丽西安建设战略研究、年度评估及宣传推广项目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DQA-2025057-ZB</w:t>
      </w:r>
      <w:r>
        <w:br/>
      </w:r>
      <w:r>
        <w:br/>
      </w:r>
      <w:r>
        <w:br/>
      </w:r>
    </w:p>
    <w:p>
      <w:pPr>
        <w:pStyle w:val="null3"/>
        <w:jc w:val="center"/>
        <w:outlineLvl w:val="2"/>
      </w:pPr>
      <w:r>
        <w:rPr>
          <w:rFonts w:ascii="仿宋_GB2312" w:hAnsi="仿宋_GB2312" w:cs="仿宋_GB2312" w:eastAsia="仿宋_GB2312"/>
          <w:sz w:val="28"/>
          <w:b/>
        </w:rPr>
        <w:t>西安市环境保护科学研究院</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西安市环境保护科学研究院</w:t>
      </w:r>
      <w:r>
        <w:rPr>
          <w:rFonts w:ascii="仿宋_GB2312" w:hAnsi="仿宋_GB2312" w:cs="仿宋_GB2312" w:eastAsia="仿宋_GB2312"/>
        </w:rPr>
        <w:t>委托，拟对</w:t>
      </w:r>
      <w:r>
        <w:rPr>
          <w:rFonts w:ascii="仿宋_GB2312" w:hAnsi="仿宋_GB2312" w:cs="仿宋_GB2312" w:eastAsia="仿宋_GB2312"/>
        </w:rPr>
        <w:t>美丽西安建设战略研究、年度评估及宣传推广项目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DQA-2025057-ZB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美丽西安建设战略研究、年度评估及宣传推广项目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本项目主要完成以下工作： 采购包1 美丽西安建设战略研究及年度评估：以落实美丽中国、美丽陕西战略部署为核心，立足西安市生态环境本底特征与高质量发展需求，通过“多维度分析-动态诊断-路径优化-精准评估”的全链条研究体系，开展美丽西安建设战略研究及年度评估，尽早尽快制定出符合西安市定位的美丽建设时间表、路线图，建立具有样板示范意义的美丽西安，为2035年美丽中国目标基本实现奠定坚实基础，为全面建设社会主义现代化国家、实现中华民族伟大复兴的中国梦作出西安贡献。 战略研究层面，通过科学分析美丽西安建设基础，全面识别西安市在生态文明和美丽建设过程中的短板和存在问题，通过专题研究系统谋划美丽西安建设的总体要求、目标指标体系、重点任务措施和重大工程等，分析评价面向美丽目标的西安市发展水平，为西安打造“生态韧性突出、绿色动能强劲、山水文化交融”的美丽城市提供科学路径与政策支撑。年度评估层面，全面评估西安市及其区县2025年、2026年、2027年在美丽建设中绿色发展、环境保护、生态保护、生态安全、宜居城乡、文化生活和制度保障等方面的年度进展情况，提出问题与下一步建议，为西安市夯实生态环境本底、提升绿色发展质量、促进绿水青山向金山银山转化提供路径参考。 采购包2 美丽西安建设宣传推广：为深入宣传中国式现代化在西安的美丽建设实践，制作美丽西安建设动员版知识普及或者倡议类动画版系列宣传片。以知识普及和倡议为主题，通过生动有趣的动画形式，展示西安在绿色发展、环境保护、文化传承等方面的成果与愿景。充分利用电视、网络、社交媒体等多元化媒体平台，广泛传播这些宣传片，增强市民对美丽西安建设的认同感和参与感，让更多人了解并参与到美丽西安的建设中。 为全面展现西安市在美丽建设方面取得的丰硕成果，制作展现西安市美丽建设取得的丰硕成果的视频短片。以独特的视角和细腻的镜头语言，捕捉了西安城市风貌的变迁与提升。通过精美的画面，展示了西安市在生态环境保护、绿色发展、文化传承、制度建设等方面的显著成效，以及市民生活质量的显著提升。打造美丽西安的“视觉名片”，向外界展示西安的美丽与魅力，共同见证美丽西安的建设成效。</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采购包2（美丽西安建设宣传推广）：属于专门面向中小企业采购。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财务状况报告：提供2023年或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9、法定代表人授权委托书：法定代表人参加投标的，须提供本人身份证复印件（附在投标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1、主体资格证明文件：提供有效存续的企业营业执照（副本）。</w:t>
      </w:r>
    </w:p>
    <w:p>
      <w:pPr>
        <w:pStyle w:val="null3"/>
      </w:pPr>
      <w:r>
        <w:rPr>
          <w:rFonts w:ascii="仿宋_GB2312" w:hAnsi="仿宋_GB2312" w:cs="仿宋_GB2312" w:eastAsia="仿宋_GB2312"/>
        </w:rPr>
        <w:t>2、财务状况报告：提供2023年或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9、法定代表人授权委托书：法定代表人参加投标的，须提供本人身份证复印件（附在投标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西安市环境保护科学研究院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西安市曲江新区雁南五路环保大厦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029-89134469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采购包1：3,882,000.00元</w:t>
            </w:r>
          </w:p>
          <w:p>
            <w:pPr>
              <w:pStyle w:val="null3"/>
            </w:pPr>
            <w:r>
              <w:rPr>
                <w:rFonts w:ascii="仿宋_GB2312" w:hAnsi="仿宋_GB2312" w:cs="仿宋_GB2312" w:eastAsia="仿宋_GB2312"/>
              </w:rPr>
              <w:t>采购包2：1,050,000.00元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计划委制定的《招标代理服务收费管理暂行办法》（计价格[2002]1980号）及国家发展改革委办公厅制定的《关于招标代理服务收费有关问题的通知》（发改办价格[2003]857号）等相关规定收取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西安市环境保护科学研究院</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西安市环境保护科学研究院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西安市环境保护科学研究院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color w:val="000000"/>
        </w:rPr>
        <w:t>本项目主要完成以下工作：</w:t>
      </w:r>
    </w:p>
    <w:p>
      <w:pPr>
        <w:pStyle w:val="null3"/>
        <w:ind w:right="105" w:firstLine="482"/>
        <w:jc w:val="both"/>
      </w:pPr>
      <w:r>
        <w:rPr>
          <w:rFonts w:ascii="仿宋_GB2312" w:hAnsi="仿宋_GB2312" w:cs="仿宋_GB2312" w:eastAsia="仿宋_GB2312"/>
          <w:sz w:val="24"/>
          <w:b/>
          <w:color w:val="000000"/>
        </w:rPr>
        <w:t>采购包</w:t>
      </w:r>
      <w:r>
        <w:rPr>
          <w:rFonts w:ascii="仿宋_GB2312" w:hAnsi="仿宋_GB2312" w:cs="仿宋_GB2312" w:eastAsia="仿宋_GB2312"/>
          <w:sz w:val="24"/>
          <w:b/>
          <w:color w:val="000000"/>
        </w:rPr>
        <w:t xml:space="preserve">1 </w:t>
      </w:r>
      <w:r>
        <w:rPr>
          <w:rFonts w:ascii="仿宋_GB2312" w:hAnsi="仿宋_GB2312" w:cs="仿宋_GB2312" w:eastAsia="仿宋_GB2312"/>
          <w:sz w:val="24"/>
          <w:b/>
          <w:color w:val="000000"/>
        </w:rPr>
        <w:t>美丽西安建设战略研究及年度评估：</w:t>
      </w:r>
      <w:r>
        <w:rPr>
          <w:rFonts w:ascii="仿宋_GB2312" w:hAnsi="仿宋_GB2312" w:cs="仿宋_GB2312" w:eastAsia="仿宋_GB2312"/>
          <w:sz w:val="24"/>
          <w:color w:val="000000"/>
        </w:rPr>
        <w:t>以落实美丽中国、美丽陕西战略部署为核心，立足西安市生态环境本底特征与高质量发展需求，通过</w:t>
      </w:r>
      <w:r>
        <w:rPr>
          <w:rFonts w:ascii="仿宋_GB2312" w:hAnsi="仿宋_GB2312" w:cs="仿宋_GB2312" w:eastAsia="仿宋_GB2312"/>
          <w:sz w:val="24"/>
          <w:color w:val="000000"/>
        </w:rPr>
        <w:t>“多维度分析-动态诊断-路径优化-精准评估”的全链条研究体系，</w:t>
      </w:r>
      <w:r>
        <w:rPr>
          <w:rFonts w:ascii="仿宋_GB2312" w:hAnsi="仿宋_GB2312" w:cs="仿宋_GB2312" w:eastAsia="仿宋_GB2312"/>
          <w:sz w:val="24"/>
          <w:color w:val="000000"/>
        </w:rPr>
        <w:t>开展</w:t>
      </w:r>
      <w:r>
        <w:rPr>
          <w:rFonts w:ascii="仿宋_GB2312" w:hAnsi="仿宋_GB2312" w:cs="仿宋_GB2312" w:eastAsia="仿宋_GB2312"/>
          <w:sz w:val="24"/>
          <w:color w:val="000000"/>
        </w:rPr>
        <w:t>美丽西安建设战略研究及年度评估，</w:t>
      </w:r>
      <w:r>
        <w:rPr>
          <w:rFonts w:ascii="仿宋_GB2312" w:hAnsi="仿宋_GB2312" w:cs="仿宋_GB2312" w:eastAsia="仿宋_GB2312"/>
          <w:sz w:val="24"/>
          <w:color w:val="000000"/>
        </w:rPr>
        <w:t>尽早尽快制定出符合</w:t>
      </w:r>
      <w:r>
        <w:rPr>
          <w:rFonts w:ascii="仿宋_GB2312" w:hAnsi="仿宋_GB2312" w:cs="仿宋_GB2312" w:eastAsia="仿宋_GB2312"/>
          <w:sz w:val="24"/>
          <w:color w:val="000000"/>
        </w:rPr>
        <w:t>西安</w:t>
      </w:r>
      <w:r>
        <w:rPr>
          <w:rFonts w:ascii="仿宋_GB2312" w:hAnsi="仿宋_GB2312" w:cs="仿宋_GB2312" w:eastAsia="仿宋_GB2312"/>
          <w:sz w:val="24"/>
          <w:color w:val="000000"/>
        </w:rPr>
        <w:t>市定位的美丽建设时间表、路线图，建立具有样板示范意义的美</w:t>
      </w:r>
      <w:r>
        <w:rPr>
          <w:rFonts w:ascii="仿宋_GB2312" w:hAnsi="仿宋_GB2312" w:cs="仿宋_GB2312" w:eastAsia="仿宋_GB2312"/>
          <w:sz w:val="24"/>
          <w:color w:val="000000"/>
        </w:rPr>
        <w:t>丽西安，为</w:t>
      </w:r>
      <w:r>
        <w:rPr>
          <w:rFonts w:ascii="仿宋_GB2312" w:hAnsi="仿宋_GB2312" w:cs="仿宋_GB2312" w:eastAsia="仿宋_GB2312"/>
          <w:sz w:val="24"/>
          <w:color w:val="000000"/>
        </w:rPr>
        <w:t>2035年美丽中国</w:t>
      </w:r>
      <w:r>
        <w:rPr>
          <w:rFonts w:ascii="仿宋_GB2312" w:hAnsi="仿宋_GB2312" w:cs="仿宋_GB2312" w:eastAsia="仿宋_GB2312"/>
          <w:sz w:val="24"/>
          <w:color w:val="000000"/>
        </w:rPr>
        <w:t>目标基本实现奠定坚实基础，为全面建设社会主义现代化国家、实现中华民族伟大复兴的中国梦作出西安贡献。</w:t>
      </w:r>
    </w:p>
    <w:p>
      <w:pPr>
        <w:pStyle w:val="null3"/>
        <w:ind w:right="105" w:firstLine="480"/>
        <w:jc w:val="both"/>
      </w:pPr>
      <w:r>
        <w:rPr>
          <w:rFonts w:ascii="仿宋_GB2312" w:hAnsi="仿宋_GB2312" w:cs="仿宋_GB2312" w:eastAsia="仿宋_GB2312"/>
          <w:sz w:val="24"/>
          <w:color w:val="000000"/>
        </w:rPr>
        <w:t>战略研究层面，通过科学分析</w:t>
      </w:r>
      <w:r>
        <w:rPr>
          <w:rFonts w:ascii="仿宋_GB2312" w:hAnsi="仿宋_GB2312" w:cs="仿宋_GB2312" w:eastAsia="仿宋_GB2312"/>
          <w:sz w:val="24"/>
          <w:color w:val="000000"/>
        </w:rPr>
        <w:t>美丽</w:t>
      </w:r>
      <w:r>
        <w:rPr>
          <w:rFonts w:ascii="仿宋_GB2312" w:hAnsi="仿宋_GB2312" w:cs="仿宋_GB2312" w:eastAsia="仿宋_GB2312"/>
          <w:sz w:val="24"/>
          <w:color w:val="000000"/>
        </w:rPr>
        <w:t>西安建设基础，全面识别</w:t>
      </w:r>
      <w:r>
        <w:rPr>
          <w:rFonts w:ascii="仿宋_GB2312" w:hAnsi="仿宋_GB2312" w:cs="仿宋_GB2312" w:eastAsia="仿宋_GB2312"/>
          <w:sz w:val="24"/>
          <w:color w:val="000000"/>
        </w:rPr>
        <w:t>西安市在生态文明和美丽建设过程中的短板和</w:t>
      </w:r>
      <w:r>
        <w:rPr>
          <w:rFonts w:ascii="仿宋_GB2312" w:hAnsi="仿宋_GB2312" w:cs="仿宋_GB2312" w:eastAsia="仿宋_GB2312"/>
          <w:sz w:val="24"/>
          <w:color w:val="000000"/>
        </w:rPr>
        <w:t>存在问题，通过专题</w:t>
      </w:r>
      <w:r>
        <w:rPr>
          <w:rFonts w:ascii="仿宋_GB2312" w:hAnsi="仿宋_GB2312" w:cs="仿宋_GB2312" w:eastAsia="仿宋_GB2312"/>
          <w:sz w:val="24"/>
          <w:color w:val="000000"/>
        </w:rPr>
        <w:t>研究</w:t>
      </w:r>
      <w:r>
        <w:rPr>
          <w:rFonts w:ascii="仿宋_GB2312" w:hAnsi="仿宋_GB2312" w:cs="仿宋_GB2312" w:eastAsia="仿宋_GB2312"/>
          <w:sz w:val="24"/>
          <w:color w:val="000000"/>
        </w:rPr>
        <w:t>系统谋划美丽西安建设</w:t>
      </w:r>
      <w:r>
        <w:rPr>
          <w:rFonts w:ascii="仿宋_GB2312" w:hAnsi="仿宋_GB2312" w:cs="仿宋_GB2312" w:eastAsia="仿宋_GB2312"/>
          <w:sz w:val="24"/>
          <w:color w:val="000000"/>
        </w:rPr>
        <w:t>的总体要求、目标指标体系、重点任务措施和重大工程等</w:t>
      </w:r>
      <w:r>
        <w:rPr>
          <w:rFonts w:ascii="仿宋_GB2312" w:hAnsi="仿宋_GB2312" w:cs="仿宋_GB2312" w:eastAsia="仿宋_GB2312"/>
          <w:sz w:val="24"/>
          <w:color w:val="000000"/>
        </w:rPr>
        <w:t>，</w:t>
      </w:r>
      <w:r>
        <w:rPr>
          <w:rFonts w:ascii="仿宋_GB2312" w:hAnsi="仿宋_GB2312" w:cs="仿宋_GB2312" w:eastAsia="仿宋_GB2312"/>
          <w:sz w:val="24"/>
          <w:color w:val="000000"/>
        </w:rPr>
        <w:t>分析评价</w:t>
      </w:r>
      <w:r>
        <w:rPr>
          <w:rFonts w:ascii="仿宋_GB2312" w:hAnsi="仿宋_GB2312" w:cs="仿宋_GB2312" w:eastAsia="仿宋_GB2312"/>
          <w:sz w:val="24"/>
          <w:color w:val="000000"/>
        </w:rPr>
        <w:t>面向美丽目标的西安市发展水平，为西安打造</w:t>
      </w:r>
      <w:r>
        <w:rPr>
          <w:rFonts w:ascii="仿宋_GB2312" w:hAnsi="仿宋_GB2312" w:cs="仿宋_GB2312" w:eastAsia="仿宋_GB2312"/>
          <w:sz w:val="24"/>
          <w:color w:val="000000"/>
        </w:rPr>
        <w:t>“生态韧性突出、绿色动能强劲、山水文化交融”的</w:t>
      </w:r>
      <w:r>
        <w:rPr>
          <w:rFonts w:ascii="仿宋_GB2312" w:hAnsi="仿宋_GB2312" w:cs="仿宋_GB2312" w:eastAsia="仿宋_GB2312"/>
          <w:sz w:val="24"/>
          <w:color w:val="000000"/>
        </w:rPr>
        <w:t>美丽</w:t>
      </w:r>
      <w:r>
        <w:rPr>
          <w:rFonts w:ascii="仿宋_GB2312" w:hAnsi="仿宋_GB2312" w:cs="仿宋_GB2312" w:eastAsia="仿宋_GB2312"/>
          <w:sz w:val="24"/>
          <w:color w:val="000000"/>
        </w:rPr>
        <w:t>城市提供科学路径与政策支撑。年度评估层面，全面评估西安市及其区县</w:t>
      </w:r>
      <w:r>
        <w:rPr>
          <w:rFonts w:ascii="仿宋_GB2312" w:hAnsi="仿宋_GB2312" w:cs="仿宋_GB2312" w:eastAsia="仿宋_GB2312"/>
          <w:sz w:val="24"/>
          <w:color w:val="000000"/>
        </w:rPr>
        <w:t>2025年、2026年、2027年在美丽建设中绿色发展、环境保护、生态保护、生态安全、宜居城乡、文化生活和制度保障等方面的年度进展情况，提出问题与下一步建议，为西安市夯实生态环境本底、提升绿色发展质量、促进绿水青山向金山银山转化提供路径参考。</w:t>
      </w:r>
    </w:p>
    <w:p>
      <w:pPr>
        <w:pStyle w:val="null3"/>
        <w:ind w:right="105" w:firstLine="482"/>
        <w:jc w:val="both"/>
      </w:pPr>
      <w:r>
        <w:rPr>
          <w:rFonts w:ascii="仿宋_GB2312" w:hAnsi="仿宋_GB2312" w:cs="仿宋_GB2312" w:eastAsia="仿宋_GB2312"/>
          <w:sz w:val="24"/>
          <w:b/>
          <w:color w:val="000000"/>
        </w:rPr>
        <w:t>采购包</w:t>
      </w:r>
      <w:r>
        <w:rPr>
          <w:rFonts w:ascii="仿宋_GB2312" w:hAnsi="仿宋_GB2312" w:cs="仿宋_GB2312" w:eastAsia="仿宋_GB2312"/>
          <w:sz w:val="24"/>
          <w:b/>
          <w:color w:val="000000"/>
        </w:rPr>
        <w:t>2 美丽西安建设宣传推广：</w:t>
      </w:r>
      <w:r>
        <w:rPr>
          <w:rFonts w:ascii="仿宋_GB2312" w:hAnsi="仿宋_GB2312" w:cs="仿宋_GB2312" w:eastAsia="仿宋_GB2312"/>
          <w:sz w:val="24"/>
          <w:color w:val="000000"/>
        </w:rPr>
        <w:t>为深入宣传中国式现代化在西安的美丽建设实践，制作美丽西安建设动员版知识普及或者倡议类动画版系列宣传片。以知识普及和倡议为主题，通过生动有趣的动画形式，展示西安在绿色发展、环境保护、文化传承等方面的成果与愿景。充分利用电视、网络、社交媒体等多元化媒体平台，广泛传播这些宣传片，增强市民对美丽西安建设的认同感和参与感，让更多人了解并参与到美丽西安的建设中。</w:t>
      </w:r>
    </w:p>
    <w:p>
      <w:pPr>
        <w:pStyle w:val="null3"/>
        <w:ind w:right="105" w:firstLine="482"/>
        <w:jc w:val="both"/>
      </w:pPr>
      <w:r>
        <w:rPr>
          <w:rFonts w:ascii="仿宋_GB2312" w:hAnsi="仿宋_GB2312" w:cs="仿宋_GB2312" w:eastAsia="仿宋_GB2312"/>
          <w:sz w:val="24"/>
          <w:color w:val="000000"/>
        </w:rPr>
        <w:t>为全面展现西安市在美丽建设方面取得的丰硕成果，制作展现西安市美丽建设取得的丰硕成果的视频短片。以独特的视角和细腻的镜头语言，捕捉了西安城市风貌的变迁与提升。通过精美的画面，展示了西安市在生态环境保护、绿色发展、文化传承、制度建设等方面的显著成效，以及市民生活质量的显著提升。打造美丽西安的</w:t>
      </w:r>
      <w:r>
        <w:rPr>
          <w:rFonts w:ascii="仿宋_GB2312" w:hAnsi="仿宋_GB2312" w:cs="仿宋_GB2312" w:eastAsia="仿宋_GB2312"/>
          <w:sz w:val="24"/>
          <w:color w:val="000000"/>
        </w:rPr>
        <w:t>“视觉名片”，向外界展示西安的美丽与魅力，共同见证美丽西安的建设成效。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3,882,000.00</w:t>
      </w:r>
    </w:p>
    <w:p>
      <w:pPr>
        <w:pStyle w:val="null3"/>
      </w:pPr>
      <w:r>
        <w:rPr>
          <w:rFonts w:ascii="仿宋_GB2312" w:hAnsi="仿宋_GB2312" w:cs="仿宋_GB2312" w:eastAsia="仿宋_GB2312"/>
        </w:rPr>
        <w:t>采购包最高限价（元）: 3,882,000.00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美丽西安建设战略研究及年度评估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3,882,000.00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美丽西安建设宣传推广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标的名称：美丽西安建设战略研究及年度评估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b/>
                <w:color w:val="000000"/>
              </w:rPr>
              <w:t>1、服务内容</w:t>
            </w:r>
          </w:p>
          <w:p>
            <w:pPr>
              <w:pStyle w:val="null3"/>
              <w:ind w:firstLine="480"/>
              <w:jc w:val="both"/>
            </w:pPr>
            <w:r>
              <w:rPr>
                <w:rFonts w:ascii="仿宋_GB2312" w:hAnsi="仿宋_GB2312" w:cs="仿宋_GB2312" w:eastAsia="仿宋_GB2312"/>
                <w:sz w:val="24"/>
                <w:color w:val="000000"/>
              </w:rPr>
              <w:t>按照《中共中央</w:t>
            </w:r>
            <w:r>
              <w:rPr>
                <w:rFonts w:ascii="仿宋_GB2312" w:hAnsi="仿宋_GB2312" w:cs="仿宋_GB2312" w:eastAsia="仿宋_GB2312"/>
                <w:sz w:val="24"/>
                <w:color w:val="000000"/>
              </w:rPr>
              <w:t>国务院关于全面推进美丽中国建设的意见》，</w:t>
            </w:r>
            <w:r>
              <w:rPr>
                <w:rFonts w:ascii="仿宋_GB2312" w:hAnsi="仿宋_GB2312" w:cs="仿宋_GB2312" w:eastAsia="仿宋_GB2312"/>
                <w:sz w:val="24"/>
                <w:color w:val="000000"/>
              </w:rPr>
              <w:t>以落实美丽中国、美丽陕西战略部署为核心，立足西安市生态环境本底特征与高质量发展需求，通过</w:t>
            </w:r>
            <w:r>
              <w:rPr>
                <w:rFonts w:ascii="仿宋_GB2312" w:hAnsi="仿宋_GB2312" w:cs="仿宋_GB2312" w:eastAsia="仿宋_GB2312"/>
                <w:sz w:val="24"/>
                <w:color w:val="000000"/>
              </w:rPr>
              <w:t>“多维度分析-动态诊断-路径优化-精准评估”的全链条研究体系，</w:t>
            </w:r>
            <w:r>
              <w:rPr>
                <w:rFonts w:ascii="仿宋_GB2312" w:hAnsi="仿宋_GB2312" w:cs="仿宋_GB2312" w:eastAsia="仿宋_GB2312"/>
                <w:sz w:val="24"/>
                <w:color w:val="000000"/>
              </w:rPr>
              <w:t>开展</w:t>
            </w:r>
            <w:r>
              <w:rPr>
                <w:rFonts w:ascii="仿宋_GB2312" w:hAnsi="仿宋_GB2312" w:cs="仿宋_GB2312" w:eastAsia="仿宋_GB2312"/>
                <w:sz w:val="24"/>
                <w:color w:val="000000"/>
              </w:rPr>
              <w:t>美丽西安建设战略研究及年度评估，</w:t>
            </w:r>
            <w:r>
              <w:rPr>
                <w:rFonts w:ascii="仿宋_GB2312" w:hAnsi="仿宋_GB2312" w:cs="仿宋_GB2312" w:eastAsia="仿宋_GB2312"/>
                <w:sz w:val="24"/>
                <w:color w:val="000000"/>
              </w:rPr>
              <w:t>尽早尽快制定出符合</w:t>
            </w:r>
            <w:r>
              <w:rPr>
                <w:rFonts w:ascii="仿宋_GB2312" w:hAnsi="仿宋_GB2312" w:cs="仿宋_GB2312" w:eastAsia="仿宋_GB2312"/>
                <w:sz w:val="24"/>
                <w:color w:val="000000"/>
              </w:rPr>
              <w:t>西安</w:t>
            </w:r>
            <w:r>
              <w:rPr>
                <w:rFonts w:ascii="仿宋_GB2312" w:hAnsi="仿宋_GB2312" w:cs="仿宋_GB2312" w:eastAsia="仿宋_GB2312"/>
                <w:sz w:val="24"/>
                <w:color w:val="000000"/>
              </w:rPr>
              <w:t>市定位的美丽建设时间表、路线图，建立具有样板示范意义的美</w:t>
            </w:r>
            <w:r>
              <w:rPr>
                <w:rFonts w:ascii="仿宋_GB2312" w:hAnsi="仿宋_GB2312" w:cs="仿宋_GB2312" w:eastAsia="仿宋_GB2312"/>
                <w:sz w:val="24"/>
                <w:color w:val="000000"/>
              </w:rPr>
              <w:t>丽西安，为</w:t>
            </w:r>
            <w:r>
              <w:rPr>
                <w:rFonts w:ascii="仿宋_GB2312" w:hAnsi="仿宋_GB2312" w:cs="仿宋_GB2312" w:eastAsia="仿宋_GB2312"/>
                <w:sz w:val="24"/>
                <w:color w:val="000000"/>
              </w:rPr>
              <w:t>2035年美丽中国</w:t>
            </w:r>
            <w:r>
              <w:rPr>
                <w:rFonts w:ascii="仿宋_GB2312" w:hAnsi="仿宋_GB2312" w:cs="仿宋_GB2312" w:eastAsia="仿宋_GB2312"/>
                <w:sz w:val="24"/>
                <w:color w:val="000000"/>
              </w:rPr>
              <w:t>目标基本实现奠定坚实基础，为全面建设社会主义现代化国家、实现中华民族伟大复兴的中国梦作出西安贡献。</w:t>
            </w:r>
            <w:r>
              <w:rPr>
                <w:rFonts w:ascii="仿宋_GB2312" w:hAnsi="仿宋_GB2312" w:cs="仿宋_GB2312" w:eastAsia="仿宋_GB2312"/>
                <w:sz w:val="24"/>
                <w:color w:val="000000"/>
              </w:rPr>
              <w:t>主要服务内容包括：</w:t>
            </w:r>
          </w:p>
          <w:p>
            <w:pPr>
              <w:pStyle w:val="null3"/>
              <w:ind w:firstLine="480"/>
              <w:jc w:val="left"/>
            </w:pPr>
            <w:r>
              <w:rPr>
                <w:rFonts w:ascii="仿宋_GB2312" w:hAnsi="仿宋_GB2312" w:cs="仿宋_GB2312" w:eastAsia="仿宋_GB2312"/>
                <w:sz w:val="24"/>
                <w:color w:val="000000"/>
              </w:rPr>
              <w:t>（一）开展美丽西安建设规划专题研究</w:t>
            </w:r>
          </w:p>
          <w:p>
            <w:pPr>
              <w:pStyle w:val="null3"/>
              <w:ind w:firstLine="480"/>
              <w:jc w:val="both"/>
            </w:pPr>
            <w:r>
              <w:rPr>
                <w:rFonts w:ascii="仿宋_GB2312" w:hAnsi="仿宋_GB2312" w:cs="仿宋_GB2312" w:eastAsia="仿宋_GB2312"/>
                <w:sz w:val="24"/>
                <w:color w:val="000000"/>
              </w:rPr>
              <w:t>研究编制形成《美丽西安建设规划研究报告（</w:t>
            </w:r>
            <w:r>
              <w:rPr>
                <w:rFonts w:ascii="仿宋_GB2312" w:hAnsi="仿宋_GB2312" w:cs="仿宋_GB2312" w:eastAsia="仿宋_GB2312"/>
                <w:sz w:val="24"/>
                <w:color w:val="000000"/>
              </w:rPr>
              <w:t>2025-2035年）》和《美丽西安建设规划纲要（2025-2035年）》。按照采购人时间节点要求完成。</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1）《美丽西安建设规划研究报告（2025-2035年）》</w:t>
            </w:r>
          </w:p>
          <w:p>
            <w:pPr>
              <w:pStyle w:val="null3"/>
              <w:ind w:firstLine="480"/>
              <w:jc w:val="both"/>
            </w:pPr>
            <w:r>
              <w:rPr>
                <w:rFonts w:ascii="仿宋_GB2312" w:hAnsi="仿宋_GB2312" w:cs="仿宋_GB2312" w:eastAsia="仿宋_GB2312"/>
                <w:sz w:val="24"/>
                <w:color w:val="000000"/>
              </w:rPr>
              <w:t>①开展建设基础与战略形势专题研究。通过调研和座谈会，总结分析西安市在生态文明和美丽建设过程中的基础、短板和挑战，剖析美丽西安建设的机遇与挑战。</w:t>
            </w:r>
          </w:p>
          <w:p>
            <w:pPr>
              <w:pStyle w:val="null3"/>
              <w:ind w:firstLine="480"/>
              <w:jc w:val="both"/>
            </w:pPr>
            <w:r>
              <w:rPr>
                <w:rFonts w:ascii="仿宋_GB2312" w:hAnsi="仿宋_GB2312" w:cs="仿宋_GB2312" w:eastAsia="仿宋_GB2312"/>
                <w:sz w:val="24"/>
                <w:color w:val="000000"/>
              </w:rPr>
              <w:t>②</w:t>
            </w:r>
            <w:r>
              <w:rPr>
                <w:rFonts w:ascii="仿宋_GB2312" w:hAnsi="仿宋_GB2312" w:cs="仿宋_GB2312" w:eastAsia="仿宋_GB2312"/>
                <w:sz w:val="24"/>
                <w:color w:val="000000"/>
              </w:rPr>
              <w:t>开展目标与指标体系</w:t>
            </w:r>
            <w:r>
              <w:rPr>
                <w:rFonts w:ascii="仿宋_GB2312" w:hAnsi="仿宋_GB2312" w:cs="仿宋_GB2312" w:eastAsia="仿宋_GB2312"/>
                <w:sz w:val="24"/>
                <w:color w:val="000000"/>
              </w:rPr>
              <w:t>专题</w:t>
            </w:r>
            <w:r>
              <w:rPr>
                <w:rFonts w:ascii="仿宋_GB2312" w:hAnsi="仿宋_GB2312" w:cs="仿宋_GB2312" w:eastAsia="仿宋_GB2312"/>
                <w:sz w:val="24"/>
                <w:color w:val="000000"/>
              </w:rPr>
              <w:t>研究</w:t>
            </w:r>
            <w:r>
              <w:rPr>
                <w:rFonts w:ascii="仿宋_GB2312" w:hAnsi="仿宋_GB2312" w:cs="仿宋_GB2312" w:eastAsia="仿宋_GB2312"/>
                <w:sz w:val="24"/>
                <w:color w:val="000000"/>
              </w:rPr>
              <w:t>。</w:t>
            </w:r>
            <w:r>
              <w:rPr>
                <w:rFonts w:ascii="仿宋_GB2312" w:hAnsi="仿宋_GB2312" w:cs="仿宋_GB2312" w:eastAsia="仿宋_GB2312"/>
                <w:sz w:val="24"/>
                <w:color w:val="000000"/>
              </w:rPr>
              <w:t>依据调研、座谈以及收集资料，研究美丽西安建设重点</w:t>
            </w:r>
            <w:r>
              <w:rPr>
                <w:rFonts w:ascii="仿宋_GB2312" w:hAnsi="仿宋_GB2312" w:cs="仿宋_GB2312" w:eastAsia="仿宋_GB2312"/>
                <w:sz w:val="24"/>
                <w:color w:val="000000"/>
              </w:rPr>
              <w:t>节点</w:t>
            </w:r>
            <w:r>
              <w:rPr>
                <w:rFonts w:ascii="仿宋_GB2312" w:hAnsi="仿宋_GB2312" w:cs="仿宋_GB2312" w:eastAsia="仿宋_GB2312"/>
                <w:sz w:val="24"/>
                <w:color w:val="000000"/>
              </w:rPr>
              <w:t>的阶段目标</w:t>
            </w:r>
            <w:r>
              <w:rPr>
                <w:rFonts w:ascii="仿宋_GB2312" w:hAnsi="仿宋_GB2312" w:cs="仿宋_GB2312" w:eastAsia="仿宋_GB2312"/>
                <w:sz w:val="24"/>
                <w:color w:val="000000"/>
              </w:rPr>
              <w:t>，</w:t>
            </w:r>
            <w:r>
              <w:rPr>
                <w:rFonts w:ascii="仿宋_GB2312" w:hAnsi="仿宋_GB2312" w:cs="仿宋_GB2312" w:eastAsia="仿宋_GB2312"/>
                <w:sz w:val="24"/>
                <w:color w:val="000000"/>
              </w:rPr>
              <w:t>提出新时代美丽西安建设的标志性、特征性指标，构建美丽西安</w:t>
            </w:r>
            <w:r>
              <w:rPr>
                <w:rFonts w:ascii="仿宋_GB2312" w:hAnsi="仿宋_GB2312" w:cs="仿宋_GB2312" w:eastAsia="仿宋_GB2312"/>
                <w:sz w:val="24"/>
                <w:color w:val="000000"/>
              </w:rPr>
              <w:t>建设</w:t>
            </w:r>
            <w:r>
              <w:rPr>
                <w:rFonts w:ascii="仿宋_GB2312" w:hAnsi="仿宋_GB2312" w:cs="仿宋_GB2312" w:eastAsia="仿宋_GB2312"/>
                <w:sz w:val="24"/>
                <w:color w:val="000000"/>
              </w:rPr>
              <w:t>目标指标体系。</w:t>
            </w:r>
          </w:p>
          <w:p>
            <w:pPr>
              <w:pStyle w:val="null3"/>
              <w:ind w:firstLine="480"/>
              <w:jc w:val="both"/>
            </w:pPr>
            <w:r>
              <w:rPr>
                <w:rFonts w:ascii="仿宋_GB2312" w:hAnsi="仿宋_GB2312" w:cs="仿宋_GB2312" w:eastAsia="仿宋_GB2312"/>
                <w:sz w:val="24"/>
                <w:color w:val="000000"/>
              </w:rPr>
              <w:t>③</w:t>
            </w:r>
            <w:r>
              <w:rPr>
                <w:rFonts w:ascii="仿宋_GB2312" w:hAnsi="仿宋_GB2312" w:cs="仿宋_GB2312" w:eastAsia="仿宋_GB2312"/>
                <w:sz w:val="24"/>
                <w:color w:val="000000"/>
              </w:rPr>
              <w:t>开展重点任务措施和重大工程各专题</w:t>
            </w:r>
            <w:r>
              <w:rPr>
                <w:rFonts w:ascii="仿宋_GB2312" w:hAnsi="仿宋_GB2312" w:cs="仿宋_GB2312" w:eastAsia="仿宋_GB2312"/>
                <w:sz w:val="24"/>
                <w:color w:val="000000"/>
              </w:rPr>
              <w:t>研究</w:t>
            </w:r>
            <w:r>
              <w:rPr>
                <w:rFonts w:ascii="仿宋_GB2312" w:hAnsi="仿宋_GB2312" w:cs="仿宋_GB2312" w:eastAsia="仿宋_GB2312"/>
                <w:sz w:val="24"/>
                <w:color w:val="000000"/>
              </w:rPr>
              <w:t>。</w:t>
            </w:r>
            <w:r>
              <w:rPr>
                <w:rFonts w:ascii="仿宋_GB2312" w:hAnsi="仿宋_GB2312" w:cs="仿宋_GB2312" w:eastAsia="仿宋_GB2312"/>
                <w:sz w:val="24"/>
                <w:color w:val="000000"/>
              </w:rPr>
              <w:t>通过</w:t>
            </w:r>
            <w:r>
              <w:rPr>
                <w:rFonts w:ascii="仿宋_GB2312" w:hAnsi="仿宋_GB2312" w:cs="仿宋_GB2312" w:eastAsia="仿宋_GB2312"/>
                <w:sz w:val="24"/>
                <w:color w:val="000000"/>
              </w:rPr>
              <w:t>部门调研座谈</w:t>
            </w:r>
            <w:r>
              <w:rPr>
                <w:rFonts w:ascii="仿宋_GB2312" w:hAnsi="仿宋_GB2312" w:cs="仿宋_GB2312" w:eastAsia="仿宋_GB2312"/>
                <w:sz w:val="24"/>
                <w:color w:val="000000"/>
              </w:rPr>
              <w:t>、数据分析、专家咨询等方式，</w:t>
            </w:r>
            <w:r>
              <w:rPr>
                <w:rFonts w:ascii="仿宋_GB2312" w:hAnsi="仿宋_GB2312" w:cs="仿宋_GB2312" w:eastAsia="仿宋_GB2312"/>
                <w:sz w:val="24"/>
                <w:color w:val="000000"/>
              </w:rPr>
              <w:t>分别</w:t>
            </w:r>
            <w:r>
              <w:rPr>
                <w:rFonts w:ascii="仿宋_GB2312" w:hAnsi="仿宋_GB2312" w:cs="仿宋_GB2312" w:eastAsia="仿宋_GB2312"/>
                <w:sz w:val="24"/>
                <w:color w:val="000000"/>
              </w:rPr>
              <w:t>从加快发展方式绿色转型、持续深入推进污染防治攻坚、提升生态系统多样性稳定性持续性、守牢美丽西安建设安全底线、打造美丽西安建设示范样板、开展美丽西安建设全民行动、健全美丽西安建设保障体系等各领域专题研究分析美丽西安建设的现状和问题，提出美丽西安建设的各领域重点任务措施和重大工程。</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2）《美丽西安建设规划纲要（2025-2035年）》</w:t>
            </w:r>
          </w:p>
          <w:p>
            <w:pPr>
              <w:pStyle w:val="null3"/>
              <w:ind w:firstLine="480"/>
              <w:jc w:val="both"/>
            </w:pPr>
            <w:r>
              <w:rPr>
                <w:rFonts w:ascii="仿宋_GB2312" w:hAnsi="仿宋_GB2312" w:cs="仿宋_GB2312" w:eastAsia="仿宋_GB2312"/>
                <w:sz w:val="24"/>
                <w:color w:val="000000"/>
              </w:rPr>
              <w:t>①开展</w:t>
            </w:r>
            <w:r>
              <w:rPr>
                <w:rFonts w:ascii="仿宋_GB2312" w:hAnsi="仿宋_GB2312" w:cs="仿宋_GB2312" w:eastAsia="仿宋_GB2312"/>
                <w:sz w:val="24"/>
                <w:color w:val="000000"/>
              </w:rPr>
              <w:t>美丽西安建设规划背景</w:t>
            </w:r>
            <w:r>
              <w:rPr>
                <w:rFonts w:ascii="仿宋_GB2312" w:hAnsi="仿宋_GB2312" w:cs="仿宋_GB2312" w:eastAsia="仿宋_GB2312"/>
                <w:sz w:val="24"/>
                <w:color w:val="000000"/>
              </w:rPr>
              <w:t>专题研究。立足西安市的自然资源禀赋、历史文化底蕴和城市发展需求，分析美丽西安建设基础条件、问题与机遇。</w:t>
            </w:r>
          </w:p>
          <w:p>
            <w:pPr>
              <w:pStyle w:val="null3"/>
              <w:ind w:firstLine="480"/>
              <w:jc w:val="both"/>
            </w:pPr>
            <w:r>
              <w:rPr>
                <w:rFonts w:ascii="仿宋_GB2312" w:hAnsi="仿宋_GB2312" w:cs="仿宋_GB2312" w:eastAsia="仿宋_GB2312"/>
                <w:sz w:val="24"/>
                <w:color w:val="000000"/>
              </w:rPr>
              <w:t>②</w:t>
            </w:r>
            <w:r>
              <w:rPr>
                <w:rFonts w:ascii="仿宋_GB2312" w:hAnsi="仿宋_GB2312" w:cs="仿宋_GB2312" w:eastAsia="仿宋_GB2312"/>
                <w:sz w:val="24"/>
                <w:color w:val="000000"/>
              </w:rPr>
              <w:t>开展</w:t>
            </w:r>
            <w:r>
              <w:rPr>
                <w:rFonts w:ascii="仿宋_GB2312" w:hAnsi="仿宋_GB2312" w:cs="仿宋_GB2312" w:eastAsia="仿宋_GB2312"/>
                <w:sz w:val="24"/>
                <w:color w:val="000000"/>
              </w:rPr>
              <w:t>美丽西安建设规划总体要求</w:t>
            </w:r>
            <w:r>
              <w:rPr>
                <w:rFonts w:ascii="仿宋_GB2312" w:hAnsi="仿宋_GB2312" w:cs="仿宋_GB2312" w:eastAsia="仿宋_GB2312"/>
                <w:sz w:val="24"/>
                <w:color w:val="000000"/>
              </w:rPr>
              <w:t>专题研究。</w:t>
            </w:r>
            <w:r>
              <w:rPr>
                <w:rFonts w:ascii="仿宋_GB2312" w:hAnsi="仿宋_GB2312" w:cs="仿宋_GB2312" w:eastAsia="仿宋_GB2312"/>
                <w:sz w:val="24"/>
                <w:color w:val="000000"/>
              </w:rPr>
              <w:t>结合国家宏观政策形势和西安市实际，明确美丽西安建设的指导思想</w:t>
            </w:r>
            <w:r>
              <w:rPr>
                <w:rFonts w:ascii="仿宋_GB2312" w:hAnsi="仿宋_GB2312" w:cs="仿宋_GB2312" w:eastAsia="仿宋_GB2312"/>
                <w:sz w:val="24"/>
                <w:color w:val="000000"/>
              </w:rPr>
              <w:t>、</w:t>
            </w:r>
            <w:r>
              <w:rPr>
                <w:rFonts w:ascii="仿宋_GB2312" w:hAnsi="仿宋_GB2312" w:cs="仿宋_GB2312" w:eastAsia="仿宋_GB2312"/>
                <w:sz w:val="24"/>
                <w:color w:val="000000"/>
              </w:rPr>
              <w:t>基本原则</w:t>
            </w:r>
            <w:r>
              <w:rPr>
                <w:rFonts w:ascii="仿宋_GB2312" w:hAnsi="仿宋_GB2312" w:cs="仿宋_GB2312" w:eastAsia="仿宋_GB2312"/>
                <w:sz w:val="24"/>
                <w:color w:val="000000"/>
              </w:rPr>
              <w:t>、</w:t>
            </w:r>
            <w:r>
              <w:rPr>
                <w:rFonts w:ascii="仿宋_GB2312" w:hAnsi="仿宋_GB2312" w:cs="仿宋_GB2312" w:eastAsia="仿宋_GB2312"/>
                <w:sz w:val="24"/>
                <w:color w:val="000000"/>
              </w:rPr>
              <w:t>战略定位和目标指标</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③</w:t>
            </w:r>
            <w:r>
              <w:rPr>
                <w:rFonts w:ascii="仿宋_GB2312" w:hAnsi="仿宋_GB2312" w:cs="仿宋_GB2312" w:eastAsia="仿宋_GB2312"/>
                <w:sz w:val="24"/>
                <w:color w:val="000000"/>
              </w:rPr>
              <w:t>开展</w:t>
            </w:r>
            <w:r>
              <w:rPr>
                <w:rFonts w:ascii="仿宋_GB2312" w:hAnsi="仿宋_GB2312" w:cs="仿宋_GB2312" w:eastAsia="仿宋_GB2312"/>
                <w:sz w:val="24"/>
                <w:color w:val="000000"/>
              </w:rPr>
              <w:t>美丽西安建设主要任务</w:t>
            </w:r>
            <w:r>
              <w:rPr>
                <w:rFonts w:ascii="仿宋_GB2312" w:hAnsi="仿宋_GB2312" w:cs="仿宋_GB2312" w:eastAsia="仿宋_GB2312"/>
                <w:sz w:val="24"/>
                <w:color w:val="000000"/>
              </w:rPr>
              <w:t>专题研究。从</w:t>
            </w:r>
            <w:r>
              <w:rPr>
                <w:rFonts w:ascii="仿宋_GB2312" w:hAnsi="仿宋_GB2312" w:cs="仿宋_GB2312" w:eastAsia="仿宋_GB2312"/>
                <w:sz w:val="24"/>
                <w:color w:val="000000"/>
              </w:rPr>
              <w:t>绿色低碳、品质环境、和谐生态、健康韧性、宜居典范、生态文化、</w:t>
            </w:r>
            <w:r>
              <w:rPr>
                <w:rFonts w:ascii="仿宋_GB2312" w:hAnsi="仿宋_GB2312" w:cs="仿宋_GB2312" w:eastAsia="仿宋_GB2312"/>
                <w:sz w:val="24"/>
                <w:color w:val="000000"/>
              </w:rPr>
              <w:t>治理体系</w:t>
            </w:r>
            <w:r>
              <w:rPr>
                <w:rFonts w:ascii="仿宋_GB2312" w:hAnsi="仿宋_GB2312" w:cs="仿宋_GB2312" w:eastAsia="仿宋_GB2312"/>
                <w:sz w:val="24"/>
                <w:color w:val="000000"/>
              </w:rPr>
              <w:t>等方面</w:t>
            </w:r>
            <w:r>
              <w:rPr>
                <w:rFonts w:ascii="仿宋_GB2312" w:hAnsi="仿宋_GB2312" w:cs="仿宋_GB2312" w:eastAsia="仿宋_GB2312"/>
                <w:sz w:val="24"/>
                <w:color w:val="000000"/>
              </w:rPr>
              <w:t>，</w:t>
            </w:r>
            <w:r>
              <w:rPr>
                <w:rFonts w:ascii="仿宋_GB2312" w:hAnsi="仿宋_GB2312" w:cs="仿宋_GB2312" w:eastAsia="仿宋_GB2312"/>
                <w:sz w:val="24"/>
                <w:color w:val="000000"/>
              </w:rPr>
              <w:t>研究确定因地制宜、梯次推进美丽西安建设路径，探索各美其美、美美与共的美丽</w:t>
            </w:r>
            <w:r>
              <w:rPr>
                <w:rFonts w:ascii="仿宋_GB2312" w:hAnsi="仿宋_GB2312" w:cs="仿宋_GB2312" w:eastAsia="仿宋_GB2312"/>
                <w:sz w:val="24"/>
                <w:color w:val="000000"/>
              </w:rPr>
              <w:t>西安</w:t>
            </w:r>
            <w:r>
              <w:rPr>
                <w:rFonts w:ascii="仿宋_GB2312" w:hAnsi="仿宋_GB2312" w:cs="仿宋_GB2312" w:eastAsia="仿宋_GB2312"/>
                <w:sz w:val="24"/>
                <w:color w:val="000000"/>
              </w:rPr>
              <w:t>建设特色模式。</w:t>
            </w:r>
          </w:p>
          <w:p>
            <w:pPr>
              <w:pStyle w:val="null3"/>
              <w:ind w:firstLine="480"/>
              <w:jc w:val="both"/>
            </w:pPr>
            <w:r>
              <w:rPr>
                <w:rFonts w:ascii="仿宋_GB2312" w:hAnsi="仿宋_GB2312" w:cs="仿宋_GB2312" w:eastAsia="仿宋_GB2312"/>
                <w:sz w:val="24"/>
                <w:color w:val="000000"/>
              </w:rPr>
              <w:t>④</w:t>
            </w:r>
            <w:r>
              <w:rPr>
                <w:rFonts w:ascii="仿宋_GB2312" w:hAnsi="仿宋_GB2312" w:cs="仿宋_GB2312" w:eastAsia="仿宋_GB2312"/>
                <w:sz w:val="24"/>
                <w:color w:val="000000"/>
              </w:rPr>
              <w:t>开展</w:t>
            </w:r>
            <w:r>
              <w:rPr>
                <w:rFonts w:ascii="仿宋_GB2312" w:hAnsi="仿宋_GB2312" w:cs="仿宋_GB2312" w:eastAsia="仿宋_GB2312"/>
                <w:sz w:val="24"/>
                <w:color w:val="000000"/>
              </w:rPr>
              <w:t>美丽西安建设重</w:t>
            </w:r>
            <w:r>
              <w:rPr>
                <w:rFonts w:ascii="仿宋_GB2312" w:hAnsi="仿宋_GB2312" w:cs="仿宋_GB2312" w:eastAsia="仿宋_GB2312"/>
                <w:sz w:val="24"/>
                <w:color w:val="000000"/>
              </w:rPr>
              <w:t>大</w:t>
            </w:r>
            <w:r>
              <w:rPr>
                <w:rFonts w:ascii="仿宋_GB2312" w:hAnsi="仿宋_GB2312" w:cs="仿宋_GB2312" w:eastAsia="仿宋_GB2312"/>
                <w:sz w:val="24"/>
                <w:color w:val="000000"/>
              </w:rPr>
              <w:t>工程</w:t>
            </w:r>
            <w:r>
              <w:rPr>
                <w:rFonts w:ascii="仿宋_GB2312" w:hAnsi="仿宋_GB2312" w:cs="仿宋_GB2312" w:eastAsia="仿宋_GB2312"/>
                <w:sz w:val="24"/>
                <w:color w:val="000000"/>
              </w:rPr>
              <w:t>专题研究。着眼于推动绿色低碳高质量发展和生态环境高水平保护、顺利完成美丽西安建设任务，研究提出美丽西安建设重大工程</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⑤</w:t>
            </w:r>
            <w:r>
              <w:rPr>
                <w:rFonts w:ascii="仿宋_GB2312" w:hAnsi="仿宋_GB2312" w:cs="仿宋_GB2312" w:eastAsia="仿宋_GB2312"/>
                <w:sz w:val="24"/>
                <w:color w:val="000000"/>
              </w:rPr>
              <w:t>开展</w:t>
            </w:r>
            <w:r>
              <w:rPr>
                <w:rFonts w:ascii="仿宋_GB2312" w:hAnsi="仿宋_GB2312" w:cs="仿宋_GB2312" w:eastAsia="仿宋_GB2312"/>
                <w:sz w:val="24"/>
                <w:color w:val="000000"/>
              </w:rPr>
              <w:t>美丽西安建设组织保障</w:t>
            </w:r>
            <w:r>
              <w:rPr>
                <w:rFonts w:ascii="仿宋_GB2312" w:hAnsi="仿宋_GB2312" w:cs="仿宋_GB2312" w:eastAsia="仿宋_GB2312"/>
                <w:sz w:val="24"/>
                <w:color w:val="000000"/>
              </w:rPr>
              <w:t>研究。</w:t>
            </w:r>
            <w:r>
              <w:rPr>
                <w:rFonts w:ascii="仿宋_GB2312" w:hAnsi="仿宋_GB2312" w:cs="仿宋_GB2312" w:eastAsia="仿宋_GB2312"/>
                <w:sz w:val="24"/>
                <w:color w:val="000000"/>
              </w:rPr>
              <w:t>从加强组织领导、推动落地实施、做好调度评估、加大投入保障、强化宣传引导等方面制定美丽西安建设组织保障。</w:t>
            </w:r>
          </w:p>
          <w:p>
            <w:pPr>
              <w:pStyle w:val="null3"/>
              <w:ind w:firstLine="480"/>
              <w:jc w:val="both"/>
            </w:pPr>
            <w:r>
              <w:rPr>
                <w:rFonts w:ascii="仿宋_GB2312" w:hAnsi="仿宋_GB2312" w:cs="仿宋_GB2312" w:eastAsia="仿宋_GB2312"/>
                <w:sz w:val="24"/>
                <w:color w:val="000000"/>
              </w:rPr>
              <w:t>（二）开展面向美丽目标的西安市发展水平评价专题研究</w:t>
            </w:r>
          </w:p>
          <w:p>
            <w:pPr>
              <w:pStyle w:val="null3"/>
              <w:ind w:firstLine="480"/>
              <w:jc w:val="both"/>
            </w:pPr>
            <w:r>
              <w:rPr>
                <w:rFonts w:ascii="仿宋_GB2312" w:hAnsi="仿宋_GB2312" w:cs="仿宋_GB2312" w:eastAsia="仿宋_GB2312"/>
                <w:sz w:val="24"/>
                <w:color w:val="000000"/>
              </w:rPr>
              <w:t>开展西安市经济</w:t>
            </w:r>
            <w:r>
              <w:rPr>
                <w:rFonts w:ascii="仿宋_GB2312" w:hAnsi="仿宋_GB2312" w:cs="仿宋_GB2312" w:eastAsia="仿宋_GB2312"/>
                <w:sz w:val="24"/>
                <w:color w:val="000000"/>
              </w:rPr>
              <w:t>-环境-碳排放评价指标体系构建、耦合协调度模型构建、综合发展水平分析、耦合协调发展水平分析、绿色高质量发展建议等分专题研究，编制形成《面向美丽目标的西安市发展水平评价及耦合协调发展研究报告》。按照采购人时间节点要求完成。</w:t>
            </w:r>
          </w:p>
          <w:p>
            <w:pPr>
              <w:pStyle w:val="null3"/>
              <w:ind w:firstLine="480"/>
              <w:jc w:val="left"/>
            </w:pPr>
            <w:r>
              <w:rPr>
                <w:rFonts w:ascii="仿宋_GB2312" w:hAnsi="仿宋_GB2312" w:cs="仿宋_GB2312" w:eastAsia="仿宋_GB2312"/>
                <w:sz w:val="24"/>
                <w:color w:val="000000"/>
              </w:rPr>
              <w:t>（三）开展美丽西安建设年度评估</w:t>
            </w:r>
          </w:p>
          <w:p>
            <w:pPr>
              <w:pStyle w:val="null3"/>
              <w:ind w:firstLine="480"/>
              <w:jc w:val="both"/>
            </w:pPr>
            <w:r>
              <w:rPr>
                <w:rFonts w:ascii="仿宋_GB2312" w:hAnsi="仿宋_GB2312" w:cs="仿宋_GB2312" w:eastAsia="仿宋_GB2312"/>
                <w:sz w:val="24"/>
                <w:color w:val="000000"/>
              </w:rPr>
              <w:t>评估工作计划开展</w:t>
            </w:r>
            <w:r>
              <w:rPr>
                <w:rFonts w:ascii="仿宋_GB2312" w:hAnsi="仿宋_GB2312" w:cs="仿宋_GB2312" w:eastAsia="仿宋_GB2312"/>
                <w:sz w:val="24"/>
                <w:color w:val="000000"/>
              </w:rPr>
              <w:t>3</w:t>
            </w:r>
            <w:r>
              <w:rPr>
                <w:rFonts w:ascii="仿宋_GB2312" w:hAnsi="仿宋_GB2312" w:cs="仿宋_GB2312" w:eastAsia="仿宋_GB2312"/>
                <w:sz w:val="24"/>
                <w:color w:val="000000"/>
              </w:rPr>
              <w:t>年，</w:t>
            </w:r>
            <w:r>
              <w:rPr>
                <w:rFonts w:ascii="仿宋_GB2312" w:hAnsi="仿宋_GB2312" w:cs="仿宋_GB2312" w:eastAsia="仿宋_GB2312"/>
                <w:sz w:val="24"/>
                <w:color w:val="000000"/>
              </w:rPr>
              <w:t>研究编制形成《</w:t>
            </w:r>
            <w:r>
              <w:rPr>
                <w:rFonts w:ascii="仿宋_GB2312" w:hAnsi="仿宋_GB2312" w:cs="仿宋_GB2312" w:eastAsia="仿宋_GB2312"/>
                <w:sz w:val="24"/>
                <w:color w:val="000000"/>
              </w:rPr>
              <w:t>2025年度美丽西安建设成果评估报告》、《2026年度美丽西安建设成果评估报告》、《2027年度美丽西安建设成果评估报告》。按照采购人时间节点要求完成。</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1）美丽西安建设总体情况分析专题研究</w:t>
            </w:r>
          </w:p>
          <w:p>
            <w:pPr>
              <w:pStyle w:val="null3"/>
              <w:ind w:firstLine="480"/>
              <w:jc w:val="both"/>
            </w:pPr>
            <w:r>
              <w:rPr>
                <w:rFonts w:ascii="仿宋_GB2312" w:hAnsi="仿宋_GB2312" w:cs="仿宋_GB2312" w:eastAsia="仿宋_GB2312"/>
                <w:sz w:val="24"/>
                <w:color w:val="000000"/>
              </w:rPr>
              <w:t>开展市级部门和区县调研，</w:t>
            </w:r>
            <w:r>
              <w:rPr>
                <w:rFonts w:ascii="仿宋_GB2312" w:hAnsi="仿宋_GB2312" w:cs="仿宋_GB2312" w:eastAsia="仿宋_GB2312"/>
                <w:sz w:val="24"/>
                <w:color w:val="000000"/>
              </w:rPr>
              <w:t>从城市规划、环境治理、基础设施建设、社会文化等方面</w:t>
            </w:r>
            <w:r>
              <w:rPr>
                <w:rFonts w:ascii="仿宋_GB2312" w:hAnsi="仿宋_GB2312" w:cs="仿宋_GB2312" w:eastAsia="仿宋_GB2312"/>
                <w:sz w:val="24"/>
                <w:color w:val="000000"/>
              </w:rPr>
              <w:t>，</w:t>
            </w:r>
            <w:r>
              <w:rPr>
                <w:rFonts w:ascii="仿宋_GB2312" w:hAnsi="仿宋_GB2312" w:cs="仿宋_GB2312" w:eastAsia="仿宋_GB2312"/>
                <w:sz w:val="24"/>
                <w:color w:val="000000"/>
              </w:rPr>
              <w:t>全面评估</w:t>
            </w:r>
            <w:r>
              <w:rPr>
                <w:rFonts w:ascii="仿宋_GB2312" w:hAnsi="仿宋_GB2312" w:cs="仿宋_GB2312" w:eastAsia="仿宋_GB2312"/>
                <w:sz w:val="24"/>
                <w:color w:val="000000"/>
              </w:rPr>
              <w:t>西安市及其区县</w:t>
            </w:r>
            <w:r>
              <w:rPr>
                <w:rFonts w:ascii="仿宋_GB2312" w:hAnsi="仿宋_GB2312" w:cs="仿宋_GB2312" w:eastAsia="仿宋_GB2312"/>
                <w:sz w:val="24"/>
                <w:color w:val="000000"/>
              </w:rPr>
              <w:t>2025年、2026年、2027年在美丽建设中</w:t>
            </w:r>
            <w:r>
              <w:rPr>
                <w:rFonts w:ascii="仿宋_GB2312" w:hAnsi="仿宋_GB2312" w:cs="仿宋_GB2312" w:eastAsia="仿宋_GB2312"/>
                <w:sz w:val="24"/>
                <w:color w:val="000000"/>
              </w:rPr>
              <w:t>的年度</w:t>
            </w:r>
            <w:r>
              <w:rPr>
                <w:rFonts w:ascii="仿宋_GB2312" w:hAnsi="仿宋_GB2312" w:cs="仿宋_GB2312" w:eastAsia="仿宋_GB2312"/>
                <w:sz w:val="24"/>
                <w:color w:val="000000"/>
              </w:rPr>
              <w:t>进展成效</w:t>
            </w:r>
            <w:r>
              <w:rPr>
                <w:rFonts w:ascii="仿宋_GB2312" w:hAnsi="仿宋_GB2312" w:cs="仿宋_GB2312" w:eastAsia="仿宋_GB2312"/>
                <w:sz w:val="24"/>
                <w:color w:val="000000"/>
              </w:rPr>
              <w:t>、</w:t>
            </w:r>
            <w:r>
              <w:rPr>
                <w:rFonts w:ascii="仿宋_GB2312" w:hAnsi="仿宋_GB2312" w:cs="仿宋_GB2312" w:eastAsia="仿宋_GB2312"/>
                <w:sz w:val="24"/>
                <w:color w:val="000000"/>
              </w:rPr>
              <w:t>存在问题。</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2）重点领域年度进展评估分专题研究</w:t>
            </w:r>
          </w:p>
          <w:p>
            <w:pPr>
              <w:pStyle w:val="null3"/>
              <w:ind w:firstLine="480"/>
              <w:jc w:val="both"/>
            </w:pPr>
            <w:r>
              <w:rPr>
                <w:rFonts w:ascii="仿宋_GB2312" w:hAnsi="仿宋_GB2312" w:cs="仿宋_GB2312" w:eastAsia="仿宋_GB2312"/>
                <w:sz w:val="24"/>
                <w:color w:val="000000"/>
              </w:rPr>
              <w:t>开展市级部门和区县调研，围绕绿色发展、环境保护、生态保护、生态安全、宜居城乡、文化生活和制度保障等重点领域，</w:t>
            </w:r>
            <w:r>
              <w:rPr>
                <w:rFonts w:ascii="仿宋_GB2312" w:hAnsi="仿宋_GB2312" w:cs="仿宋_GB2312" w:eastAsia="仿宋_GB2312"/>
                <w:sz w:val="24"/>
                <w:color w:val="000000"/>
              </w:rPr>
              <w:t>分专题研究</w:t>
            </w:r>
            <w:r>
              <w:rPr>
                <w:rFonts w:ascii="仿宋_GB2312" w:hAnsi="仿宋_GB2312" w:cs="仿宋_GB2312" w:eastAsia="仿宋_GB2312"/>
                <w:sz w:val="24"/>
                <w:color w:val="000000"/>
              </w:rPr>
              <w:t>西安市及其区县</w:t>
            </w:r>
            <w:r>
              <w:rPr>
                <w:rFonts w:ascii="仿宋_GB2312" w:hAnsi="仿宋_GB2312" w:cs="仿宋_GB2312" w:eastAsia="仿宋_GB2312"/>
                <w:sz w:val="24"/>
                <w:color w:val="000000"/>
              </w:rPr>
              <w:t>2025年、2026年、2027年在重点领域分别取得的进展成效和问题。</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3）重大工程项目年度进展评估专题研究</w:t>
            </w:r>
          </w:p>
          <w:p>
            <w:pPr>
              <w:pStyle w:val="null3"/>
              <w:ind w:firstLine="480"/>
              <w:jc w:val="both"/>
            </w:pPr>
            <w:r>
              <w:rPr>
                <w:rFonts w:ascii="仿宋_GB2312" w:hAnsi="仿宋_GB2312" w:cs="仿宋_GB2312" w:eastAsia="仿宋_GB2312"/>
                <w:sz w:val="24"/>
                <w:color w:val="000000"/>
              </w:rPr>
              <w:t>围绕重大工程</w:t>
            </w:r>
            <w:r>
              <w:rPr>
                <w:rFonts w:ascii="仿宋_GB2312" w:hAnsi="仿宋_GB2312" w:cs="仿宋_GB2312" w:eastAsia="仿宋_GB2312"/>
                <w:sz w:val="24"/>
                <w:color w:val="000000"/>
              </w:rPr>
              <w:t>项目的质量控制、</w:t>
            </w:r>
            <w:r>
              <w:rPr>
                <w:rFonts w:ascii="仿宋_GB2312" w:hAnsi="仿宋_GB2312" w:cs="仿宋_GB2312" w:eastAsia="仿宋_GB2312"/>
                <w:sz w:val="24"/>
                <w:color w:val="000000"/>
              </w:rPr>
              <w:t>生态</w:t>
            </w:r>
            <w:r>
              <w:rPr>
                <w:rFonts w:ascii="仿宋_GB2312" w:hAnsi="仿宋_GB2312" w:cs="仿宋_GB2312" w:eastAsia="仿宋_GB2312"/>
                <w:sz w:val="24"/>
                <w:color w:val="000000"/>
              </w:rPr>
              <w:t>环境保护措施、社会和经济效益等方面</w:t>
            </w:r>
            <w:r>
              <w:rPr>
                <w:rFonts w:ascii="仿宋_GB2312" w:hAnsi="仿宋_GB2312" w:cs="仿宋_GB2312" w:eastAsia="仿宋_GB2312"/>
                <w:sz w:val="24"/>
                <w:color w:val="000000"/>
              </w:rPr>
              <w:t>，</w:t>
            </w:r>
            <w:r>
              <w:rPr>
                <w:rFonts w:ascii="仿宋_GB2312" w:hAnsi="仿宋_GB2312" w:cs="仿宋_GB2312" w:eastAsia="仿宋_GB2312"/>
                <w:sz w:val="24"/>
                <w:color w:val="000000"/>
              </w:rPr>
              <w:t>分析评估</w:t>
            </w:r>
            <w:r>
              <w:rPr>
                <w:rFonts w:ascii="仿宋_GB2312" w:hAnsi="仿宋_GB2312" w:cs="仿宋_GB2312" w:eastAsia="仿宋_GB2312"/>
                <w:sz w:val="24"/>
                <w:color w:val="000000"/>
              </w:rPr>
              <w:t>2025年、2026年、2027年</w:t>
            </w:r>
            <w:r>
              <w:rPr>
                <w:rFonts w:ascii="仿宋_GB2312" w:hAnsi="仿宋_GB2312" w:cs="仿宋_GB2312" w:eastAsia="仿宋_GB2312"/>
                <w:sz w:val="24"/>
                <w:color w:val="000000"/>
              </w:rPr>
              <w:t>美丽西安建设相关重大工程项目</w:t>
            </w:r>
            <w:r>
              <w:rPr>
                <w:rFonts w:ascii="仿宋_GB2312" w:hAnsi="仿宋_GB2312" w:cs="仿宋_GB2312" w:eastAsia="仿宋_GB2312"/>
                <w:sz w:val="24"/>
                <w:color w:val="000000"/>
              </w:rPr>
              <w:t>的</w:t>
            </w:r>
            <w:r>
              <w:rPr>
                <w:rFonts w:ascii="仿宋_GB2312" w:hAnsi="仿宋_GB2312" w:cs="仿宋_GB2312" w:eastAsia="仿宋_GB2312"/>
                <w:sz w:val="24"/>
                <w:color w:val="000000"/>
              </w:rPr>
              <w:t>实施进展</w:t>
            </w:r>
            <w:r>
              <w:rPr>
                <w:rFonts w:ascii="仿宋_GB2312" w:hAnsi="仿宋_GB2312" w:cs="仿宋_GB2312" w:eastAsia="仿宋_GB2312"/>
                <w:sz w:val="24"/>
                <w:color w:val="000000"/>
              </w:rPr>
              <w:t>情况。</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）美丽西安建设下一</w:t>
            </w:r>
            <w:r>
              <w:rPr>
                <w:rFonts w:ascii="仿宋_GB2312" w:hAnsi="仿宋_GB2312" w:cs="仿宋_GB2312" w:eastAsia="仿宋_GB2312"/>
                <w:sz w:val="24"/>
                <w:color w:val="000000"/>
              </w:rPr>
              <w:t>步建议</w:t>
            </w:r>
            <w:r>
              <w:rPr>
                <w:rFonts w:ascii="仿宋_GB2312" w:hAnsi="仿宋_GB2312" w:cs="仿宋_GB2312" w:eastAsia="仿宋_GB2312"/>
                <w:sz w:val="24"/>
                <w:color w:val="000000"/>
              </w:rPr>
              <w:t>专题研究</w:t>
            </w:r>
          </w:p>
          <w:p>
            <w:pPr>
              <w:pStyle w:val="null3"/>
              <w:ind w:firstLine="480"/>
              <w:jc w:val="both"/>
            </w:pPr>
            <w:r>
              <w:rPr>
                <w:rFonts w:ascii="仿宋_GB2312" w:hAnsi="仿宋_GB2312" w:cs="仿宋_GB2312" w:eastAsia="仿宋_GB2312"/>
                <w:sz w:val="24"/>
                <w:color w:val="000000"/>
              </w:rPr>
              <w:t>通过开展座谈会和调研的方式，</w:t>
            </w:r>
            <w:r>
              <w:rPr>
                <w:rFonts w:ascii="仿宋_GB2312" w:hAnsi="仿宋_GB2312" w:cs="仿宋_GB2312" w:eastAsia="仿宋_GB2312"/>
                <w:sz w:val="24"/>
                <w:color w:val="000000"/>
              </w:rPr>
              <w:t>基于总体情况分析和进展评估结果，研究提出</w:t>
            </w:r>
            <w:r>
              <w:rPr>
                <w:rFonts w:ascii="仿宋_GB2312" w:hAnsi="仿宋_GB2312" w:cs="仿宋_GB2312" w:eastAsia="仿宋_GB2312"/>
                <w:sz w:val="24"/>
                <w:color w:val="000000"/>
              </w:rPr>
              <w:t>2025年、2026年、2027年</w:t>
            </w:r>
            <w:r>
              <w:rPr>
                <w:rFonts w:ascii="仿宋_GB2312" w:hAnsi="仿宋_GB2312" w:cs="仿宋_GB2312" w:eastAsia="仿宋_GB2312"/>
                <w:sz w:val="24"/>
                <w:color w:val="000000"/>
              </w:rPr>
              <w:t>美丽西安建设</w:t>
            </w:r>
            <w:r>
              <w:rPr>
                <w:rFonts w:ascii="仿宋_GB2312" w:hAnsi="仿宋_GB2312" w:cs="仿宋_GB2312" w:eastAsia="仿宋_GB2312"/>
                <w:sz w:val="24"/>
                <w:color w:val="000000"/>
              </w:rPr>
              <w:t>下一</w:t>
            </w:r>
            <w:r>
              <w:rPr>
                <w:rFonts w:ascii="仿宋_GB2312" w:hAnsi="仿宋_GB2312" w:cs="仿宋_GB2312" w:eastAsia="仿宋_GB2312"/>
                <w:sz w:val="24"/>
                <w:color w:val="000000"/>
              </w:rPr>
              <w:t>步建议</w:t>
            </w:r>
            <w:r>
              <w:rPr>
                <w:rFonts w:ascii="仿宋_GB2312" w:hAnsi="仿宋_GB2312" w:cs="仿宋_GB2312" w:eastAsia="仿宋_GB2312"/>
                <w:sz w:val="24"/>
                <w:color w:val="000000"/>
              </w:rPr>
              <w:t>。</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jc w:val="left"/>
            </w:pPr>
            <w:r>
              <w:rPr>
                <w:rFonts w:ascii="仿宋_GB2312" w:hAnsi="仿宋_GB2312" w:cs="仿宋_GB2312" w:eastAsia="仿宋_GB2312"/>
                <w:sz w:val="24"/>
                <w:b/>
                <w:color w:val="000000"/>
              </w:rPr>
              <w:t>2、技术要求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1）人员配置方面，供应商须成立专门的人员团队，明确岗位职责；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2）根据相关标准、规范及采购人的服务要求，保质保量完成工作；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3）严格按照采购人要求的时间进度安排完成各时间段内各项工作；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4）成交供应商须建立严格的保密制度，并加强对工作人员的保密管理及保密知识教育；</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5）成交供应商须承担与此有关的技术情报和数据资料的保密责任。与本项目有关的资料及数据成果中涉及国家秘密的内容，均要求按照《国家保密法》及相关法律法规执行。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jc w:val="left"/>
            </w:pPr>
            <w:r>
              <w:rPr>
                <w:rFonts w:ascii="仿宋_GB2312" w:hAnsi="仿宋_GB2312" w:cs="仿宋_GB2312" w:eastAsia="仿宋_GB2312"/>
                <w:sz w:val="24"/>
                <w:b/>
                <w:color w:val="000000"/>
              </w:rPr>
              <w:t>3、其他要求</w:t>
            </w:r>
          </w:p>
          <w:p>
            <w:pPr>
              <w:pStyle w:val="null3"/>
              <w:ind w:firstLine="480"/>
              <w:jc w:val="left"/>
            </w:pPr>
            <w:r>
              <w:rPr>
                <w:rFonts w:ascii="仿宋_GB2312" w:hAnsi="仿宋_GB2312" w:cs="仿宋_GB2312" w:eastAsia="仿宋_GB2312"/>
                <w:sz w:val="24"/>
                <w:color w:val="000000"/>
              </w:rPr>
              <w:t>（一）进度要求</w:t>
            </w:r>
          </w:p>
          <w:p>
            <w:pPr>
              <w:pStyle w:val="null3"/>
              <w:ind w:firstLine="480"/>
              <w:jc w:val="left"/>
            </w:pPr>
            <w:r>
              <w:rPr>
                <w:rFonts w:ascii="仿宋_GB2312" w:hAnsi="仿宋_GB2312" w:cs="仿宋_GB2312" w:eastAsia="仿宋_GB2312"/>
                <w:sz w:val="24"/>
                <w:color w:val="000000"/>
              </w:rPr>
              <w:t>成交供应商按采购人要求的时间进度安排完成各时间段内各项工作。</w:t>
            </w:r>
          </w:p>
          <w:p>
            <w:pPr>
              <w:pStyle w:val="null3"/>
              <w:ind w:firstLine="480"/>
              <w:jc w:val="left"/>
            </w:pPr>
            <w:r>
              <w:rPr>
                <w:rFonts w:ascii="仿宋_GB2312" w:hAnsi="仿宋_GB2312" w:cs="仿宋_GB2312" w:eastAsia="仿宋_GB2312"/>
                <w:sz w:val="24"/>
                <w:color w:val="000000"/>
              </w:rPr>
              <w:t>（二）成果交付要求</w:t>
            </w:r>
          </w:p>
          <w:p>
            <w:pPr>
              <w:pStyle w:val="null3"/>
              <w:ind w:firstLine="480"/>
              <w:jc w:val="left"/>
            </w:pPr>
            <w:r>
              <w:rPr>
                <w:rFonts w:ascii="仿宋_GB2312" w:hAnsi="仿宋_GB2312" w:cs="仿宋_GB2312" w:eastAsia="仿宋_GB2312"/>
                <w:sz w:val="24"/>
                <w:color w:val="000000"/>
              </w:rPr>
              <w:t>最终成果符合国家、省、市现行相关规范标准。项目共产出</w:t>
            </w:r>
            <w:r>
              <w:rPr>
                <w:rFonts w:ascii="仿宋_GB2312" w:hAnsi="仿宋_GB2312" w:cs="仿宋_GB2312" w:eastAsia="仿宋_GB2312"/>
                <w:sz w:val="24"/>
                <w:color w:val="000000"/>
              </w:rPr>
              <w:t>6项成果，主要包括：</w:t>
            </w:r>
          </w:p>
          <w:p>
            <w:pPr>
              <w:pStyle w:val="null3"/>
              <w:ind w:firstLine="480"/>
              <w:jc w:val="left"/>
            </w:pPr>
            <w:r>
              <w:rPr>
                <w:rFonts w:ascii="仿宋_GB2312" w:hAnsi="仿宋_GB2312" w:cs="仿宋_GB2312" w:eastAsia="仿宋_GB2312"/>
                <w:sz w:val="24"/>
                <w:color w:val="000000"/>
              </w:rPr>
              <w:t>1.《美丽西安建设规划研究报告（2025-2035年）》；</w:t>
            </w:r>
          </w:p>
          <w:p>
            <w:pPr>
              <w:pStyle w:val="null3"/>
              <w:ind w:firstLine="480"/>
              <w:jc w:val="left"/>
            </w:pPr>
            <w:r>
              <w:rPr>
                <w:rFonts w:ascii="仿宋_GB2312" w:hAnsi="仿宋_GB2312" w:cs="仿宋_GB2312" w:eastAsia="仿宋_GB2312"/>
                <w:sz w:val="24"/>
                <w:color w:val="000000"/>
              </w:rPr>
              <w:t>2.《美丽西安建设规划纲要（2025-2035年）》；</w:t>
            </w:r>
          </w:p>
          <w:p>
            <w:pPr>
              <w:pStyle w:val="null3"/>
              <w:ind w:firstLine="480"/>
              <w:jc w:val="left"/>
            </w:pPr>
            <w:r>
              <w:rPr>
                <w:rFonts w:ascii="仿宋_GB2312" w:hAnsi="仿宋_GB2312" w:cs="仿宋_GB2312" w:eastAsia="仿宋_GB2312"/>
                <w:sz w:val="24"/>
                <w:color w:val="000000"/>
              </w:rPr>
              <w:t>3.《面向美丽目标的西安市发展水平评价及耦合协调发展研究报告》；</w:t>
            </w:r>
          </w:p>
          <w:p>
            <w:pPr>
              <w:pStyle w:val="null3"/>
              <w:ind w:firstLine="480"/>
              <w:jc w:val="left"/>
            </w:pPr>
            <w:r>
              <w:rPr>
                <w:rFonts w:ascii="仿宋_GB2312" w:hAnsi="仿宋_GB2312" w:cs="仿宋_GB2312" w:eastAsia="仿宋_GB2312"/>
                <w:sz w:val="24"/>
                <w:color w:val="000000"/>
              </w:rPr>
              <w:t>4.《2025年度美丽西安建设成果评估报告》；</w:t>
            </w:r>
          </w:p>
          <w:p>
            <w:pPr>
              <w:pStyle w:val="null3"/>
              <w:ind w:firstLine="480"/>
              <w:jc w:val="left"/>
            </w:pPr>
            <w:r>
              <w:rPr>
                <w:rFonts w:ascii="仿宋_GB2312" w:hAnsi="仿宋_GB2312" w:cs="仿宋_GB2312" w:eastAsia="仿宋_GB2312"/>
                <w:sz w:val="24"/>
                <w:color w:val="000000"/>
              </w:rPr>
              <w:t>5.《2026年度美丽西安建设成果评估报告》；</w:t>
            </w:r>
          </w:p>
          <w:p>
            <w:pPr>
              <w:pStyle w:val="null3"/>
              <w:ind w:firstLine="480"/>
              <w:jc w:val="left"/>
            </w:pPr>
            <w:r>
              <w:rPr>
                <w:rFonts w:ascii="仿宋_GB2312" w:hAnsi="仿宋_GB2312" w:cs="仿宋_GB2312" w:eastAsia="仿宋_GB2312"/>
                <w:sz w:val="24"/>
                <w:color w:val="000000"/>
              </w:rPr>
              <w:t>6.《2027年度美丽西安建设成果评估报告》。</w:t>
            </w:r>
          </w:p>
          <w:p>
            <w:pPr>
              <w:pStyle w:val="null3"/>
              <w:ind w:firstLine="480"/>
              <w:jc w:val="left"/>
            </w:pPr>
            <w:r>
              <w:rPr>
                <w:rFonts w:ascii="仿宋_GB2312" w:hAnsi="仿宋_GB2312" w:cs="仿宋_GB2312" w:eastAsia="仿宋_GB2312"/>
                <w:sz w:val="24"/>
                <w:color w:val="000000"/>
              </w:rPr>
              <w:t>（三）质量验收标准或规范</w:t>
            </w:r>
          </w:p>
          <w:p>
            <w:pPr>
              <w:pStyle w:val="null3"/>
              <w:ind w:firstLine="480"/>
              <w:jc w:val="left"/>
            </w:pPr>
            <w:r>
              <w:rPr>
                <w:rFonts w:ascii="仿宋_GB2312" w:hAnsi="仿宋_GB2312" w:cs="仿宋_GB2312" w:eastAsia="仿宋_GB2312"/>
                <w:sz w:val="24"/>
                <w:color w:val="000000"/>
              </w:rPr>
              <w:t>国家和陕西省陆续出台的相关法律法规以及技术规范标准。</w:t>
            </w:r>
          </w:p>
          <w:p>
            <w:pPr>
              <w:pStyle w:val="null3"/>
              <w:ind w:firstLine="480"/>
              <w:jc w:val="left"/>
            </w:pPr>
            <w:r>
              <w:rPr>
                <w:rFonts w:ascii="仿宋_GB2312" w:hAnsi="仿宋_GB2312" w:cs="仿宋_GB2312" w:eastAsia="仿宋_GB2312"/>
                <w:sz w:val="24"/>
                <w:color w:val="000000"/>
              </w:rPr>
              <w:t>（四）保密</w:t>
            </w:r>
          </w:p>
          <w:p>
            <w:pPr>
              <w:pStyle w:val="null3"/>
              <w:ind w:firstLine="480"/>
              <w:jc w:val="left"/>
            </w:pPr>
            <w:r>
              <w:rPr>
                <w:rFonts w:ascii="仿宋_GB2312" w:hAnsi="仿宋_GB2312" w:cs="仿宋_GB2312" w:eastAsia="仿宋_GB2312"/>
                <w:sz w:val="24"/>
                <w:color w:val="000000"/>
              </w:rPr>
              <w:t>1.对于采购人向中标人提供的技术资料、数据，中标人负有保密义务。未经采购人允许，中标人不得向第三者提供。</w:t>
            </w:r>
          </w:p>
          <w:p>
            <w:pPr>
              <w:pStyle w:val="null3"/>
              <w:ind w:firstLine="480"/>
              <w:jc w:val="left"/>
            </w:pPr>
            <w:r>
              <w:rPr>
                <w:rFonts w:ascii="仿宋_GB2312" w:hAnsi="仿宋_GB2312" w:cs="仿宋_GB2312" w:eastAsia="仿宋_GB2312"/>
                <w:sz w:val="24"/>
                <w:color w:val="000000"/>
              </w:rPr>
              <w:t>2.中标人在提供服务过程中，对所获知的采购人机密信息及重大业务事项负有保密义务。</w:t>
            </w:r>
          </w:p>
          <w:p>
            <w:pPr>
              <w:pStyle w:val="null3"/>
              <w:ind w:firstLine="480"/>
              <w:jc w:val="left"/>
            </w:pPr>
            <w:r>
              <w:rPr>
                <w:rFonts w:ascii="仿宋_GB2312" w:hAnsi="仿宋_GB2312" w:cs="仿宋_GB2312" w:eastAsia="仿宋_GB2312"/>
                <w:sz w:val="24"/>
                <w:color w:val="000000"/>
              </w:rPr>
              <w:t>3.中标人对于通过合同服务所获得的采购人及企业相关信息承担保密义务，并承诺不透漏给第三方。</w:t>
            </w:r>
          </w:p>
          <w:p>
            <w:pPr>
              <w:pStyle w:val="null3"/>
              <w:ind w:firstLine="480"/>
              <w:jc w:val="left"/>
            </w:pPr>
            <w:r>
              <w:rPr>
                <w:rFonts w:ascii="仿宋_GB2312" w:hAnsi="仿宋_GB2312" w:cs="仿宋_GB2312" w:eastAsia="仿宋_GB2312"/>
                <w:sz w:val="24"/>
                <w:color w:val="000000"/>
              </w:rPr>
              <w:t>4.保密义务同样适用于有关未经注册或未被授予专利权的发明的文件和信息。</w:t>
            </w:r>
          </w:p>
          <w:p>
            <w:pPr>
              <w:pStyle w:val="null3"/>
              <w:ind w:firstLine="480"/>
              <w:jc w:val="left"/>
            </w:pPr>
            <w:r>
              <w:rPr>
                <w:rFonts w:ascii="仿宋_GB2312" w:hAnsi="仿宋_GB2312" w:cs="仿宋_GB2312" w:eastAsia="仿宋_GB2312"/>
                <w:sz w:val="24"/>
                <w:color w:val="000000"/>
              </w:rPr>
              <w:t>5.除以上保密事项，采购人有权根据技术服务项目实施情况和外界环境的变化，更新、修正保密条款。</w:t>
            </w:r>
          </w:p>
          <w:p>
            <w:pPr>
              <w:pStyle w:val="null3"/>
              <w:ind w:firstLine="480"/>
              <w:jc w:val="left"/>
            </w:pPr>
            <w:r>
              <w:rPr>
                <w:rFonts w:ascii="仿宋_GB2312" w:hAnsi="仿宋_GB2312" w:cs="仿宋_GB2312" w:eastAsia="仿宋_GB2312"/>
                <w:sz w:val="24"/>
                <w:color w:val="000000"/>
              </w:rPr>
              <w:t>6.中标人有违反本协议的情形，无论故意与过失，应当立即停止侵害，并在第一时间采取一切必要措施防止保密信息的扩散，尽最大可能消除影响。</w:t>
            </w:r>
          </w:p>
          <w:p>
            <w:pPr>
              <w:pStyle w:val="null3"/>
              <w:ind w:firstLine="480"/>
              <w:jc w:val="left"/>
            </w:pPr>
            <w:r>
              <w:rPr>
                <w:rFonts w:ascii="仿宋_GB2312" w:hAnsi="仿宋_GB2312" w:cs="仿宋_GB2312" w:eastAsia="仿宋_GB2312"/>
                <w:sz w:val="24"/>
                <w:color w:val="000000"/>
              </w:rPr>
              <w:t>7.不论合同是否发生变更、解除或终止，合同中的保密条款不受限制而继续有效，甲乙双方继续承担约定的保密义务。</w:t>
            </w:r>
          </w:p>
          <w:p>
            <w:pPr>
              <w:pStyle w:val="null3"/>
              <w:ind w:firstLine="480"/>
              <w:jc w:val="left"/>
            </w:pPr>
            <w:r>
              <w:rPr>
                <w:rFonts w:ascii="仿宋_GB2312" w:hAnsi="仿宋_GB2312" w:cs="仿宋_GB2312" w:eastAsia="仿宋_GB2312"/>
                <w:sz w:val="24"/>
                <w:color w:val="000000"/>
              </w:rPr>
              <w:t>（五）违约责任</w:t>
            </w:r>
          </w:p>
          <w:p>
            <w:pPr>
              <w:pStyle w:val="null3"/>
              <w:ind w:firstLine="480"/>
              <w:jc w:val="left"/>
            </w:pPr>
            <w:r>
              <w:rPr>
                <w:rFonts w:ascii="仿宋_GB2312" w:hAnsi="仿宋_GB2312" w:cs="仿宋_GB2312" w:eastAsia="仿宋_GB2312"/>
                <w:sz w:val="24"/>
                <w:color w:val="000000"/>
              </w:rPr>
              <w:t>1.如因中标人效率较低或技术服务不能满足审核条件，无法按时完成某项任务时，中标人需在服务时限内提前做出书面说明，由采购人委派其它单位完成，该项审核的费用由中标人承担。</w:t>
            </w:r>
          </w:p>
          <w:p>
            <w:pPr>
              <w:pStyle w:val="null3"/>
              <w:ind w:firstLine="480"/>
              <w:jc w:val="left"/>
            </w:pPr>
            <w:r>
              <w:rPr>
                <w:rFonts w:ascii="仿宋_GB2312" w:hAnsi="仿宋_GB2312" w:cs="仿宋_GB2312" w:eastAsia="仿宋_GB2312"/>
                <w:sz w:val="24"/>
                <w:color w:val="000000"/>
              </w:rPr>
              <w:t>2.质保期内中标人未能按照合同要求配合采购人质保工作，并对采购人造成损失的，采购人按照未完成工作量向中标人索赔。</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标的名称：美丽西安建设宣传推广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b/>
                <w:color w:val="000000"/>
              </w:rPr>
              <w:t>1、服务内容</w:t>
            </w:r>
          </w:p>
          <w:p>
            <w:pPr>
              <w:pStyle w:val="null3"/>
              <w:jc w:val="both"/>
            </w:pPr>
            <w:r>
              <w:rPr>
                <w:rFonts w:ascii="仿宋_GB2312" w:hAnsi="仿宋_GB2312" w:cs="仿宋_GB2312" w:eastAsia="仿宋_GB2312"/>
                <w:sz w:val="24"/>
                <w:color w:val="000000"/>
              </w:rPr>
              <w:t>中标人在服务期限内，为采购人设计拍摄制作《美丽西安建设宣传片》及《美丽西安建设年度进展展示片》，服务期限为三年（</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w:t>
            </w:r>
            <w:r>
              <w:rPr>
                <w:rFonts w:ascii="仿宋_GB2312" w:hAnsi="仿宋_GB2312" w:cs="仿宋_GB2312" w:eastAsia="仿宋_GB2312"/>
                <w:sz w:val="24"/>
                <w:color w:val="000000"/>
              </w:rPr>
              <w:t>/2026</w:t>
            </w:r>
            <w:r>
              <w:rPr>
                <w:rFonts w:ascii="仿宋_GB2312" w:hAnsi="仿宋_GB2312" w:cs="仿宋_GB2312" w:eastAsia="仿宋_GB2312"/>
                <w:sz w:val="24"/>
                <w:color w:val="000000"/>
              </w:rPr>
              <w:t>年</w:t>
            </w:r>
            <w:r>
              <w:rPr>
                <w:rFonts w:ascii="仿宋_GB2312" w:hAnsi="仿宋_GB2312" w:cs="仿宋_GB2312" w:eastAsia="仿宋_GB2312"/>
                <w:sz w:val="24"/>
                <w:color w:val="000000"/>
              </w:rPr>
              <w:t>/2027</w:t>
            </w:r>
            <w:r>
              <w:rPr>
                <w:rFonts w:ascii="仿宋_GB2312" w:hAnsi="仿宋_GB2312" w:cs="仿宋_GB2312" w:eastAsia="仿宋_GB2312"/>
                <w:sz w:val="24"/>
                <w:color w:val="000000"/>
              </w:rPr>
              <w:t>年）</w:t>
            </w:r>
            <w:r>
              <w:rPr>
                <w:rFonts w:ascii="仿宋_GB2312" w:hAnsi="仿宋_GB2312" w:cs="仿宋_GB2312" w:eastAsia="仿宋_GB2312"/>
                <w:sz w:val="24"/>
                <w:color w:val="000000"/>
              </w:rPr>
              <w:t>。</w:t>
            </w:r>
            <w:r>
              <w:rPr>
                <w:rFonts w:ascii="仿宋_GB2312" w:hAnsi="仿宋_GB2312" w:cs="仿宋_GB2312" w:eastAsia="仿宋_GB2312"/>
                <w:sz w:val="24"/>
                <w:color w:val="000000"/>
              </w:rPr>
              <w:t>要求与西安市政府相关部门沟通，严格按照西安市政府相关部门要求，明确宣传片的目的、受众、内容要求等。制定详细的制作方案，包括拍摄地点、拍摄时间、拍摄内容等。制作的宣传片及展示片要有深度有广度。同时通过各种媒体渠道，如电视、广播、报纸和网络等，定期发布关于美丽西安建设的最新进展、成果和亮点，让公众了解建设背后的故事和成效。制作精美的宣传册、海报和短视频等宣传材料，通过公共场所的展示和分发，提高公众对美丽西安建设的认知度。组织一系列的宣传教育活动，如主题讲座、展览、社区活动等，邀请专家学者、建设者和市民代表等分享经验和看法，让公众更加深入地了解美丽西安建设的意义和价值。提高公众对美丽西安建设的认识和支持度，为项目的顺利推进营造良好的社会氛围。</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jc w:val="left"/>
            </w:pPr>
            <w:r>
              <w:rPr>
                <w:rFonts w:ascii="仿宋_GB2312" w:hAnsi="仿宋_GB2312" w:cs="仿宋_GB2312" w:eastAsia="仿宋_GB2312"/>
                <w:sz w:val="24"/>
                <w:b/>
                <w:color w:val="000000"/>
              </w:rPr>
              <w:t>2、技术要求</w:t>
            </w:r>
          </w:p>
          <w:p>
            <w:pPr>
              <w:pStyle w:val="null3"/>
              <w:ind w:firstLine="480"/>
              <w:jc w:val="left"/>
            </w:pPr>
            <w:r>
              <w:rPr>
                <w:rFonts w:ascii="仿宋_GB2312" w:hAnsi="仿宋_GB2312" w:cs="仿宋_GB2312" w:eastAsia="仿宋_GB2312"/>
                <w:sz w:val="24"/>
                <w:color w:val="000000"/>
              </w:rPr>
              <w:t>（一）宣传片制作（共计</w:t>
            </w:r>
            <w:r>
              <w:rPr>
                <w:rFonts w:ascii="仿宋_GB2312" w:hAnsi="仿宋_GB2312" w:cs="仿宋_GB2312" w:eastAsia="仿宋_GB2312"/>
                <w:sz w:val="24"/>
                <w:color w:val="000000"/>
              </w:rPr>
              <w:t>6</w:t>
            </w:r>
            <w:r>
              <w:rPr>
                <w:rFonts w:ascii="仿宋_GB2312" w:hAnsi="仿宋_GB2312" w:cs="仿宋_GB2312" w:eastAsia="仿宋_GB2312"/>
                <w:sz w:val="24"/>
                <w:color w:val="000000"/>
              </w:rPr>
              <w:t>条）</w:t>
            </w:r>
          </w:p>
          <w:p>
            <w:pPr>
              <w:pStyle w:val="null3"/>
              <w:ind w:firstLine="480"/>
              <w:jc w:val="left"/>
            </w:pPr>
            <w:r>
              <w:rPr>
                <w:rFonts w:ascii="仿宋_GB2312" w:hAnsi="仿宋_GB2312" w:cs="仿宋_GB2312" w:eastAsia="仿宋_GB2312"/>
                <w:sz w:val="24"/>
                <w:color w:val="000000"/>
              </w:rPr>
              <w:t>1. “</w:t>
            </w:r>
            <w:r>
              <w:rPr>
                <w:rFonts w:ascii="仿宋_GB2312" w:hAnsi="仿宋_GB2312" w:cs="仿宋_GB2312" w:eastAsia="仿宋_GB2312"/>
                <w:sz w:val="24"/>
                <w:color w:val="000000"/>
              </w:rPr>
              <w:t>美丽西安</w:t>
            </w:r>
            <w:r>
              <w:rPr>
                <w:rFonts w:ascii="仿宋_GB2312" w:hAnsi="仿宋_GB2312" w:cs="仿宋_GB2312" w:eastAsia="仿宋_GB2312"/>
                <w:sz w:val="24"/>
                <w:color w:val="000000"/>
              </w:rPr>
              <w:t>”</w:t>
            </w:r>
            <w:r>
              <w:rPr>
                <w:rFonts w:ascii="仿宋_GB2312" w:hAnsi="仿宋_GB2312" w:cs="仿宋_GB2312" w:eastAsia="仿宋_GB2312"/>
                <w:sz w:val="24"/>
                <w:color w:val="000000"/>
              </w:rPr>
              <w:t>主题宣传片（</w:t>
            </w: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分钟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每年</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条 </w:t>
            </w:r>
            <w:r>
              <w:rPr>
                <w:rFonts w:ascii="仿宋_GB2312" w:hAnsi="仿宋_GB2312" w:cs="仿宋_GB2312" w:eastAsia="仿宋_GB2312"/>
                <w:sz w:val="24"/>
                <w:color w:val="000000"/>
              </w:rPr>
              <w:t>× 3</w:t>
            </w:r>
            <w:r>
              <w:rPr>
                <w:rFonts w:ascii="仿宋_GB2312" w:hAnsi="仿宋_GB2312" w:cs="仿宋_GB2312" w:eastAsia="仿宋_GB2312"/>
                <w:sz w:val="24"/>
                <w:color w:val="000000"/>
              </w:rPr>
              <w:t xml:space="preserve">年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共</w:t>
            </w:r>
            <w:r>
              <w:rPr>
                <w:rFonts w:ascii="仿宋_GB2312" w:hAnsi="仿宋_GB2312" w:cs="仿宋_GB2312" w:eastAsia="仿宋_GB2312"/>
                <w:sz w:val="24"/>
                <w:color w:val="000000"/>
              </w:rPr>
              <w:t>6</w:t>
            </w:r>
            <w:r>
              <w:rPr>
                <w:rFonts w:ascii="仿宋_GB2312" w:hAnsi="仿宋_GB2312" w:cs="仿宋_GB2312" w:eastAsia="仿宋_GB2312"/>
                <w:sz w:val="24"/>
                <w:color w:val="000000"/>
              </w:rPr>
              <w:t>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内容要求：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系统性展示</w:t>
            </w:r>
            <w:r>
              <w:rPr>
                <w:rFonts w:ascii="仿宋_GB2312" w:hAnsi="仿宋_GB2312" w:cs="仿宋_GB2312" w:eastAsia="仿宋_GB2312"/>
                <w:sz w:val="24"/>
                <w:color w:val="000000"/>
              </w:rPr>
              <w:t>“</w:t>
            </w:r>
            <w:r>
              <w:rPr>
                <w:rFonts w:ascii="仿宋_GB2312" w:hAnsi="仿宋_GB2312" w:cs="仿宋_GB2312" w:eastAsia="仿宋_GB2312"/>
                <w:sz w:val="24"/>
                <w:color w:val="000000"/>
              </w:rPr>
              <w:t>美丽西安</w:t>
            </w:r>
            <w:r>
              <w:rPr>
                <w:rFonts w:ascii="仿宋_GB2312" w:hAnsi="仿宋_GB2312" w:cs="仿宋_GB2312" w:eastAsia="仿宋_GB2312"/>
                <w:sz w:val="24"/>
                <w:color w:val="000000"/>
              </w:rPr>
              <w:t>”</w:t>
            </w:r>
            <w:r>
              <w:rPr>
                <w:rFonts w:ascii="仿宋_GB2312" w:hAnsi="仿宋_GB2312" w:cs="仿宋_GB2312" w:eastAsia="仿宋_GB2312"/>
                <w:sz w:val="24"/>
                <w:color w:val="000000"/>
              </w:rPr>
              <w:t>项目阶段性成效，包括但不限于生态修复、黑臭水体治理、绿色通道建设、城市绿地提升等典型案例；</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聚焦市民参与生态文明建设的日常行为，如垃圾分类、低碳出行、志愿服务；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展望未来规划蓝图，配合三维动画展示远景构想或规划地图；</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技术参数细化：</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拍摄画质：</w:t>
            </w:r>
            <w:r>
              <w:rPr>
                <w:rFonts w:ascii="仿宋_GB2312" w:hAnsi="仿宋_GB2312" w:cs="仿宋_GB2312" w:eastAsia="仿宋_GB2312"/>
                <w:sz w:val="24"/>
                <w:color w:val="000000"/>
              </w:rPr>
              <w:t>4K</w:t>
            </w:r>
            <w:r>
              <w:rPr>
                <w:rFonts w:ascii="仿宋_GB2312" w:hAnsi="仿宋_GB2312" w:cs="仿宋_GB2312" w:eastAsia="仿宋_GB2312"/>
                <w:sz w:val="24"/>
                <w:color w:val="000000"/>
              </w:rPr>
              <w:t>超高清分辨率（</w:t>
            </w:r>
            <w:r>
              <w:rPr>
                <w:rFonts w:ascii="仿宋_GB2312" w:hAnsi="仿宋_GB2312" w:cs="仿宋_GB2312" w:eastAsia="仿宋_GB2312"/>
                <w:sz w:val="24"/>
                <w:color w:val="000000"/>
              </w:rPr>
              <w:t>3840×2160</w:t>
            </w:r>
            <w:r>
              <w:rPr>
                <w:rFonts w:ascii="仿宋_GB2312" w:hAnsi="仿宋_GB2312" w:cs="仿宋_GB2312" w:eastAsia="仿宋_GB2312"/>
                <w:sz w:val="24"/>
                <w:color w:val="000000"/>
              </w:rPr>
              <w:t>），全片</w:t>
            </w:r>
            <w:r>
              <w:rPr>
                <w:rFonts w:ascii="仿宋_GB2312" w:hAnsi="仿宋_GB2312" w:cs="仿宋_GB2312" w:eastAsia="仿宋_GB2312"/>
                <w:sz w:val="24"/>
                <w:color w:val="000000"/>
              </w:rPr>
              <w:t>HDR</w:t>
            </w:r>
            <w:r>
              <w:rPr>
                <w:rFonts w:ascii="仿宋_GB2312" w:hAnsi="仿宋_GB2312" w:cs="仿宋_GB2312" w:eastAsia="仿宋_GB2312"/>
                <w:sz w:val="24"/>
                <w:color w:val="000000"/>
              </w:rPr>
              <w:t>动态范围调校；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镜头类型：</w:t>
            </w:r>
          </w:p>
          <w:p>
            <w:pPr>
              <w:pStyle w:val="null3"/>
              <w:jc w:val="left"/>
            </w:pPr>
            <w:r>
              <w:rPr>
                <w:rFonts w:ascii="仿宋_GB2312" w:hAnsi="仿宋_GB2312" w:cs="仿宋_GB2312" w:eastAsia="仿宋_GB2312"/>
                <w:sz w:val="24"/>
                <w:color w:val="000000"/>
              </w:rPr>
              <w:t>至少包含以下镜头：</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航拍镜头（须使用无人机设备，飞行轨迹预设不少于</w:t>
            </w:r>
            <w:r>
              <w:rPr>
                <w:rFonts w:ascii="仿宋_GB2312" w:hAnsi="仿宋_GB2312" w:cs="仿宋_GB2312" w:eastAsia="仿宋_GB2312"/>
                <w:sz w:val="24"/>
                <w:color w:val="000000"/>
              </w:rPr>
              <w:t>3</w:t>
            </w:r>
            <w:r>
              <w:rPr>
                <w:rFonts w:ascii="仿宋_GB2312" w:hAnsi="仿宋_GB2312" w:cs="仿宋_GB2312" w:eastAsia="仿宋_GB2312"/>
                <w:sz w:val="24"/>
                <w:color w:val="000000"/>
              </w:rPr>
              <w:t>组，包含俯拍、穿梭、升降）；</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延时摄影（</w:t>
            </w:r>
            <w:r>
              <w:rPr>
                <w:rFonts w:ascii="仿宋_GB2312" w:hAnsi="仿宋_GB2312" w:cs="仿宋_GB2312" w:eastAsia="仿宋_GB2312"/>
                <w:sz w:val="24"/>
                <w:color w:val="000000"/>
              </w:rPr>
              <w:t>≥2</w:t>
            </w:r>
            <w:r>
              <w:rPr>
                <w:rFonts w:ascii="仿宋_GB2312" w:hAnsi="仿宋_GB2312" w:cs="仿宋_GB2312" w:eastAsia="仿宋_GB2312"/>
                <w:sz w:val="24"/>
                <w:color w:val="000000"/>
              </w:rPr>
              <w:t>组，建议用于自然变迁、水体净化对比）；</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手持稳定器走拍、定点跟拍镜头不少于</w:t>
            </w:r>
            <w:r>
              <w:rPr>
                <w:rFonts w:ascii="仿宋_GB2312" w:hAnsi="仿宋_GB2312" w:cs="仿宋_GB2312" w:eastAsia="仿宋_GB2312"/>
                <w:sz w:val="24"/>
                <w:color w:val="000000"/>
              </w:rPr>
              <w:t>3</w:t>
            </w:r>
            <w:r>
              <w:rPr>
                <w:rFonts w:ascii="仿宋_GB2312" w:hAnsi="仿宋_GB2312" w:cs="仿宋_GB2312" w:eastAsia="仿宋_GB2312"/>
                <w:sz w:val="24"/>
                <w:color w:val="000000"/>
              </w:rPr>
              <w:t>段；</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字幕与配音：</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配音语言须为普通话，音色选择依据受众分析推荐成熟男声或女声；</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原创配乐（提供版权授权证明）或从版权库购买商用授权音乐；</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特效音需用于场景切换、图示出现等重点环节，增强观感；</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后期调色采用达芬奇专业流程，色彩风格与</w:t>
            </w:r>
            <w:r>
              <w:rPr>
                <w:rFonts w:ascii="仿宋_GB2312" w:hAnsi="仿宋_GB2312" w:cs="仿宋_GB2312" w:eastAsia="仿宋_GB2312"/>
                <w:sz w:val="24"/>
                <w:color w:val="000000"/>
              </w:rPr>
              <w:t>项目</w:t>
            </w:r>
            <w:r>
              <w:rPr>
                <w:rFonts w:ascii="仿宋_GB2312" w:hAnsi="仿宋_GB2312" w:cs="仿宋_GB2312" w:eastAsia="仿宋_GB2312"/>
                <w:sz w:val="24"/>
                <w:color w:val="000000"/>
              </w:rPr>
              <w:t>主视觉一致；</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视频片头、片尾含</w:t>
            </w:r>
            <w:r>
              <w:rPr>
                <w:rFonts w:ascii="仿宋_GB2312" w:hAnsi="仿宋_GB2312" w:cs="仿宋_GB2312" w:eastAsia="仿宋_GB2312"/>
                <w:sz w:val="24"/>
                <w:color w:val="000000"/>
              </w:rPr>
              <w:t>LOGO</w:t>
            </w:r>
            <w:r>
              <w:rPr>
                <w:rFonts w:ascii="仿宋_GB2312" w:hAnsi="仿宋_GB2312" w:cs="仿宋_GB2312" w:eastAsia="仿宋_GB2312"/>
                <w:sz w:val="24"/>
                <w:color w:val="000000"/>
              </w:rPr>
              <w:t>动画设计与统一视觉包装（建议提供</w:t>
            </w:r>
            <w:r>
              <w:rPr>
                <w:rFonts w:ascii="仿宋_GB2312" w:hAnsi="仿宋_GB2312" w:cs="仿宋_GB2312" w:eastAsia="仿宋_GB2312"/>
                <w:sz w:val="24"/>
                <w:color w:val="000000"/>
              </w:rPr>
              <w:t>3</w:t>
            </w:r>
            <w:r>
              <w:rPr>
                <w:rFonts w:ascii="仿宋_GB2312" w:hAnsi="仿宋_GB2312" w:cs="仿宋_GB2312" w:eastAsia="仿宋_GB2312"/>
                <w:sz w:val="24"/>
                <w:color w:val="000000"/>
              </w:rPr>
              <w:t>套方案供审）</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项目总结汇报片（</w:t>
            </w:r>
            <w:r>
              <w:rPr>
                <w:rFonts w:ascii="仿宋_GB2312" w:hAnsi="仿宋_GB2312" w:cs="仿宋_GB2312" w:eastAsia="仿宋_GB2312"/>
                <w:sz w:val="24"/>
                <w:color w:val="000000"/>
              </w:rPr>
              <w:t>8</w:t>
            </w:r>
            <w:r>
              <w:rPr>
                <w:rFonts w:ascii="仿宋_GB2312" w:hAnsi="仿宋_GB2312" w:cs="仿宋_GB2312" w:eastAsia="仿宋_GB2312"/>
                <w:sz w:val="24"/>
                <w:color w:val="000000"/>
              </w:rPr>
              <w:t xml:space="preserve">分钟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每年</w:t>
            </w: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条 </w:t>
            </w:r>
            <w:r>
              <w:rPr>
                <w:rFonts w:ascii="仿宋_GB2312" w:hAnsi="仿宋_GB2312" w:cs="仿宋_GB2312" w:eastAsia="仿宋_GB2312"/>
                <w:sz w:val="24"/>
                <w:color w:val="000000"/>
              </w:rPr>
              <w:t>× 3</w:t>
            </w:r>
            <w:r>
              <w:rPr>
                <w:rFonts w:ascii="仿宋_GB2312" w:hAnsi="仿宋_GB2312" w:cs="仿宋_GB2312" w:eastAsia="仿宋_GB2312"/>
                <w:sz w:val="24"/>
                <w:color w:val="000000"/>
              </w:rPr>
              <w:t xml:space="preserve">年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共</w:t>
            </w:r>
            <w:r>
              <w:rPr>
                <w:rFonts w:ascii="仿宋_GB2312" w:hAnsi="仿宋_GB2312" w:cs="仿宋_GB2312" w:eastAsia="仿宋_GB2312"/>
                <w:sz w:val="24"/>
                <w:color w:val="000000"/>
              </w:rPr>
              <w:t>3</w:t>
            </w:r>
            <w:r>
              <w:rPr>
                <w:rFonts w:ascii="仿宋_GB2312" w:hAnsi="仿宋_GB2312" w:cs="仿宋_GB2312" w:eastAsia="仿宋_GB2312"/>
                <w:sz w:val="24"/>
                <w:color w:val="000000"/>
              </w:rPr>
              <w:t>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内容重点：</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专项项目整体运行情况总结；</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典型数据指标可视化呈现（如减排量、节水量、投入产出比）；</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包含不少于</w:t>
            </w:r>
            <w:r>
              <w:rPr>
                <w:rFonts w:ascii="仿宋_GB2312" w:hAnsi="仿宋_GB2312" w:cs="仿宋_GB2312" w:eastAsia="仿宋_GB2312"/>
                <w:sz w:val="24"/>
                <w:color w:val="000000"/>
              </w:rPr>
              <w:t>2</w:t>
            </w:r>
            <w:r>
              <w:rPr>
                <w:rFonts w:ascii="仿宋_GB2312" w:hAnsi="仿宋_GB2312" w:cs="仿宋_GB2312" w:eastAsia="仿宋_GB2312"/>
                <w:sz w:val="24"/>
                <w:color w:val="000000"/>
              </w:rPr>
              <w:t>名领域专家</w:t>
            </w:r>
            <w:r>
              <w:rPr>
                <w:rFonts w:ascii="仿宋_GB2312" w:hAnsi="仿宋_GB2312" w:cs="仿宋_GB2312" w:eastAsia="仿宋_GB2312"/>
                <w:sz w:val="24"/>
                <w:color w:val="000000"/>
              </w:rPr>
              <w:t>/</w:t>
            </w:r>
            <w:r>
              <w:rPr>
                <w:rFonts w:ascii="仿宋_GB2312" w:hAnsi="仿宋_GB2312" w:cs="仿宋_GB2312" w:eastAsia="仿宋_GB2312"/>
                <w:sz w:val="24"/>
                <w:color w:val="000000"/>
              </w:rPr>
              <w:t>项目负责人的专访，采访内容提前提纲、脚本；</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纪录片素材剪辑再创作，突出工作现场、实施过程、群众反馈</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技术参数细化：</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拍摄格式：与主题宣传片保持一致，</w:t>
            </w:r>
            <w:r>
              <w:rPr>
                <w:rFonts w:ascii="仿宋_GB2312" w:hAnsi="仿宋_GB2312" w:cs="仿宋_GB2312" w:eastAsia="仿宋_GB2312"/>
                <w:sz w:val="24"/>
                <w:color w:val="000000"/>
              </w:rPr>
              <w:t>4K HDR</w:t>
            </w:r>
            <w:r>
              <w:rPr>
                <w:rFonts w:ascii="仿宋_GB2312" w:hAnsi="仿宋_GB2312" w:cs="仿宋_GB2312" w:eastAsia="仿宋_GB2312"/>
                <w:sz w:val="24"/>
                <w:color w:val="000000"/>
              </w:rPr>
              <w:t>标准；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图表形式：二维与三维数据图混排，风格统一，转场流畅；</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音频处理：混音分层，主讲人语音清晰度提升处理（</w:t>
            </w:r>
            <w:r>
              <w:rPr>
                <w:rFonts w:ascii="仿宋_GB2312" w:hAnsi="仿宋_GB2312" w:cs="仿宋_GB2312" w:eastAsia="仿宋_GB2312"/>
                <w:sz w:val="24"/>
                <w:color w:val="000000"/>
              </w:rPr>
              <w:t>AI</w:t>
            </w:r>
            <w:r>
              <w:rPr>
                <w:rFonts w:ascii="仿宋_GB2312" w:hAnsi="仿宋_GB2312" w:cs="仿宋_GB2312" w:eastAsia="仿宋_GB2312"/>
                <w:sz w:val="24"/>
                <w:color w:val="000000"/>
              </w:rPr>
              <w:t>降噪、人声增强）</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（二）宣传手册设计与印刷</w:t>
            </w:r>
          </w:p>
          <w:p>
            <w:pPr>
              <w:pStyle w:val="null3"/>
              <w:ind w:firstLine="480"/>
              <w:jc w:val="left"/>
            </w:pPr>
            <w:r>
              <w:rPr>
                <w:rFonts w:ascii="仿宋_GB2312" w:hAnsi="仿宋_GB2312" w:cs="仿宋_GB2312" w:eastAsia="仿宋_GB2312"/>
                <w:sz w:val="24"/>
                <w:color w:val="000000"/>
              </w:rPr>
              <w:t>内容要求：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全册结构：包括项目概述、成果展示（图片</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数据）、市民留言墙、宣传小物图示页等；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设计规范：基于政府</w:t>
            </w:r>
            <w:r>
              <w:rPr>
                <w:rFonts w:ascii="仿宋_GB2312" w:hAnsi="仿宋_GB2312" w:cs="仿宋_GB2312" w:eastAsia="仿宋_GB2312"/>
                <w:sz w:val="24"/>
                <w:color w:val="000000"/>
              </w:rPr>
              <w:t>VI</w:t>
            </w:r>
            <w:r>
              <w:rPr>
                <w:rFonts w:ascii="仿宋_GB2312" w:hAnsi="仿宋_GB2312" w:cs="仿宋_GB2312" w:eastAsia="仿宋_GB2312"/>
                <w:sz w:val="24"/>
                <w:color w:val="000000"/>
              </w:rPr>
              <w:t>体系开发独立风格模板，确保与宣传片视觉一致；</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文案撰写：根据项目发展更新文字内容，专业编辑润色；</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材质选择：铜版纸</w:t>
            </w:r>
            <w:r>
              <w:rPr>
                <w:rFonts w:ascii="仿宋_GB2312" w:hAnsi="仿宋_GB2312" w:cs="仿宋_GB2312" w:eastAsia="仿宋_GB2312"/>
                <w:sz w:val="24"/>
                <w:color w:val="000000"/>
              </w:rPr>
              <w:t>157g</w:t>
            </w:r>
          </w:p>
          <w:p>
            <w:pPr>
              <w:pStyle w:val="null3"/>
              <w:ind w:left="480"/>
              <w:jc w:val="left"/>
            </w:pPr>
            <w:r>
              <w:rPr>
                <w:rFonts w:ascii="仿宋_GB2312" w:hAnsi="仿宋_GB2312" w:cs="仿宋_GB2312" w:eastAsia="仿宋_GB2312"/>
                <w:sz w:val="24"/>
                <w:color w:val="000000"/>
              </w:rPr>
              <w:t>（三）媒体宣传（共三年）</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视频发布任务：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每年在省级电视平台播出专题汇报片</w:t>
            </w:r>
            <w:r>
              <w:rPr>
                <w:rFonts w:ascii="仿宋_GB2312" w:hAnsi="仿宋_GB2312" w:cs="仿宋_GB2312" w:eastAsia="仿宋_GB2312"/>
                <w:sz w:val="24"/>
                <w:color w:val="000000"/>
              </w:rPr>
              <w:t>1</w:t>
            </w:r>
            <w:r>
              <w:rPr>
                <w:rFonts w:ascii="仿宋_GB2312" w:hAnsi="仿宋_GB2312" w:cs="仿宋_GB2312" w:eastAsia="仿宋_GB2312"/>
                <w:sz w:val="24"/>
                <w:color w:val="000000"/>
              </w:rPr>
              <w:t>条，共</w:t>
            </w:r>
            <w:r>
              <w:rPr>
                <w:rFonts w:ascii="仿宋_GB2312" w:hAnsi="仿宋_GB2312" w:cs="仿宋_GB2312" w:eastAsia="仿宋_GB2312"/>
                <w:sz w:val="24"/>
                <w:color w:val="000000"/>
              </w:rPr>
              <w:t>3</w:t>
            </w:r>
            <w:r>
              <w:rPr>
                <w:rFonts w:ascii="仿宋_GB2312" w:hAnsi="仿宋_GB2312" w:cs="仿宋_GB2312" w:eastAsia="仿宋_GB2312"/>
                <w:sz w:val="24"/>
                <w:color w:val="000000"/>
              </w:rPr>
              <w:t>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每年在</w:t>
            </w:r>
            <w:r>
              <w:rPr>
                <w:rFonts w:ascii="仿宋_GB2312" w:hAnsi="仿宋_GB2312" w:cs="仿宋_GB2312" w:eastAsia="仿宋_GB2312"/>
                <w:sz w:val="24"/>
                <w:color w:val="000000"/>
              </w:rPr>
              <w:t>省级官方</w:t>
            </w:r>
            <w:r>
              <w:rPr>
                <w:rFonts w:ascii="仿宋_GB2312" w:hAnsi="仿宋_GB2312" w:cs="仿宋_GB2312" w:eastAsia="仿宋_GB2312"/>
                <w:sz w:val="24"/>
                <w:color w:val="000000"/>
              </w:rPr>
              <w:t>电视</w:t>
            </w:r>
            <w:r>
              <w:rPr>
                <w:rFonts w:ascii="仿宋_GB2312" w:hAnsi="仿宋_GB2312" w:cs="仿宋_GB2312" w:eastAsia="仿宋_GB2312"/>
                <w:sz w:val="24"/>
                <w:color w:val="000000"/>
              </w:rPr>
              <w:t>平台</w:t>
            </w:r>
            <w:r>
              <w:rPr>
                <w:rFonts w:ascii="仿宋_GB2312" w:hAnsi="仿宋_GB2312" w:cs="仿宋_GB2312" w:eastAsia="仿宋_GB2312"/>
                <w:sz w:val="24"/>
                <w:color w:val="000000"/>
              </w:rPr>
              <w:t>发布</w:t>
            </w:r>
            <w:r>
              <w:rPr>
                <w:rFonts w:ascii="仿宋_GB2312" w:hAnsi="仿宋_GB2312" w:cs="仿宋_GB2312" w:eastAsia="仿宋_GB2312"/>
                <w:sz w:val="24"/>
                <w:color w:val="000000"/>
              </w:rPr>
              <w:t>“</w:t>
            </w:r>
            <w:r>
              <w:rPr>
                <w:rFonts w:ascii="仿宋_GB2312" w:hAnsi="仿宋_GB2312" w:cs="仿宋_GB2312" w:eastAsia="仿宋_GB2312"/>
                <w:sz w:val="24"/>
                <w:color w:val="000000"/>
              </w:rPr>
              <w:t>美丽西安</w:t>
            </w:r>
            <w:r>
              <w:rPr>
                <w:rFonts w:ascii="仿宋_GB2312" w:hAnsi="仿宋_GB2312" w:cs="仿宋_GB2312" w:eastAsia="仿宋_GB2312"/>
                <w:sz w:val="24"/>
                <w:color w:val="000000"/>
              </w:rPr>
              <w:t>”</w:t>
            </w:r>
            <w:r>
              <w:rPr>
                <w:rFonts w:ascii="仿宋_GB2312" w:hAnsi="仿宋_GB2312" w:cs="仿宋_GB2312" w:eastAsia="仿宋_GB2312"/>
                <w:sz w:val="24"/>
                <w:color w:val="000000"/>
              </w:rPr>
              <w:t>启动</w:t>
            </w:r>
            <w:r>
              <w:rPr>
                <w:rFonts w:ascii="仿宋_GB2312" w:hAnsi="仿宋_GB2312" w:cs="仿宋_GB2312" w:eastAsia="仿宋_GB2312"/>
                <w:sz w:val="24"/>
                <w:color w:val="000000"/>
              </w:rPr>
              <w:t>/</w:t>
            </w:r>
            <w:r>
              <w:rPr>
                <w:rFonts w:ascii="仿宋_GB2312" w:hAnsi="仿宋_GB2312" w:cs="仿宋_GB2312" w:eastAsia="仿宋_GB2312"/>
                <w:sz w:val="24"/>
                <w:color w:val="000000"/>
              </w:rPr>
              <w:t>总结新闻</w:t>
            </w:r>
            <w:r>
              <w:rPr>
                <w:rFonts w:ascii="仿宋_GB2312" w:hAnsi="仿宋_GB2312" w:cs="仿宋_GB2312" w:eastAsia="仿宋_GB2312"/>
                <w:sz w:val="24"/>
                <w:color w:val="000000"/>
              </w:rPr>
              <w:t>1</w:t>
            </w:r>
            <w:r>
              <w:rPr>
                <w:rFonts w:ascii="仿宋_GB2312" w:hAnsi="仿宋_GB2312" w:cs="仿宋_GB2312" w:eastAsia="仿宋_GB2312"/>
                <w:sz w:val="24"/>
                <w:color w:val="000000"/>
              </w:rPr>
              <w:t>条，共</w:t>
            </w:r>
            <w:r>
              <w:rPr>
                <w:rFonts w:ascii="仿宋_GB2312" w:hAnsi="仿宋_GB2312" w:cs="仿宋_GB2312" w:eastAsia="仿宋_GB2312"/>
                <w:sz w:val="24"/>
                <w:color w:val="000000"/>
              </w:rPr>
              <w:t>3</w:t>
            </w:r>
            <w:r>
              <w:rPr>
                <w:rFonts w:ascii="仿宋_GB2312" w:hAnsi="仿宋_GB2312" w:cs="仿宋_GB2312" w:eastAsia="仿宋_GB2312"/>
                <w:sz w:val="24"/>
                <w:color w:val="000000"/>
              </w:rPr>
              <w:t>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每年在省级</w:t>
            </w:r>
            <w:r>
              <w:rPr>
                <w:rFonts w:ascii="仿宋_GB2312" w:hAnsi="仿宋_GB2312" w:cs="仿宋_GB2312" w:eastAsia="仿宋_GB2312"/>
                <w:sz w:val="24"/>
                <w:color w:val="000000"/>
              </w:rPr>
              <w:t>官方</w:t>
            </w:r>
            <w:r>
              <w:rPr>
                <w:rFonts w:ascii="仿宋_GB2312" w:hAnsi="仿宋_GB2312" w:cs="仿宋_GB2312" w:eastAsia="仿宋_GB2312"/>
                <w:sz w:val="24"/>
                <w:color w:val="000000"/>
              </w:rPr>
              <w:t>新媒体平台（视频号、微博、抖音、等）发布宣传片</w:t>
            </w:r>
            <w:r>
              <w:rPr>
                <w:rFonts w:ascii="仿宋_GB2312" w:hAnsi="仿宋_GB2312" w:cs="仿宋_GB2312" w:eastAsia="仿宋_GB2312"/>
                <w:sz w:val="24"/>
                <w:color w:val="000000"/>
              </w:rPr>
              <w:t>3</w:t>
            </w:r>
            <w:r>
              <w:rPr>
                <w:rFonts w:ascii="仿宋_GB2312" w:hAnsi="仿宋_GB2312" w:cs="仿宋_GB2312" w:eastAsia="仿宋_GB2312"/>
                <w:sz w:val="24"/>
                <w:color w:val="000000"/>
              </w:rPr>
              <w:t>条，共</w:t>
            </w:r>
            <w:r>
              <w:rPr>
                <w:rFonts w:ascii="仿宋_GB2312" w:hAnsi="仿宋_GB2312" w:cs="仿宋_GB2312" w:eastAsia="仿宋_GB2312"/>
                <w:sz w:val="24"/>
                <w:color w:val="000000"/>
              </w:rPr>
              <w:t>9</w:t>
            </w:r>
            <w:r>
              <w:rPr>
                <w:rFonts w:ascii="仿宋_GB2312" w:hAnsi="仿宋_GB2312" w:cs="仿宋_GB2312" w:eastAsia="仿宋_GB2312"/>
                <w:sz w:val="24"/>
                <w:color w:val="000000"/>
              </w:rPr>
              <w:t>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各类视频需按平台需求制作不同分辨率比例版本（横屏</w:t>
            </w:r>
            <w:r>
              <w:rPr>
                <w:rFonts w:ascii="仿宋_GB2312" w:hAnsi="仿宋_GB2312" w:cs="仿宋_GB2312" w:eastAsia="仿宋_GB2312"/>
                <w:sz w:val="24"/>
                <w:color w:val="000000"/>
              </w:rPr>
              <w:t xml:space="preserve">16:9 + </w:t>
            </w:r>
            <w:r>
              <w:rPr>
                <w:rFonts w:ascii="仿宋_GB2312" w:hAnsi="仿宋_GB2312" w:cs="仿宋_GB2312" w:eastAsia="仿宋_GB2312"/>
                <w:sz w:val="24"/>
                <w:color w:val="000000"/>
              </w:rPr>
              <w:t>竖屏</w:t>
            </w:r>
            <w:r>
              <w:rPr>
                <w:rFonts w:ascii="仿宋_GB2312" w:hAnsi="仿宋_GB2312" w:cs="仿宋_GB2312" w:eastAsia="仿宋_GB2312"/>
                <w:sz w:val="24"/>
                <w:color w:val="000000"/>
              </w:rPr>
              <w:t>9:16</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图文宣传任务：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每年在中省级权威媒体平台发布图文稿件</w:t>
            </w:r>
            <w:r>
              <w:rPr>
                <w:rFonts w:ascii="仿宋_GB2312" w:hAnsi="仿宋_GB2312" w:cs="仿宋_GB2312" w:eastAsia="仿宋_GB2312"/>
                <w:sz w:val="24"/>
                <w:color w:val="000000"/>
              </w:rPr>
              <w:t>5</w:t>
            </w:r>
            <w:r>
              <w:rPr>
                <w:rFonts w:ascii="仿宋_GB2312" w:hAnsi="仿宋_GB2312" w:cs="仿宋_GB2312" w:eastAsia="仿宋_GB2312"/>
                <w:sz w:val="24"/>
                <w:color w:val="000000"/>
              </w:rPr>
              <w:t>条，共</w:t>
            </w:r>
            <w:r>
              <w:rPr>
                <w:rFonts w:ascii="仿宋_GB2312" w:hAnsi="仿宋_GB2312" w:cs="仿宋_GB2312" w:eastAsia="仿宋_GB2312"/>
                <w:sz w:val="24"/>
                <w:color w:val="000000"/>
              </w:rPr>
              <w:t>15</w:t>
            </w:r>
            <w:r>
              <w:rPr>
                <w:rFonts w:ascii="仿宋_GB2312" w:hAnsi="仿宋_GB2312" w:cs="仿宋_GB2312" w:eastAsia="仿宋_GB2312"/>
                <w:sz w:val="24"/>
                <w:color w:val="000000"/>
              </w:rPr>
              <w:t>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每篇稿件由专业编辑撰写，正文内容不少于</w:t>
            </w:r>
            <w:r>
              <w:rPr>
                <w:rFonts w:ascii="仿宋_GB2312" w:hAnsi="仿宋_GB2312" w:cs="仿宋_GB2312" w:eastAsia="仿宋_GB2312"/>
                <w:sz w:val="24"/>
                <w:color w:val="000000"/>
              </w:rPr>
              <w:t>4</w:t>
            </w:r>
            <w:r>
              <w:rPr>
                <w:rFonts w:ascii="仿宋_GB2312" w:hAnsi="仿宋_GB2312" w:cs="仿宋_GB2312" w:eastAsia="仿宋_GB2312"/>
                <w:sz w:val="24"/>
                <w:color w:val="000000"/>
              </w:rPr>
              <w:t>00</w:t>
            </w:r>
            <w:r>
              <w:rPr>
                <w:rFonts w:ascii="仿宋_GB2312" w:hAnsi="仿宋_GB2312" w:cs="仿宋_GB2312" w:eastAsia="仿宋_GB2312"/>
                <w:sz w:val="24"/>
                <w:color w:val="000000"/>
              </w:rPr>
              <w:t>字；</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文稿类型含项目实录、群众采访、专家解读、治理对比、未来展望等</w:t>
            </w:r>
            <w:r>
              <w:rPr>
                <w:rFonts w:ascii="仿宋_GB2312" w:hAnsi="仿宋_GB2312" w:cs="仿宋_GB2312" w:eastAsia="仿宋_GB2312"/>
                <w:sz w:val="24"/>
                <w:color w:val="000000"/>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jc w:val="left"/>
            </w:pPr>
            <w:r>
              <w:rPr>
                <w:rFonts w:ascii="仿宋_GB2312" w:hAnsi="仿宋_GB2312" w:cs="仿宋_GB2312" w:eastAsia="仿宋_GB2312"/>
                <w:sz w:val="24"/>
                <w:b/>
                <w:color w:val="000000"/>
              </w:rPr>
              <w:t>3、其他要求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）进度要求</w:t>
            </w:r>
          </w:p>
          <w:p>
            <w:pPr>
              <w:pStyle w:val="null3"/>
              <w:ind w:firstLine="480"/>
              <w:jc w:val="left"/>
            </w:pPr>
            <w:r>
              <w:rPr>
                <w:rFonts w:ascii="仿宋_GB2312" w:hAnsi="仿宋_GB2312" w:cs="仿宋_GB2312" w:eastAsia="仿宋_GB2312"/>
                <w:sz w:val="24"/>
                <w:color w:val="000000"/>
              </w:rPr>
              <w:t>按照美丽西安建设项目时限要求及时进行技术审核，出具审核意见。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）成果交付要求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1）成果格式为MP4，画面质量为高清的光盘</w:t>
            </w:r>
            <w:r>
              <w:rPr>
                <w:rFonts w:ascii="仿宋_GB2312" w:hAnsi="仿宋_GB2312" w:cs="仿宋_GB2312" w:eastAsia="仿宋_GB2312"/>
                <w:sz w:val="24"/>
                <w:color w:val="000000"/>
              </w:rPr>
              <w:t>5</w:t>
            </w:r>
            <w:r>
              <w:rPr>
                <w:rFonts w:ascii="仿宋_GB2312" w:hAnsi="仿宋_GB2312" w:cs="仿宋_GB2312" w:eastAsia="仿宋_GB2312"/>
                <w:sz w:val="24"/>
                <w:color w:val="000000"/>
              </w:rPr>
              <w:t>个，</w:t>
            </w:r>
            <w:r>
              <w:rPr>
                <w:rFonts w:ascii="仿宋_GB2312" w:hAnsi="仿宋_GB2312" w:cs="仿宋_GB2312" w:eastAsia="仿宋_GB2312"/>
                <w:sz w:val="24"/>
                <w:color w:val="000000"/>
              </w:rPr>
              <w:t>U盘</w:t>
            </w:r>
            <w:r>
              <w:rPr>
                <w:rFonts w:ascii="仿宋_GB2312" w:hAnsi="仿宋_GB2312" w:cs="仿宋_GB2312" w:eastAsia="仿宋_GB2312"/>
                <w:sz w:val="24"/>
                <w:color w:val="000000"/>
              </w:rPr>
              <w:t>5</w:t>
            </w:r>
            <w:r>
              <w:rPr>
                <w:rFonts w:ascii="仿宋_GB2312" w:hAnsi="仿宋_GB2312" w:cs="仿宋_GB2312" w:eastAsia="仿宋_GB2312"/>
                <w:sz w:val="24"/>
                <w:color w:val="000000"/>
              </w:rPr>
              <w:t>个，其中年度宣传片需在省级媒体平台进行投放。</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2）合同期满且必要时需服务单位对已完成的技术服务做出解释、说明或提供相应材料证明的，服务单位须全力配合审核机关。</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三</w:t>
            </w:r>
            <w:r>
              <w:rPr>
                <w:rFonts w:ascii="仿宋_GB2312" w:hAnsi="仿宋_GB2312" w:cs="仿宋_GB2312" w:eastAsia="仿宋_GB2312"/>
                <w:sz w:val="24"/>
                <w:color w:val="000000"/>
              </w:rPr>
              <w:t>）质量验收标准或规范</w:t>
            </w:r>
          </w:p>
          <w:p>
            <w:pPr>
              <w:pStyle w:val="null3"/>
              <w:ind w:firstLine="480"/>
              <w:jc w:val="left"/>
            </w:pPr>
            <w:r>
              <w:rPr>
                <w:rFonts w:ascii="仿宋_GB2312" w:hAnsi="仿宋_GB2312" w:cs="仿宋_GB2312" w:eastAsia="仿宋_GB2312"/>
                <w:sz w:val="24"/>
                <w:color w:val="000000"/>
              </w:rPr>
              <w:t>根据美丽西安建设项目内容判定宣传片及汇报片是否达到标准。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）技术支持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提供服务期内全年7×24小时的技术咨询服务。中标人怠于或无法提供技术支持的，采购人有权委托第三方处理，由此产生的费用和后果由中标人负责，费用直接从应付款或质保金中扣除。中标人指定的项目总协调人必须是供应商公司管理层人员。因中标人的人员变更原因所造成的任何项目质量、进度滞后的后果，由中标人承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2）中标人在项目实施过程中，质量保障人员、资源不足或者执行不力，给项目质量带来的风险超出采购人认定的允许范围时，采购人可终止本项目的合作并进行索赔。</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五</w:t>
            </w:r>
            <w:r>
              <w:rPr>
                <w:rFonts w:ascii="仿宋_GB2312" w:hAnsi="仿宋_GB2312" w:cs="仿宋_GB2312" w:eastAsia="仿宋_GB2312"/>
                <w:sz w:val="24"/>
                <w:color w:val="000000"/>
              </w:rPr>
              <w:t>）保密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1）对于采购人向中标人提供的技术资料、数据，中标人负有保密义务。未经采购人允许，中标人不得引用、发表和向第三者提供。</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2）中标人在提供服务过程中，对所获知的采购人机密信息及重大业务事项负有保密义务。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3）中标人对于通过本合同服务所获得的采购人及审核企业相关信息承担保密义务，并承诺不透漏给第三方。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4）保密义务同样适用于有关未经注册或未被授予专利权的发明的文件和信息。</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5）除以上保密事项，采购人有权根据技术服务项目实施情况和外界环境的变化，更新、修正保密条款。</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中标人有违反本协议的情形，无论故意与过失，应当立即停止侵害，并在第一时间采取一切必要措施防止保密信息的扩散，尽最大可能消除影响。同时中标人需承担违约责任并向采购人支付违约金，违约金为已完成审核项目金额的50%。</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7）不论合同是否发生变更、解除或终止，本合同中的保密条款不受限制而继续有效，甲乙双方继续承担约定的保密义务。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六</w:t>
            </w:r>
            <w:r>
              <w:rPr>
                <w:rFonts w:ascii="仿宋_GB2312" w:hAnsi="仿宋_GB2312" w:cs="仿宋_GB2312" w:eastAsia="仿宋_GB2312"/>
                <w:sz w:val="24"/>
                <w:color w:val="000000"/>
              </w:rPr>
              <w:t>）违约责任</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1）如因中标人效率较低或技术服务不能满足审核条件，无法按时完成某项审核任务时，中标人需在服务时限内提前做出书面说明，由采购人委派其它单位完成，该项审核的费用由中标人承担。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因非不可抗力因素或未经采购人同意，中标人未能在本合同约定期限内提供技术服务的，构成违约。中标人每延期一天，需向采购人支付服务费总额0.5‰的违约金；违约2周以上的，采购人有权终止合同，中标人仍应按照按照万元总价款30%支付违约金。</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3）因中标人原因导致本合同未完整履行时，采购人有权向中标人索赔，标准如下：（未完成工作量/总工作量）×合同额×150%。</w:t>
            </w:r>
          </w:p>
          <w:p>
            <w:pPr>
              <w:pStyle w:val="null3"/>
              <w:ind w:firstLine="480"/>
              <w:jc w:val="left"/>
            </w:pPr>
            <w:r>
              <w:rPr>
                <w:rFonts w:ascii="仿宋_GB2312" w:hAnsi="仿宋_GB2312" w:cs="仿宋_GB2312" w:eastAsia="仿宋_GB2312"/>
                <w:sz w:val="24"/>
                <w:color w:val="000000"/>
              </w:rPr>
              <w:t>未完成量超过</w:t>
            </w:r>
            <w:r>
              <w:rPr>
                <w:rFonts w:ascii="仿宋_GB2312" w:hAnsi="仿宋_GB2312" w:cs="仿宋_GB2312" w:eastAsia="仿宋_GB2312"/>
                <w:sz w:val="24"/>
                <w:color w:val="000000"/>
              </w:rPr>
              <w:t>20%时，构成根本违约，采购人有权单方解除合同，要求中标人返还全部已支付价款并按照105.00万元总价款30%承担违约责任。</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4）质保期内中标人未能按照合同要求配合采购人质保工作，并对采购人造成损失的，采购人按照未完成工作量向中标人索赔。</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投标供应商须提供针对本分包的详细人员配备情况。要求拟派项目成员相关专业人员搭配合理、职能健全，岗位分工明确、职责清晰，满足招标文件及采购人要求，保障项目顺利实施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投标供应商须提供针对本分包的详细人员配备情况。要求拟派项目成员相关专业人员搭配合理、职能健全，岗位分工明确、职责清晰，满足招标文件及采购人要求，保障项目顺利实施。</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投标供应商须提供针对本分包的设施设备配备情况。满足招标文件及采购人要求，保障项目顺利实施。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投标供应商须提供针对本分包的设施设备配备情况。满足招标文件及采购人要求，保障项目顺利实施。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自合同签订之日起至2028年5月31日止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自合同签订之日起至2028年5月31日止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按照项目合同和项目实施方案验收。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按照项目合同和项目实施方案验收。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9月底前，完成《美丽西安建设规划研究报告（2025-2035年）》、《美丽西安建设规划纲要（2025-2035年）》、《面向美丽目标的西安市发展水平评价及耦合协调发展研究报告》、《2025年度美丽西安建设成果评估报告》上报稿</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所有成果完成，通过专家技术评审，出具验收证明完成项目验收后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第二个服务年度宣传片要求在第三季度前制作完成，完成验收要求后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第三个服务年度服务完成，完成验收要求后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33.40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 投标文件递交： （1）供应商需要在线提交所有通过电子化交易平台实施的政府采购项目的投标文件，同时，线下提交纸质投标文件正本壹份、副本壹份。若电子投标文件与纸质投标文件不一致的，以电子投标文件为准。 （2）投标文件，正、副本分别各自装订成册密封。在封口处加盖供应商公章。 （3）线下投标文件递交截止时间与线上开评标时间一致。 （4）纸质投标文件可邮寄递交，应于递交投标文件截止时间前邮寄到西安市高新区丈八一路1号汇鑫中心D座2206室（陕西德勤招标有限公司）。 3.5.2 合同价款 （1）投标报价包含完成本项目所需的所有费用，包括但不限于完成本项目所需的设备费、材料费、试验费、燃料动力费、技术服务费、管理费、验收、质保期服务、利润、培训、售后服务、招标代理服务费等所有的含税费用及全部明示和暗示的风险。如有遗漏，投标供应商应予补充，否则，一旦中标将认为中标供应商认同遗漏部分并免费提供。 （2）根据项目总体进度变化，采购人可能会延长相关内容建设的工期或调整进度计划，投标供应商应在投标总价中充分考虑工期风险，在实施过程中不得藉此要求增加任何费用。 （3）合同总价一次性包死，不受市场价格变化因素的影响。除本合同总金额外，采购人不再支付任何其他费用。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投标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投标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整体专门面向中小企业采购。承接服务供应商应为中小企业，即提供服务的人员为中小企业依照《中华人民共和国劳动合同法》订立劳动合同的从业人员。中小企业须符合本项目采购标的对应行业（其他未列明行业)的政策划分标准。监狱企业、残疾人福利单位视同小型、微型企业。注：中小企业应填写的《中小企业声明函》为判定标准，残疾人福利性单位填写的《残疾人福利性单位声明函》为判定标准，监狱企业须供应商提供由省级以上监狱管理局、戒毒管理局（含新疆生产建设兵团)出具的属于监狱企业的证明文件，否则不予认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控股管理关系.docx 非联合体不分包投标声明.docx 投标人应提交的相关资格证明材料 法定代表人授权书.docx 分项报价表.docx 投标函 书面声明.docx 残疾人福利性单位声明函 服务方案 标的清单 投标文件封面 近三年无重大违法、违纪书面声明.docx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中小企业声明函 商务应答表 控股管理关系.docx 非联合体不分包投标声明.docx 投标人应提交的相关资格证明材料 法定代表人授权书.docx 分项报价表.docx 投标函 书面声明.docx 残疾人福利性单位声明函 服务方案 标的清单 投标文件封面 近三年无重大违法、违纪书面声明.docx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完全理解接受招标文件商务条款，并签署商务应答表。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服务内容及服务邀请应答表 中小企业声明函 商务应答表 控股管理关系.docx 非联合体不分包投标声明.docx 投标人应提交的相关资格证明材料 法定代表人授权书.docx 分项报价表.docx 投标函 书面声明.docx 残疾人福利性单位声明函 服务方案 标的清单 投标文件封面 近三年无重大违法、违纪书面声明.docx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控股管理关系.docx 非联合体不分包投标声明.docx 投标人应提交的相关资格证明材料 法定代表人授权书.docx 分项报价表.docx 投标函 书面声明.docx 残疾人福利性单位声明函 服务方案 标的清单 投标文件封面 近三年无重大违法、违纪书面声明.docx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中小企业声明函 商务应答表 控股管理关系.docx 非联合体不分包投标声明.docx 投标人应提交的相关资格证明材料 法定代表人授权书.docx 分项报价表.docx 投标函 书面声明.docx 残疾人福利性单位声明函 服务方案 标的清单 投标文件封面 近三年无重大违法、违纪书面声明.docx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（2）投标报价符合唯一性要求；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完全理解接受招标文件商务条款，并签署商务应答表。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服务内容及服务邀请应答表 中小企业声明函 商务应答表 控股管理关系.docx 非联合体不分包投标声明.docx 投标人应提交的相关资格证明材料 法定代表人授权书.docx 分项报价表.docx 投标函 书面声明.docx 残疾人福利性单位声明函 服务方案 标的清单 投标文件封面 近三年无重大违法、违纪书面声明.docx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供应商充分理解美丽中国建设、美丽陕西建设的政策要求和本项目的需求和意义。对项目理解与分析把握准确，内容详细，得(4-6]分；准确性一般,内容一般，得(2-4]分；准确性把握欠缺，内容较差，得[0-2]分。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根据供应商针对本项目的技术服务方案系统、完整进行评分，服务方案包括项目实施目标、服务内容任务分解、研究方法、成果产出、预期效益、保障措施等内容。 1、项目实施目标：详细具体符合本项目的要求得(2-3]分；提供的方案不全或内容简单得[1-2]分；未提供得0分。 2、服务内容任务分解：详细具体符合本项目的要求得(5-9]分；提供的方案不全或内容简单得[1-5]分；未提供得0分。 3、研究方法：详细具体符合本项目的要求得(2-3]分；提供的方案不全或内容简单得[1-2]分；未提供得0分。 4、成果产出：详细具体符合本项目的要求得(2-3]分；提供的方案不全或内容简单得[1-2]分；未提供得0分。 5、预期效益：详细具体符合本项目的要求得(3-4]分；提供的方案不全或内容简单得[1-3]分；未提供得0分。 6、保障措施：详细具体符合本项目的要求得(3-4]分；提供的方案不全或内容简单得[1-3]分；未提供得0分。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对项目实施中的难点、重点分析全面、准确，并提供针对性的措施或解决方案。详细具体符合本项目的要求得(3-5]分；提供的方案不全或内容简单得[1-3]分；未提供得0分。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w:t>
            </w:r>
          </w:p>
        </w:tc>
        <w:tc>
          <w:tcPr>
            <w:tcW w:type="dxa" w:w="2492"/>
          </w:tcPr>
          <w:p>
            <w:pPr>
              <w:pStyle w:val="null3"/>
            </w:pPr>
            <w:r>
              <w:rPr>
                <w:rFonts w:ascii="仿宋_GB2312" w:hAnsi="仿宋_GB2312" w:cs="仿宋_GB2312" w:eastAsia="仿宋_GB2312"/>
              </w:rPr>
              <w:t>供应商需根据自身的实力编制项目进度计划，时间进度保证详细合理，可行性强得(3-5]分；进度计划安排较差，可行性较差得[0-3]分。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根据自身的实力编制项目质量保障措施方案，包括组织架构和人员安排、项目质量把控措施及计划、质量保障相关制度等内容。质量保障措施具体合理，可行性强得(5-8]分；质量保障措施安排基本合理，可行性较强得(3-5]分；可行性较差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供应商根据自身的实力编制项目保密措施，保密制度完善，措施具体，责任清晰，可行性强得(2-3]分，可行性较差得[0-2]分。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1.项目负责人的素质和能力（4分） （1）具备环境规划与管理、环境科学、环境工程、环境经济等环境类高级职称，得2分；中级职称得1分，其它不得分。提供相关职称证书复印件。 （2）承担过国家或省级环境保护规划、美丽建设规划相关工作经历得2分，市级相关工作经历得1分，否则不得分。提供合同或研究成果/课题相关证明复印件。 2.项目人员的素质和能力（10分） 除项目负责人外，其余项目人员每提供一个环境规划与管理、环境科学、环境工程、环境经济等环境类高级职称证书得1.5分，中级职称证书得1分，最高计10分。提供相关职称证书复印件，人员不重复计算。</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供应商提供自2020年1月1日（以合同签署时间为准）以来完成的类似项目业绩,每提供一个得2分，最多得14分，不提供不得分。 业绩证明以响应文件中的合同复印件为准，未按要求提供不得分。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供应商（或团队成员个人）2020年1月1日（含）至今获得过生态环境类奖项的，每提供一项省部级及以上奖项的得2分，每提供一项地市级奖项得1分。本项最多得6分，未提供或不满足不得分。 需提供获奖证书复印件或相关证明材料，未提供不得分。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供应商针对本项目提供完整的服务承诺，包括但不限于服务质量、服务期限，以确保本项目顺利实施，按其响应程度计[0-3]分，未提供不得分。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供应商的价格分统一按照下列公式计算：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供应商充分理解本项目建设整体要求、项目现状、项目需求，并针对用户需求，阐述重难点分析，并给出相应的合理化解决方案。 对本项目工作难点问题分析的准确、切实把握关键点，建议措施具有可行性和有效性，得(3-4]分；对本项目工作难点问题分析的准确性一般、基本把握关键点，建议措施具有可行性和有效性一般，得(1-3]分；对本项目工作难点问题分析的准确、关键点把握欠缺，建议措施具有可行性和有效性较差，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根据供应商针对本项目的组织能力、实施方案系统、完整，可行性强赋(12-20]分，较为完整系统、可行性较强赋(6-12]分，可行性差，方案较为混乱赋[0-6]分。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进度保证及质量保证</w:t>
            </w:r>
          </w:p>
        </w:tc>
        <w:tc>
          <w:tcPr>
            <w:tcW w:type="dxa" w:w="2492"/>
          </w:tcPr>
          <w:p>
            <w:pPr>
              <w:pStyle w:val="null3"/>
            </w:pPr>
            <w:r>
              <w:rPr>
                <w:rFonts w:ascii="仿宋_GB2312" w:hAnsi="仿宋_GB2312" w:cs="仿宋_GB2312" w:eastAsia="仿宋_GB2312"/>
              </w:rPr>
              <w:t>时间进度保证及质量保证措施安排合理，措施合理可行得(5-10]分，进度计划及质量保证措施安排较差，可行性较差得[0-5]分。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人员及设备配备</w:t>
            </w:r>
          </w:p>
        </w:tc>
        <w:tc>
          <w:tcPr>
            <w:tcW w:type="dxa" w:w="2492"/>
          </w:tcPr>
          <w:p>
            <w:pPr>
              <w:pStyle w:val="null3"/>
            </w:pPr>
            <w:r>
              <w:rPr>
                <w:rFonts w:ascii="仿宋_GB2312" w:hAnsi="仿宋_GB2312" w:cs="仿宋_GB2312" w:eastAsia="仿宋_GB2312"/>
              </w:rPr>
              <w:t>1.项目负责人的素质和能力（3分） 具备高级政工师得2分，具备省级新闻类奖项得1分，其它不得分。 2.项目人员的素质和能力（8分） （1）设备（4分） 供应商配备摄影机、摄像机达到5台，得1分，每增加1台加1分，最高计2分；提供剪辑设备达到3台，得1分，每增加1台加1分，最高计2分。不满足不得分 （2）项目人员配备（4分） 根据项目团队成员组织架构完整性，各专业人员搭配科学合理，有类似项目经验丰富程度，成员职责划分是否明确、完整，得分[0-4]分。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应对方案</w:t>
            </w:r>
          </w:p>
        </w:tc>
        <w:tc>
          <w:tcPr>
            <w:tcW w:type="dxa" w:w="2492"/>
          </w:tcPr>
          <w:p>
            <w:pPr>
              <w:pStyle w:val="null3"/>
            </w:pPr>
            <w:r>
              <w:rPr>
                <w:rFonts w:ascii="仿宋_GB2312" w:hAnsi="仿宋_GB2312" w:cs="仿宋_GB2312" w:eastAsia="仿宋_GB2312"/>
              </w:rPr>
              <w:t>针对本项目的工作流程合理，本年度核发相关行业的审核要点明确清晰，应对方案切实有效得(7-10]分，审核要点较为准确，应对方案较合理得(4-7]分，审核要点模糊，应对方案较差得[0-4]分。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企业各项管理制度和保障措施完整、详尽等进行赋分。各管理制度和保障措施完整、详细计(7-10]分；各管理制度和保障措施较完整、较详细计(4-7]分；各管理制度和保障措施不完整计[0-4]分。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供应商针对本项目提供完整的服务承诺，包括但不限于服务质量、服务期限，以确保本项目顺利实施，按其响应程度计[0-5]分。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合理化建议及应对措施</w:t>
            </w:r>
          </w:p>
        </w:tc>
        <w:tc>
          <w:tcPr>
            <w:tcW w:type="dxa" w:w="2492"/>
          </w:tcPr>
          <w:p>
            <w:pPr>
              <w:pStyle w:val="null3"/>
            </w:pPr>
            <w:r>
              <w:rPr>
                <w:rFonts w:ascii="仿宋_GB2312" w:hAnsi="仿宋_GB2312" w:cs="仿宋_GB2312" w:eastAsia="仿宋_GB2312"/>
              </w:rPr>
              <w:t>针对本项目提出合理化建议，对项目的重点难点等关键工作提出解决方案，有明确的应急预案，根据响应情况计[0-5]分。 对于项目实施过程中出现突发状况，有具体可行的应对措施，能保证项目质量并按时提交项目成果，根据响应情况计[0-5]分。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供应商须提供2020年1月至今同类项目业绩，每提供一个得2分，满分10分。 业绩证明以响应文件中的合同复印件为准，原件备查，弄虚作假者取消其投标、成交资格。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供应商的价格分统一按照下列公式计算：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详见附件：近三年无重大违法、违纪书面声明.docx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详见附件：非联合体不分包投标声明.docx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详见附件：近三年无重大违法、违纪书面声明.docx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