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4886D">
      <w:pPr>
        <w:pStyle w:val="4"/>
        <w:keepNext/>
        <w:keepLines/>
        <w:pageBreakBefore w:val="0"/>
        <w:widowControl w:val="0"/>
        <w:kinsoku/>
        <w:wordWrap/>
        <w:overflowPunct/>
        <w:topLinePunct w:val="0"/>
        <w:autoSpaceDE/>
        <w:autoSpaceDN/>
        <w:bidi w:val="0"/>
        <w:adjustRightInd/>
        <w:snapToGrid w:val="0"/>
        <w:textAlignment w:val="auto"/>
        <w:rPr>
          <w:rFonts w:hint="eastAsia" w:ascii="仿宋" w:hAnsi="仿宋" w:eastAsia="仿宋" w:cs="仿宋"/>
          <w:sz w:val="32"/>
          <w:szCs w:val="36"/>
          <w:highlight w:val="none"/>
          <w:lang w:val="zh-CN"/>
        </w:rPr>
      </w:pPr>
      <w:bookmarkStart w:id="0" w:name="_Toc5082"/>
      <w:bookmarkStart w:id="1" w:name="_Toc7233"/>
      <w:bookmarkStart w:id="2" w:name="_Toc2180"/>
      <w:bookmarkStart w:id="3" w:name="_Toc4983"/>
      <w:bookmarkStart w:id="4" w:name="_Toc2681"/>
      <w:bookmarkStart w:id="5" w:name="_Toc13565"/>
      <w:bookmarkStart w:id="6" w:name="_Toc19643"/>
      <w:bookmarkStart w:id="7" w:name="_Toc31226"/>
      <w:bookmarkStart w:id="8" w:name="_Toc7562"/>
      <w:bookmarkStart w:id="9" w:name="_Toc18141"/>
      <w:bookmarkStart w:id="10" w:name="_Toc25138"/>
      <w:bookmarkStart w:id="11" w:name="_Toc7489"/>
      <w:bookmarkStart w:id="12" w:name="_Toc8931"/>
      <w:bookmarkStart w:id="13" w:name="_Toc1644"/>
      <w:bookmarkStart w:id="14" w:name="_Toc26328"/>
      <w:bookmarkStart w:id="15" w:name="_Toc4293"/>
      <w:bookmarkStart w:id="16" w:name="_Toc5549"/>
      <w:bookmarkStart w:id="17" w:name="_Toc14521"/>
      <w:bookmarkStart w:id="18" w:name="_Toc12844"/>
      <w:bookmarkStart w:id="19" w:name="_Toc28697"/>
      <w:bookmarkStart w:id="20" w:name="_Toc19579"/>
      <w:bookmarkStart w:id="21" w:name="_Toc25981"/>
      <w:r>
        <w:rPr>
          <w:rFonts w:hint="eastAsia" w:ascii="仿宋" w:hAnsi="仿宋" w:eastAsia="仿宋" w:cs="仿宋"/>
          <w:sz w:val="32"/>
          <w:szCs w:val="36"/>
          <w:highlight w:val="none"/>
          <w:lang w:val="zh-CN"/>
        </w:rPr>
        <w:t>投标人承诺书</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066D42D0">
      <w:pPr>
        <w:pStyle w:val="5"/>
        <w:bidi w:val="0"/>
        <w:jc w:val="center"/>
        <w:rPr>
          <w:rFonts w:hint="eastAsia" w:ascii="仿宋" w:hAnsi="仿宋" w:eastAsia="仿宋" w:cs="仿宋"/>
          <w:sz w:val="32"/>
          <w:szCs w:val="28"/>
          <w:highlight w:val="none"/>
          <w:lang w:val="zh-CN"/>
        </w:rPr>
      </w:pPr>
      <w:r>
        <w:rPr>
          <w:rFonts w:hint="eastAsia" w:ascii="仿宋" w:hAnsi="仿宋" w:eastAsia="仿宋" w:cs="仿宋"/>
          <w:sz w:val="32"/>
          <w:szCs w:val="28"/>
          <w:highlight w:val="none"/>
          <w:lang w:val="zh-CN"/>
        </w:rPr>
        <w:t>（一）投标人企业关系关联承诺书</w:t>
      </w:r>
    </w:p>
    <w:p w14:paraId="32FE0E32">
      <w:pPr>
        <w:keepNext w:val="0"/>
        <w:keepLines w:val="0"/>
        <w:pageBreakBefore w:val="0"/>
        <w:widowControl w:val="0"/>
        <w:kinsoku/>
        <w:wordWrap/>
        <w:overflowPunct/>
        <w:topLinePunct w:val="0"/>
        <w:bidi w:val="0"/>
        <w:snapToGrid w:val="0"/>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致：</w:t>
      </w:r>
      <w:r>
        <w:rPr>
          <w:rFonts w:hint="eastAsia" w:ascii="仿宋" w:hAnsi="仿宋" w:eastAsia="仿宋" w:cs="仿宋"/>
          <w:color w:val="auto"/>
          <w:spacing w:val="4"/>
          <w:sz w:val="24"/>
          <w:szCs w:val="24"/>
          <w:highlight w:val="none"/>
          <w:u w:val="single"/>
          <w:lang w:eastAsia="zh-CN"/>
        </w:rPr>
        <w:t>西安市人民医院（西安市第四医院）</w:t>
      </w:r>
    </w:p>
    <w:p w14:paraId="6AF9DB5D">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我方作为</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）的投标人，在此郑重声明：</w:t>
      </w:r>
    </w:p>
    <w:p w14:paraId="7D344A2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1、投标人在本项目中，不存在与其它投标人负责人为同一人，有控股、管理等关联关系承诺。</w:t>
      </w:r>
    </w:p>
    <w:p w14:paraId="65C1220A">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2、我方未为本项目提供整体设计、规范编制或者项目管理、监理、检测等服务。</w:t>
      </w:r>
    </w:p>
    <w:p w14:paraId="6F5F038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如有不实，我方将无条件地退出本项目的采购活动，并遵照《中华人民共和国政府采购法》有关“提供虚假材料的规定”接受处罚。 </w:t>
      </w:r>
    </w:p>
    <w:p w14:paraId="3572A01C">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7300B2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p>
    <w:p w14:paraId="2A3C1FB6">
      <w:pPr>
        <w:pStyle w:val="7"/>
        <w:keepNext w:val="0"/>
        <w:keepLines w:val="0"/>
        <w:pageBreakBefore w:val="0"/>
        <w:widowControl w:val="0"/>
        <w:kinsoku/>
        <w:wordWrap/>
        <w:overflowPunct/>
        <w:topLinePunct w:val="0"/>
        <w:bidi w:val="0"/>
        <w:snapToGrid w:val="0"/>
        <w:spacing w:after="0" w:afterLines="0" w:line="360" w:lineRule="auto"/>
        <w:ind w:firstLine="240"/>
        <w:textAlignment w:val="auto"/>
        <w:rPr>
          <w:rFonts w:hint="eastAsia" w:ascii="仿宋" w:hAnsi="仿宋" w:eastAsia="仿宋" w:cs="仿宋"/>
          <w:sz w:val="24"/>
          <w:szCs w:val="24"/>
          <w:highlight w:val="none"/>
        </w:rPr>
      </w:pPr>
    </w:p>
    <w:p w14:paraId="1800C1D3">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
          <w:sz w:val="24"/>
          <w:szCs w:val="24"/>
          <w:highlight w:val="none"/>
        </w:rPr>
      </w:pPr>
    </w:p>
    <w:p w14:paraId="1237EC37">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0FAD7B5B">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8F72C29">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02F626D">
      <w:pPr>
        <w:rPr>
          <w:rFonts w:hint="eastAsia" w:ascii="仿宋" w:hAnsi="仿宋" w:eastAsia="仿宋" w:cs="仿宋"/>
          <w:b/>
          <w:bCs/>
          <w:szCs w:val="15"/>
          <w:highlight w:val="none"/>
          <w:lang w:val="zh-CN"/>
        </w:rPr>
      </w:pPr>
      <w:r>
        <w:rPr>
          <w:rFonts w:hint="eastAsia" w:ascii="仿宋" w:hAnsi="仿宋" w:eastAsia="仿宋" w:cs="仿宋"/>
          <w:b/>
          <w:bCs/>
          <w:szCs w:val="15"/>
          <w:highlight w:val="none"/>
          <w:lang w:val="zh-CN"/>
        </w:rPr>
        <w:br w:type="page"/>
      </w:r>
    </w:p>
    <w:p w14:paraId="4D47FA06">
      <w:pPr>
        <w:pageBreakBefore/>
        <w:spacing w:line="360" w:lineRule="auto"/>
        <w:jc w:val="center"/>
        <w:outlineLvl w:val="3"/>
        <w:rPr>
          <w:rFonts w:hint="eastAsia" w:ascii="仿宋" w:hAnsi="仿宋" w:eastAsia="仿宋" w:cs="仿宋"/>
          <w:b/>
          <w:sz w:val="32"/>
          <w:szCs w:val="32"/>
          <w:highlight w:val="none"/>
          <w:lang w:val="en-US" w:eastAsia="zh-CN"/>
        </w:rPr>
      </w:pPr>
      <w:bookmarkStart w:id="22" w:name="_Toc28113"/>
      <w:r>
        <w:rPr>
          <w:rFonts w:hint="eastAsia" w:ascii="仿宋" w:hAnsi="仿宋" w:eastAsia="仿宋" w:cs="仿宋"/>
          <w:b/>
          <w:sz w:val="32"/>
          <w:szCs w:val="32"/>
          <w:highlight w:val="none"/>
          <w:lang w:val="zh-CN"/>
        </w:rPr>
        <w:t>（二）参加政府采购活动行为自律承诺书</w:t>
      </w:r>
      <w:r>
        <w:rPr>
          <w:rFonts w:hint="eastAsia" w:ascii="仿宋" w:hAnsi="仿宋" w:eastAsia="仿宋" w:cs="仿宋"/>
          <w:b/>
          <w:sz w:val="32"/>
          <w:szCs w:val="32"/>
          <w:highlight w:val="none"/>
          <w:lang w:val="en-US" w:eastAsia="zh-CN"/>
        </w:rPr>
        <w:t>1</w:t>
      </w:r>
    </w:p>
    <w:p w14:paraId="295AC43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作为参加本次政府采购项目的</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，我方郑重承诺在参与政府采购活动中遵纪守法、公平竞争、诚实守信，如有违反愿承担一切责任及后果：</w:t>
      </w:r>
    </w:p>
    <w:p w14:paraId="6F8EC9B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（1）不与采购人、采购代理机构、政府采购评审专家恶意串通，不向其行贿或提供其他不正当利益；</w:t>
      </w:r>
    </w:p>
    <w:p w14:paraId="4087B66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（2）不与其他</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恶意串通，采取“围标、串标、陪标”等商业欺诈手段谋取中 标、成 交；</w:t>
      </w:r>
    </w:p>
    <w:p w14:paraId="2C6AF13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（3）不提供虚假或无效证明文件（包括但不限于资格证明文件、合同及验收文件、检验检测报告、从业人员资格证书、机构或所投产品的各类认证证书等）或虚假材料谋取中 标、成 交；</w:t>
      </w:r>
    </w:p>
    <w:p w14:paraId="54D3AEA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（4）不采取不正当手段诋毁、排挤其他</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w:t>
      </w:r>
    </w:p>
    <w:p w14:paraId="7CFB4B1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（5）不以不正当理由拒不与采购人签订政府采购合同，或逾期签订政府采购合同，或不按照采购文件确定的事项签订政府采购合同；</w:t>
      </w:r>
    </w:p>
    <w:p w14:paraId="3208ED2D">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（6）不以不正当理由拒绝履行合同义务，不会擅自变更、中止或者终止政府采购合同或将政府采购合同转包；</w:t>
      </w:r>
    </w:p>
    <w:p w14:paraId="5B00131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（7）不在提供商品、服务或工程施工过程中提供假冒伪劣产品，损害采购人的合法权益或公共利益；</w:t>
      </w:r>
    </w:p>
    <w:p w14:paraId="273CA9D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（8）不采取捏造事实、提供虚假材料或者以非法手段取得证明材料进行质疑和投诉；</w:t>
      </w:r>
    </w:p>
    <w:p w14:paraId="5027BA29">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（9）不发生其他有悖于政府采购公开、公平、公正和诚信原则的行为。</w:t>
      </w:r>
    </w:p>
    <w:p w14:paraId="58B4038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（10）尊重和接受政府采购监督管理部门的监督和采购人、采购代理机构的政府采购工作要求，愿意承担因违约行为给采购人造成的损失。</w:t>
      </w:r>
    </w:p>
    <w:p w14:paraId="304ED3D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1</w:t>
      </w:r>
      <w:r>
        <w:rPr>
          <w:rFonts w:hint="eastAsia" w:ascii="仿宋" w:hAnsi="仿宋" w:eastAsia="仿宋" w:cs="仿宋"/>
          <w:snapToGrid w:val="0"/>
          <w:sz w:val="24"/>
          <w:szCs w:val="24"/>
          <w:highlight w:val="none"/>
        </w:rPr>
        <w:t>）与其他投标单位无交叉控股股东、无交叉兼任高级管理人员及涉嫌联合围标、串标行为；</w:t>
      </w:r>
    </w:p>
    <w:p w14:paraId="1927E52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2</w:t>
      </w:r>
      <w:r>
        <w:rPr>
          <w:rFonts w:hint="eastAsia" w:ascii="仿宋" w:hAnsi="仿宋" w:eastAsia="仿宋" w:cs="仿宋"/>
          <w:snapToGrid w:val="0"/>
          <w:sz w:val="24"/>
          <w:szCs w:val="24"/>
          <w:highlight w:val="none"/>
        </w:rPr>
        <w:t>）无采购单位和招标代理机构职工在我</w:t>
      </w:r>
      <w:r>
        <w:rPr>
          <w:rFonts w:hint="eastAsia" w:ascii="仿宋" w:hAnsi="仿宋" w:eastAsia="仿宋" w:cs="仿宋"/>
          <w:snapToGrid w:val="0"/>
          <w:sz w:val="24"/>
          <w:szCs w:val="24"/>
          <w:highlight w:val="none"/>
          <w:lang w:val="en-US" w:eastAsia="zh-CN"/>
        </w:rPr>
        <w:t>方</w:t>
      </w:r>
      <w:r>
        <w:rPr>
          <w:rFonts w:hint="eastAsia" w:ascii="仿宋" w:hAnsi="仿宋" w:eastAsia="仿宋" w:cs="仿宋"/>
          <w:snapToGrid w:val="0"/>
          <w:sz w:val="24"/>
          <w:szCs w:val="24"/>
          <w:highlight w:val="none"/>
        </w:rPr>
        <w:t>兼职的情况；</w:t>
      </w:r>
    </w:p>
    <w:p w14:paraId="631DE240">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3</w:t>
      </w:r>
      <w:r>
        <w:rPr>
          <w:rFonts w:hint="eastAsia" w:ascii="仿宋" w:hAnsi="仿宋" w:eastAsia="仿宋" w:cs="仿宋"/>
          <w:snapToGrid w:val="0"/>
          <w:sz w:val="24"/>
          <w:szCs w:val="24"/>
          <w:highlight w:val="none"/>
        </w:rPr>
        <w:t>）不向采购单位和代理机构相关人员输送利益等行贿行为，一旦中标必须坚守诚信、认真履约等。</w:t>
      </w:r>
    </w:p>
    <w:p w14:paraId="02C9B79A">
      <w:pPr>
        <w:spacing w:line="360" w:lineRule="auto"/>
        <w:ind w:firstLine="480" w:firstLineChars="200"/>
        <w:rPr>
          <w:rFonts w:hint="eastAsia" w:ascii="仿宋" w:hAnsi="仿宋" w:eastAsia="仿宋" w:cs="仿宋"/>
          <w:snapToGrid w:val="0"/>
          <w:sz w:val="24"/>
          <w:szCs w:val="24"/>
          <w:highlight w:val="none"/>
          <w:lang w:eastAsia="zh-CN"/>
        </w:rPr>
      </w:pPr>
      <w:r>
        <w:rPr>
          <w:rFonts w:hint="eastAsia" w:ascii="仿宋" w:hAnsi="仿宋" w:eastAsia="仿宋" w:cs="仿宋"/>
          <w:snapToGrid w:val="0"/>
          <w:sz w:val="24"/>
          <w:szCs w:val="24"/>
          <w:highlight w:val="none"/>
          <w:lang w:eastAsia="zh-CN"/>
        </w:rPr>
        <w:t>（</w:t>
      </w:r>
      <w:r>
        <w:rPr>
          <w:rFonts w:hint="eastAsia" w:ascii="仿宋" w:hAnsi="仿宋" w:eastAsia="仿宋" w:cs="仿宋"/>
          <w:snapToGrid w:val="0"/>
          <w:sz w:val="24"/>
          <w:szCs w:val="24"/>
          <w:highlight w:val="none"/>
          <w:lang w:val="en-US" w:eastAsia="zh-CN"/>
        </w:rPr>
        <w:t>14</w:t>
      </w:r>
      <w:r>
        <w:rPr>
          <w:rFonts w:hint="eastAsia" w:ascii="仿宋" w:hAnsi="仿宋" w:eastAsia="仿宋" w:cs="仿宋"/>
          <w:snapToGrid w:val="0"/>
          <w:sz w:val="24"/>
          <w:szCs w:val="24"/>
          <w:highlight w:val="none"/>
          <w:lang w:eastAsia="zh-CN"/>
        </w:rPr>
        <w:t>）在过往的招投标活动中没有采取行贿等非法手段谋取中标或成交的行为，</w:t>
      </w:r>
      <w:r>
        <w:rPr>
          <w:rFonts w:hint="eastAsia" w:ascii="仿宋" w:hAnsi="仿宋" w:eastAsia="仿宋" w:cs="仿宋"/>
          <w:snapToGrid w:val="0"/>
          <w:sz w:val="24"/>
          <w:szCs w:val="24"/>
          <w:highlight w:val="none"/>
          <w:lang w:val="en-US" w:eastAsia="zh-CN"/>
        </w:rPr>
        <w:t>并且没有</w:t>
      </w:r>
      <w:r>
        <w:rPr>
          <w:rFonts w:hint="eastAsia" w:ascii="仿宋" w:hAnsi="仿宋" w:eastAsia="仿宋" w:cs="仿宋"/>
          <w:snapToGrid w:val="0"/>
          <w:sz w:val="24"/>
          <w:szCs w:val="24"/>
          <w:highlight w:val="none"/>
          <w:lang w:eastAsia="zh-CN"/>
        </w:rPr>
        <w:t>采取行贿等非法手段谋取本次项目招投标的中标或成交。</w:t>
      </w:r>
    </w:p>
    <w:p w14:paraId="78F4D570">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5B407415">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75FF4A9C">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4B6CB24E">
      <w:pPr>
        <w:spacing w:line="360" w:lineRule="auto"/>
        <w:ind w:firstLine="480" w:firstLineChars="200"/>
        <w:rPr>
          <w:rFonts w:hint="eastAsia" w:ascii="仿宋" w:hAnsi="仿宋" w:eastAsia="仿宋" w:cs="仿宋"/>
          <w:snapToGrid w:val="0"/>
          <w:sz w:val="24"/>
          <w:szCs w:val="24"/>
          <w:highlight w:val="none"/>
          <w:lang w:eastAsia="zh-CN"/>
        </w:rPr>
      </w:pPr>
    </w:p>
    <w:p w14:paraId="5A594D0E">
      <w:pPr>
        <w:rPr>
          <w:rFonts w:hint="eastAsia" w:ascii="仿宋" w:hAnsi="仿宋" w:eastAsia="仿宋" w:cs="仿宋"/>
          <w:highlight w:val="none"/>
          <w:lang w:eastAsia="zh-CN"/>
        </w:rPr>
      </w:pPr>
      <w:r>
        <w:rPr>
          <w:rFonts w:hint="eastAsia" w:ascii="仿宋" w:hAnsi="仿宋" w:eastAsia="仿宋" w:cs="仿宋"/>
          <w:highlight w:val="none"/>
          <w:lang w:eastAsia="zh-CN"/>
        </w:rPr>
        <w:br w:type="page"/>
      </w:r>
    </w:p>
    <w:p w14:paraId="48E6D984">
      <w:pPr>
        <w:pageBreakBefore/>
        <w:spacing w:line="360" w:lineRule="auto"/>
        <w:jc w:val="center"/>
        <w:outlineLvl w:val="3"/>
        <w:rPr>
          <w:rFonts w:hint="eastAsia" w:ascii="仿宋" w:hAnsi="仿宋" w:eastAsia="仿宋" w:cs="仿宋"/>
          <w:b/>
          <w:sz w:val="32"/>
          <w:szCs w:val="32"/>
          <w:highlight w:val="none"/>
          <w:lang w:val="en-US" w:eastAsia="zh-CN"/>
        </w:rPr>
      </w:pPr>
      <w:r>
        <w:rPr>
          <w:rFonts w:hint="eastAsia" w:ascii="仿宋" w:hAnsi="仿宋" w:eastAsia="仿宋" w:cs="仿宋"/>
          <w:b/>
          <w:sz w:val="32"/>
          <w:szCs w:val="32"/>
          <w:highlight w:val="none"/>
          <w:lang w:val="zh-CN"/>
        </w:rPr>
        <w:t>（三）参加政府采购活动行为自律承诺书</w:t>
      </w:r>
      <w:bookmarkEnd w:id="22"/>
      <w:r>
        <w:rPr>
          <w:rFonts w:hint="eastAsia" w:ascii="仿宋" w:hAnsi="仿宋" w:eastAsia="仿宋" w:cs="仿宋"/>
          <w:b/>
          <w:sz w:val="32"/>
          <w:szCs w:val="32"/>
          <w:highlight w:val="none"/>
          <w:lang w:val="en-US" w:eastAsia="zh-CN"/>
        </w:rPr>
        <w:t>2</w:t>
      </w:r>
    </w:p>
    <w:p w14:paraId="54FC5F3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公司，法定代表人：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0311479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股东：</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14D5F22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03EFE2C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董事长/执行董事：</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513DD50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董事/独立董事：</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5A6DB16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总经理</w:t>
      </w:r>
      <w:r>
        <w:rPr>
          <w:rFonts w:hint="eastAsia" w:ascii="仿宋" w:hAnsi="仿宋" w:eastAsia="仿宋" w:cs="仿宋"/>
          <w:sz w:val="24"/>
          <w:highlight w:val="none"/>
          <w:u w:val="none"/>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79467C1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1B16D47A">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作为参加本次政府采购项目的</w:t>
      </w:r>
      <w:r>
        <w:rPr>
          <w:rFonts w:hint="eastAsia" w:ascii="仿宋" w:hAnsi="仿宋" w:eastAsia="仿宋" w:cs="仿宋"/>
          <w:sz w:val="24"/>
          <w:highlight w:val="none"/>
          <w:lang w:eastAsia="zh-CN"/>
        </w:rPr>
        <w:t>投标人</w:t>
      </w:r>
      <w:r>
        <w:rPr>
          <w:rFonts w:hint="eastAsia" w:ascii="仿宋" w:hAnsi="仿宋" w:eastAsia="仿宋" w:cs="仿宋"/>
          <w:sz w:val="24"/>
          <w:highlight w:val="none"/>
        </w:rPr>
        <w:t xml:space="preserve">，我方郑重承诺在参与政府采购活动中遵纪守法、公平竞争、诚实守信，如有违反愿承担一切责任及后果： </w:t>
      </w:r>
    </w:p>
    <w:p w14:paraId="0C7CB46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（1）我公司非贵单位职工投资开办或控股企业； </w:t>
      </w:r>
    </w:p>
    <w:p w14:paraId="69BFA9D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（2）贵单位职工本人或其亲属未在我公司担任高管、独立董事等具有重大利益关系职务；</w:t>
      </w:r>
    </w:p>
    <w:p w14:paraId="4564E0D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（3）我公司不存在由贵单位职工投资开办药械企业并向贵单位销售药械等医疗违规行为；</w:t>
      </w:r>
    </w:p>
    <w:p w14:paraId="25B69C5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（4）如发现我公司为医院职工或其亲属投资开办或控股的企业，我公司自愿放弃本项目中标资格。</w:t>
      </w:r>
    </w:p>
    <w:p w14:paraId="2E5091A7">
      <w:pPr>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3E434644">
      <w:pPr>
        <w:keepNext w:val="0"/>
        <w:keepLines w:val="0"/>
        <w:pageBreakBefore w:val="0"/>
        <w:widowControl/>
        <w:kinsoku/>
        <w:wordWrap/>
        <w:overflowPunct/>
        <w:topLinePunct w:val="0"/>
        <w:autoSpaceDE/>
        <w:autoSpaceDN/>
        <w:bidi w:val="0"/>
        <w:adjustRightInd/>
        <w:snapToGrid w:val="0"/>
        <w:spacing w:line="360" w:lineRule="auto"/>
        <w:ind w:firstLine="5385" w:firstLineChars="2244"/>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投标人</w:t>
      </w:r>
      <w:r>
        <w:rPr>
          <w:rFonts w:hint="eastAsia" w:ascii="仿宋" w:hAnsi="仿宋" w:eastAsia="仿宋" w:cs="仿宋"/>
          <w:sz w:val="24"/>
          <w:highlight w:val="none"/>
        </w:rPr>
        <w:t>全称：（</w:t>
      </w:r>
      <w:r>
        <w:rPr>
          <w:rFonts w:hint="eastAsia" w:ascii="仿宋" w:hAnsi="仿宋" w:eastAsia="仿宋" w:cs="仿宋"/>
          <w:sz w:val="24"/>
          <w:szCs w:val="28"/>
          <w:highlight w:val="none"/>
        </w:rPr>
        <w:t>盖单位公章</w:t>
      </w:r>
      <w:r>
        <w:rPr>
          <w:rFonts w:hint="eastAsia" w:ascii="仿宋" w:hAnsi="仿宋" w:eastAsia="仿宋" w:cs="仿宋"/>
          <w:sz w:val="24"/>
          <w:highlight w:val="none"/>
        </w:rPr>
        <w:t>）</w:t>
      </w:r>
    </w:p>
    <w:p w14:paraId="23D763BC">
      <w:pPr>
        <w:keepNext w:val="0"/>
        <w:keepLines w:val="0"/>
        <w:pageBreakBefore w:val="0"/>
        <w:widowControl/>
        <w:kinsoku/>
        <w:wordWrap/>
        <w:overflowPunct/>
        <w:topLinePunct w:val="0"/>
        <w:autoSpaceDE/>
        <w:autoSpaceDN/>
        <w:bidi w:val="0"/>
        <w:adjustRightInd/>
        <w:snapToGrid w:val="0"/>
        <w:spacing w:line="360" w:lineRule="auto"/>
        <w:ind w:firstLine="5385" w:firstLineChars="2244"/>
        <w:textAlignment w:val="auto"/>
        <w:rPr>
          <w:rFonts w:hint="eastAsia" w:ascii="仿宋" w:hAnsi="仿宋" w:eastAsia="仿宋" w:cs="仿宋"/>
          <w:sz w:val="24"/>
          <w:highlight w:val="none"/>
        </w:rPr>
      </w:pPr>
      <w:r>
        <w:rPr>
          <w:rFonts w:hint="eastAsia" w:ascii="仿宋" w:hAnsi="仿宋" w:eastAsia="仿宋" w:cs="仿宋"/>
          <w:sz w:val="24"/>
          <w:highlight w:val="none"/>
        </w:rPr>
        <w:t>　　年　月　日</w:t>
      </w:r>
    </w:p>
    <w:p w14:paraId="3D384231">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 </w:t>
      </w:r>
    </w:p>
    <w:p w14:paraId="2F841A8D">
      <w:pPr>
        <w:rPr>
          <w:rFonts w:hint="eastAsia" w:ascii="仿宋" w:hAnsi="仿宋" w:eastAsia="仿宋" w:cs="仿宋"/>
          <w:b/>
          <w:bCs/>
          <w:szCs w:val="15"/>
          <w:highlight w:val="none"/>
          <w:lang w:val="zh-CN"/>
        </w:rPr>
      </w:pPr>
      <w:r>
        <w:rPr>
          <w:rFonts w:hint="eastAsia" w:ascii="仿宋" w:hAnsi="仿宋" w:eastAsia="仿宋" w:cs="仿宋"/>
          <w:b/>
          <w:bCs/>
          <w:szCs w:val="15"/>
          <w:highlight w:val="none"/>
          <w:lang w:val="zh-CN"/>
        </w:rPr>
        <w:br w:type="page"/>
      </w:r>
    </w:p>
    <w:p w14:paraId="318AB792">
      <w:pPr>
        <w:pageBreakBefore/>
        <w:spacing w:line="360" w:lineRule="auto"/>
        <w:jc w:val="center"/>
        <w:outlineLvl w:val="3"/>
        <w:rPr>
          <w:rFonts w:hint="eastAsia" w:ascii="仿宋" w:hAnsi="仿宋" w:eastAsia="仿宋" w:cs="仿宋"/>
          <w:b/>
          <w:sz w:val="32"/>
          <w:szCs w:val="32"/>
          <w:highlight w:val="none"/>
          <w:lang w:val="zh-CN"/>
        </w:rPr>
      </w:pPr>
      <w:bookmarkStart w:id="23" w:name="_Toc28870"/>
      <w:bookmarkStart w:id="24" w:name="_Toc15468"/>
      <w:r>
        <w:rPr>
          <w:rFonts w:hint="eastAsia" w:ascii="仿宋" w:hAnsi="仿宋" w:eastAsia="仿宋" w:cs="仿宋"/>
          <w:b/>
          <w:sz w:val="32"/>
          <w:szCs w:val="32"/>
          <w:highlight w:val="none"/>
          <w:lang w:val="zh-CN"/>
        </w:rPr>
        <w:t>（四）陕西省政府采购投标人拒绝政府采购领域商业贿赂承诺书</w:t>
      </w:r>
      <w:bookmarkEnd w:id="23"/>
    </w:p>
    <w:p w14:paraId="5514966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为响应党中央、国务院关于治理政府采购领域商业贿赂行为的号召，我公司在此庄严承诺：</w:t>
      </w:r>
    </w:p>
    <w:p w14:paraId="5A309A8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1、在参与政府采购活动中遵纪守法、诚信经营、公平竞标。</w:t>
      </w:r>
    </w:p>
    <w:p w14:paraId="0ED8E8C8">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2、不向政府采购人、代理机构和政府采购评审专家进行任何形式的商业贿赂以谋取交易机会。</w:t>
      </w:r>
    </w:p>
    <w:p w14:paraId="411607F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3、不向政府代理机构和采购人提供虚假资质文件或采用虚假应标方式参与政府采购市场竞争并谋取成交、成交。</w:t>
      </w:r>
    </w:p>
    <w:p w14:paraId="1FBA0B1F">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4、不采取“围标、陪标”等商业欺诈手段获得政府采购订单。</w:t>
      </w:r>
    </w:p>
    <w:p w14:paraId="44EA91F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5、不采取不正当手段诋毁、排挤其它供货商。</w:t>
      </w:r>
    </w:p>
    <w:p w14:paraId="5187D2C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6、不在提供商品和服务时“偷梁换柱、以次充好”损害采购人的合法权益。</w:t>
      </w:r>
    </w:p>
    <w:p w14:paraId="3EA11CC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7、不与采购人、代理机构政府采购评审专家或其它供货商恶意串通，进行质疑和投诉，维护政府采购市场秩序。</w:t>
      </w:r>
    </w:p>
    <w:p w14:paraId="2D963F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8、尊重和接受政府采购监督管理部门的监督和政府代理机构招标采购要求，承担因违约行为给采购人造成的损失。</w:t>
      </w:r>
    </w:p>
    <w:p w14:paraId="03987A8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9、不发生其它有悖于政府采购公开、公平、公正和诚信原则的行为。</w:t>
      </w:r>
    </w:p>
    <w:p w14:paraId="443C55B0">
      <w:pPr>
        <w:spacing w:line="360" w:lineRule="auto"/>
        <w:ind w:firstLine="480" w:firstLineChars="200"/>
        <w:rPr>
          <w:rFonts w:hint="eastAsia" w:ascii="仿宋" w:hAnsi="仿宋" w:eastAsia="仿宋" w:cs="仿宋"/>
          <w:snapToGrid w:val="0"/>
          <w:sz w:val="24"/>
          <w:szCs w:val="24"/>
          <w:highlight w:val="none"/>
        </w:rPr>
      </w:pPr>
    </w:p>
    <w:p w14:paraId="3D2F55DA">
      <w:pPr>
        <w:spacing w:line="360" w:lineRule="auto"/>
        <w:ind w:firstLine="4080" w:firstLineChars="1700"/>
        <w:rPr>
          <w:rFonts w:hint="eastAsia" w:ascii="仿宋" w:hAnsi="仿宋" w:eastAsia="仿宋" w:cs="仿宋"/>
          <w:sz w:val="24"/>
          <w:szCs w:val="24"/>
          <w:highlight w:val="none"/>
        </w:rPr>
      </w:pPr>
    </w:p>
    <w:p w14:paraId="34A70914">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7EED0D9F">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4CB674BB">
      <w:pPr>
        <w:spacing w:line="360" w:lineRule="auto"/>
        <w:ind w:firstLine="4080" w:firstLineChars="1700"/>
        <w:rPr>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bookmarkEnd w:id="24"/>
    </w:p>
    <w:p w14:paraId="3873DD7F">
      <w:pPr>
        <w:spacing w:line="560" w:lineRule="exact"/>
        <w:ind w:firstLine="480" w:firstLineChars="200"/>
        <w:rPr>
          <w:rFonts w:hint="eastAsia" w:ascii="仿宋" w:hAnsi="仿宋" w:eastAsia="仿宋" w:cs="仿宋"/>
          <w:sz w:val="24"/>
          <w:highlight w:val="none"/>
        </w:rPr>
      </w:pPr>
    </w:p>
    <w:p w14:paraId="58985018">
      <w:pPr>
        <w:rPr>
          <w:rFonts w:hint="eastAsia" w:ascii="仿宋" w:hAnsi="仿宋" w:eastAsia="仿宋" w:cs="仿宋"/>
          <w:highlight w:val="none"/>
          <w:lang w:eastAsia="zh-CN"/>
        </w:rPr>
      </w:pPr>
      <w:r>
        <w:rPr>
          <w:rFonts w:hint="eastAsia" w:ascii="仿宋" w:hAnsi="仿宋" w:eastAsia="仿宋" w:cs="仿宋"/>
          <w:b/>
          <w:bCs/>
          <w:sz w:val="24"/>
          <w:szCs w:val="24"/>
          <w:highlight w:val="none"/>
        </w:rPr>
        <w:t>注：以上承诺书列入符合性审查，承诺内容及格式不得更改。</w:t>
      </w:r>
      <w:bookmarkStart w:id="25" w:name="_GoBack"/>
      <w:bookmarkEnd w:id="25"/>
    </w:p>
    <w:p w14:paraId="5B2079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1B5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keepNext/>
      <w:keepLines/>
      <w:widowControl w:val="0"/>
      <w:kinsoku/>
      <w:autoSpaceDE/>
      <w:autoSpaceDN/>
      <w:adjustRightInd/>
      <w:snapToGrid/>
      <w:spacing w:line="360" w:lineRule="auto"/>
      <w:ind w:firstLine="0" w:firstLineChars="0"/>
      <w:jc w:val="center"/>
      <w:textAlignment w:val="auto"/>
      <w:outlineLvl w:val="2"/>
    </w:pPr>
    <w:rPr>
      <w:rFonts w:ascii="Times New Roman" w:hAnsi="Times New Roman" w:eastAsia="宋体" w:cs="Times New Roman"/>
      <w:b/>
      <w:bCs/>
      <w:snapToGrid/>
      <w:kern w:val="2"/>
      <w:sz w:val="30"/>
      <w:szCs w:val="32"/>
      <w:lang w:val="zh-CN" w:eastAsia="zh-CN"/>
    </w:rPr>
  </w:style>
  <w:style w:type="paragraph" w:styleId="5">
    <w:name w:val="heading 4"/>
    <w:basedOn w:val="1"/>
    <w:next w:val="1"/>
    <w:semiHidden/>
    <w:unhideWhenUsed/>
    <w:qFormat/>
    <w:uiPriority w:val="0"/>
    <w:pPr>
      <w:widowControl w:val="0"/>
      <w:kinsoku/>
      <w:autoSpaceDE/>
      <w:autoSpaceDN/>
      <w:adjustRightInd/>
      <w:snapToGrid/>
      <w:spacing w:line="360" w:lineRule="auto"/>
      <w:ind w:left="0" w:firstLine="0"/>
      <w:jc w:val="both"/>
      <w:textAlignment w:val="auto"/>
      <w:outlineLvl w:val="3"/>
    </w:pPr>
    <w:rPr>
      <w:rFonts w:ascii="宋体" w:hAnsi="宋体" w:eastAsia="宋体" w:cs="宋体"/>
      <w:b/>
      <w:bCs/>
      <w:snapToGrid/>
      <w:kern w:val="2"/>
      <w:sz w:val="24"/>
      <w:szCs w:val="24"/>
      <w:lang w:val="zh-CN" w:eastAsia="zh-CN" w:bidi="zh-CN"/>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widowControl w:val="0"/>
      <w:kinsoku/>
      <w:autoSpaceDE/>
      <w:autoSpaceDN/>
      <w:adjustRightInd/>
      <w:snapToGrid/>
      <w:spacing w:line="240" w:lineRule="auto"/>
      <w:ind w:firstLine="420" w:firstLineChars="200"/>
      <w:jc w:val="both"/>
      <w:textAlignment w:val="auto"/>
    </w:pPr>
    <w:rPr>
      <w:rFonts w:asciiTheme="minorHAnsi" w:hAnsiTheme="minorHAnsi" w:eastAsiaTheme="minorEastAsia" w:cstheme="minorBidi"/>
      <w:snapToGrid/>
      <w:kern w:val="2"/>
      <w:szCs w:val="24"/>
      <w:lang w:eastAsia="zh-CN"/>
    </w:rPr>
  </w:style>
  <w:style w:type="paragraph" w:styleId="3">
    <w:name w:val="header"/>
    <w:basedOn w:val="1"/>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kinsoku/>
      <w:autoSpaceDE/>
      <w:autoSpaceDN/>
      <w:adjustRightInd/>
      <w:snapToGrid w:val="0"/>
      <w:spacing w:line="240" w:lineRule="auto"/>
      <w:jc w:val="both"/>
      <w:textAlignment w:val="auto"/>
      <w:outlineLvl w:val="9"/>
    </w:pPr>
    <w:rPr>
      <w:rFonts w:asciiTheme="minorHAnsi" w:hAnsiTheme="minorHAnsi" w:eastAsiaTheme="minorEastAsia" w:cstheme="minorBidi"/>
      <w:snapToGrid/>
      <w:kern w:val="2"/>
      <w:sz w:val="18"/>
      <w:szCs w:val="24"/>
      <w:lang w:eastAsia="zh-CN"/>
    </w:rPr>
  </w:style>
  <w:style w:type="paragraph" w:styleId="6">
    <w:name w:val="Body Text"/>
    <w:basedOn w:val="1"/>
    <w:next w:val="1"/>
    <w:qFormat/>
    <w:uiPriority w:val="0"/>
    <w:rPr>
      <w:rFonts w:ascii="宋体" w:hAnsi="宋体" w:eastAsia="宋体" w:cs="宋体"/>
      <w:sz w:val="20"/>
      <w:szCs w:val="20"/>
      <w:lang w:val="en-US" w:eastAsia="en-US" w:bidi="ar-SA"/>
    </w:rPr>
  </w:style>
  <w:style w:type="paragraph" w:styleId="7">
    <w:name w:val="Body Text First Indent"/>
    <w:basedOn w:val="6"/>
    <w:qFormat/>
    <w:uiPriority w:val="0"/>
    <w:pPr>
      <w:widowControl w:val="0"/>
      <w:kinsoku/>
      <w:autoSpaceDE/>
      <w:autoSpaceDN/>
      <w:adjustRightInd/>
      <w:snapToGrid/>
      <w:spacing w:after="120" w:afterLines="0" w:afterAutospacing="0" w:line="240" w:lineRule="auto"/>
      <w:ind w:firstLine="200" w:firstLineChars="200"/>
      <w:jc w:val="both"/>
      <w:textAlignment w:val="auto"/>
    </w:pPr>
    <w:rPr>
      <w:rFonts w:ascii="仿宋_GB2312" w:hAnsi="Times New Roman" w:eastAsia="仿宋_GB2312" w:cstheme="minorBidi"/>
      <w:snapToGrid/>
      <w:kern w:val="2"/>
      <w:sz w:val="30"/>
      <w:szCs w:val="3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2025-06-03T08:26:15Z</dcterms:created>
  <dc:creator>ASUS</dc:creator>
  <cp:lastModifiedBy>陕西笃信招标有限公司</cp:lastModifiedBy>
  <dcterms:modified xsi:type="dcterms:W3CDTF">2025-06-03T08:26:29Z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eyJoZGlkIjoiOTFjZTEyNjYyY2MwMjViNzU3Njg3ZGE3YjEwYjcxNTEiLCJ1c2VySWQiOiI5MTQ3Njg1NjkifQ==</vt:lpwstr>
  </property>
  <property fmtid="{D5CDD505-2E9C-101B-9397-08002B2CF9AE}" pid="4" name="ICV">
    <vt:lpwstr>CF0CFEAB8D234EB599CC8592CD0C571E_12</vt:lpwstr>
  </property>
</Properties>
</file>