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版本号：YXZB-2025-051520250526001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西安市灞桥区人民法院电子卷宗随案同步生成</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YXZB-2025-0515</w:t>
      </w:r>
      <w:r>
        <w:br/>
      </w:r>
      <w:r>
        <w:br/>
      </w:r>
      <w:r>
        <w:br/>
      </w:r>
    </w:p>
    <w:p>
      <w:pPr>
        <w:pStyle w:val="null3"/>
        <w:jc w:val="center"/>
        <w:outlineLvl w:val="2"/>
      </w:pPr>
      <w:r>
        <w:rPr>
          <w:rFonts w:ascii="仿宋_GB2312" w:hAnsi="仿宋_GB2312" w:cs="仿宋_GB2312" w:eastAsia="仿宋_GB2312"/>
          <w:sz w:val="28"/>
          <w:b/>
        </w:rPr>
        <w:t>西安市灞桥区人民法院[157]</w:t>
      </w:r>
    </w:p>
    <w:p>
      <w:pPr>
        <w:pStyle w:val="null3"/>
        <w:jc w:val="center"/>
        <w:outlineLvl w:val="2"/>
      </w:pPr>
      <w:r>
        <w:rPr>
          <w:rFonts w:ascii="仿宋_GB2312" w:hAnsi="仿宋_GB2312" w:cs="仿宋_GB2312" w:eastAsia="仿宋_GB2312"/>
          <w:sz w:val="28"/>
          <w:b/>
        </w:rPr>
        <w:t>陕西玥鑫项目管理有限公司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陕西玥鑫项目管理有限公司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西安市灞桥区人民法院[157]</w:t>
      </w:r>
      <w:r>
        <w:rPr>
          <w:rFonts w:ascii="仿宋_GB2312" w:hAnsi="仿宋_GB2312" w:cs="仿宋_GB2312" w:eastAsia="仿宋_GB2312"/>
        </w:rPr>
        <w:t>委托，拟对</w:t>
      </w:r>
      <w:r>
        <w:rPr>
          <w:rFonts w:ascii="仿宋_GB2312" w:hAnsi="仿宋_GB2312" w:cs="仿宋_GB2312" w:eastAsia="仿宋_GB2312"/>
        </w:rPr>
        <w:t>西安市灞桥区人民法院电子卷宗随案同步生成</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YXZB-2025-0515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西安市灞桥区人民法院电子卷宗随案同步生成</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本项目采购内容包含司法事务辅助综合服务、司法事务辅助综合服务配套的软硬件设备服务。具体详见招标文件采购 清单内容。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采购包1（西安市灞桥区人民法院电子卷宗随案同步生成）：属于专门面向中小企业采购。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供应商需提供具有财务审计资质单位出具的2024年度财务报告或开标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3、税收缴纳证明：提供已缴纳的 2025年1月1日以来至少一个月的纳税证明或完税证明，纳税证明或完税证明上应有代收机构或税务机关的公章或业务专用章。依法免税的投标人应提供相关文件证明。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4、社保缴纳证明：提供已缴纳的 2025年1月1日以来至少一个月的社会保障资金缴存单据或社保机构开具的社会保险参保缴费情况证明。成立时间至提交投标文件截止时间不足一个月或依法不需要缴纳社会保障资金的投标人应提供相关文件证明；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信用记录：投标供应商不得被“信用中国”（www.creditchina.gov.cn）列入重大税收违法失信主体；不得被“中国执行信息公开网”（http://zxgk.court.gov.cn/shixin/）列入失信被执行人名单；不得被“中国政府采购网”（www.ccgp.gov.cn）列入政府采购严重违法失信行为记录名单</w:t>
      </w:r>
    </w:p>
    <w:p>
      <w:pPr>
        <w:pStyle w:val="null3"/>
      </w:pPr>
      <w:r>
        <w:rPr>
          <w:rFonts w:ascii="仿宋_GB2312" w:hAnsi="仿宋_GB2312" w:cs="仿宋_GB2312" w:eastAsia="仿宋_GB2312"/>
        </w:rPr>
        <w:t>7、法定代表人授权委托书：法定代表人直接参加投标的须出具法定代表人身份证（须与营业执照上信息一致），法定代表人授权代表参加投标的须出具法定代表人授权书及授权代表身份证）；</w:t>
      </w:r>
    </w:p>
    <w:p>
      <w:pPr>
        <w:pStyle w:val="null3"/>
      </w:pPr>
      <w:r>
        <w:rPr>
          <w:rFonts w:ascii="仿宋_GB2312" w:hAnsi="仿宋_GB2312" w:cs="仿宋_GB2312" w:eastAsia="仿宋_GB2312"/>
        </w:rPr>
        <w:t>8、控股、管理关系：单位负责人为同一人或者存在控股、管理关系的不同单位，不得同时参加同一项目的投标。</w:t>
      </w:r>
    </w:p>
    <w:p>
      <w:pPr>
        <w:pStyle w:val="null3"/>
      </w:pPr>
      <w:r>
        <w:rPr>
          <w:rFonts w:ascii="仿宋_GB2312" w:hAnsi="仿宋_GB2312" w:cs="仿宋_GB2312" w:eastAsia="仿宋_GB2312"/>
        </w:rPr>
        <w:t>9、联合体投标及分包：本项目不接受联合体投标，不允许分包。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西安市灞桥区人民法院[157]</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灞桥区纺一路668号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西安市灞桥区人民法院经办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029-83533359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陕西玥鑫项目管理有限公司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西安市高新区泰维智链中心一期 B 座2层202室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陕西玥鑫项目管理有限公司经办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17389208679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采购包1：2,042,400.00元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代理服务费收费标准：1.招标代理服务费收取参考国家计委颁布的《招标代理服务收费管理暂行办法》（计价格[2002]1980号）和（发改办价格[2003]857号）文收费标准计取，2.单位名称：陕西玥鑫项目管理有限公司 开户银行：中国建设银行股份有限公司西安祥和居支行 银行账户：6105 0110 1948 00000615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西安市灞桥区人民法院[157]</w:t>
      </w:r>
      <w:r>
        <w:rPr>
          <w:rFonts w:ascii="仿宋_GB2312" w:hAnsi="仿宋_GB2312" w:cs="仿宋_GB2312" w:eastAsia="仿宋_GB2312"/>
        </w:rPr>
        <w:t>和</w:t>
      </w:r>
      <w:r>
        <w:rPr>
          <w:rFonts w:ascii="仿宋_GB2312" w:hAnsi="仿宋_GB2312" w:cs="仿宋_GB2312" w:eastAsia="仿宋_GB2312"/>
        </w:rPr>
        <w:t>陕西玥鑫项目管理有限公司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西安市灞桥区人民法院[157]</w:t>
      </w:r>
      <w:r>
        <w:rPr>
          <w:rFonts w:ascii="仿宋_GB2312" w:hAnsi="仿宋_GB2312" w:cs="仿宋_GB2312" w:eastAsia="仿宋_GB2312"/>
        </w:rPr>
        <w:t>负责解释。除上述招标文件内容，其他内容由</w:t>
      </w:r>
      <w:r>
        <w:rPr>
          <w:rFonts w:ascii="仿宋_GB2312" w:hAnsi="仿宋_GB2312" w:cs="仿宋_GB2312" w:eastAsia="仿宋_GB2312"/>
        </w:rPr>
        <w:t>陕西玥鑫项目管理有限公司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西安市灞桥区人民法院[157]</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陕西玥鑫项目管理有限公司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以后续签定合同为准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联系人：陕西玥鑫项目管理有限公司经办</w:t>
      </w:r>
    </w:p>
    <w:p>
      <w:pPr>
        <w:pStyle w:val="null3"/>
      </w:pPr>
      <w:r>
        <w:rPr>
          <w:rFonts w:ascii="仿宋_GB2312" w:hAnsi="仿宋_GB2312" w:cs="仿宋_GB2312" w:eastAsia="仿宋_GB2312"/>
        </w:rPr>
        <w:t>联系电话：17389208679</w:t>
      </w:r>
    </w:p>
    <w:p>
      <w:pPr>
        <w:pStyle w:val="null3"/>
      </w:pPr>
      <w:r>
        <w:rPr>
          <w:rFonts w:ascii="仿宋_GB2312" w:hAnsi="仿宋_GB2312" w:cs="仿宋_GB2312" w:eastAsia="仿宋_GB2312"/>
        </w:rPr>
        <w:t>地址：西安市高新区泰维智链中心一期 B 座2层202室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本项目采购内容包含司法事务辅助综合服务、司法事务辅助综合服务配套的软硬件设备服务。具体详见招标文件采购清单内容。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2,042,400.00</w:t>
      </w:r>
    </w:p>
    <w:p>
      <w:pPr>
        <w:pStyle w:val="null3"/>
      </w:pPr>
      <w:r>
        <w:rPr>
          <w:rFonts w:ascii="仿宋_GB2312" w:hAnsi="仿宋_GB2312" w:cs="仿宋_GB2312" w:eastAsia="仿宋_GB2312"/>
        </w:rPr>
        <w:t>采购包最高限价（元）: 2,042,400.00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2,042,400.00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rPr>
              <w:t>1.</w:t>
            </w:r>
            <w:r>
              <w:rPr>
                <w:rFonts w:ascii="仿宋_GB2312" w:hAnsi="仿宋_GB2312" w:cs="仿宋_GB2312" w:eastAsia="仿宋_GB2312"/>
                <w:sz w:val="24"/>
                <w:b/>
              </w:rPr>
              <w:t>服务内容清单</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270"/>
              <w:gridCol w:w="453"/>
              <w:gridCol w:w="1095"/>
              <w:gridCol w:w="313"/>
              <w:gridCol w:w="410"/>
            </w:tblGrid>
            <w:tr>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类别</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标的物名称</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司法事务辅助综合服务</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包含司法事务辅助人员服务、</w:t>
                  </w:r>
                </w:p>
                <w:p>
                  <w:pPr>
                    <w:pStyle w:val="null3"/>
                    <w:jc w:val="center"/>
                  </w:pPr>
                  <w:r>
                    <w:rPr>
                      <w:rFonts w:ascii="仿宋_GB2312" w:hAnsi="仿宋_GB2312" w:cs="仿宋_GB2312" w:eastAsia="仿宋_GB2312"/>
                      <w:sz w:val="21"/>
                    </w:rPr>
                    <w:t>司法事务辅助服务、软硬件使用服务、培训服务。</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人/年</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2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p>
                  <w:pPr>
                    <w:pStyle w:val="null3"/>
                    <w:jc w:val="center"/>
                  </w:pPr>
                </w:p>
              </w:tc>
              <w:tc>
                <w:tcPr>
                  <w:tcW w:type="dxa" w:w="4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司法事务辅助综合服务配套的软硬件设备服务</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智能中间柜主控制柜</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70"/>
                  <w:vMerge/>
                  <w:tcBorders>
                    <w:top w:val="none" w:color="000000" w:sz="4"/>
                    <w:left w:val="single" w:color="000000" w:sz="4"/>
                    <w:bottom w:val="single" w:color="000000" w:sz="4"/>
                    <w:right w:val="single" w:color="000000" w:sz="4"/>
                  </w:tcBorders>
                </w:tcPr>
                <w:p/>
              </w:tc>
              <w:tc>
                <w:tcPr>
                  <w:tcW w:type="dxa" w:w="453"/>
                  <w:vMerge/>
                  <w:tcBorders>
                    <w:top w:val="none" w:color="000000" w:sz="4"/>
                    <w:left w:val="none" w:color="000000" w:sz="4"/>
                    <w:bottom w:val="single" w:color="000000" w:sz="4"/>
                    <w:right w:val="single" w:color="000000" w:sz="4"/>
                  </w:tcBorders>
                </w:tc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智能中间柜附属柜</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70"/>
                  <w:vMerge/>
                  <w:tcBorders>
                    <w:top w:val="none" w:color="000000" w:sz="4"/>
                    <w:left w:val="single" w:color="000000" w:sz="4"/>
                    <w:bottom w:val="single" w:color="000000" w:sz="4"/>
                    <w:right w:val="single" w:color="000000" w:sz="4"/>
                  </w:tcBorders>
                </w:tcPr>
                <w:p/>
              </w:tc>
              <w:tc>
                <w:tcPr>
                  <w:tcW w:type="dxa" w:w="453"/>
                  <w:vMerge/>
                  <w:tcBorders>
                    <w:top w:val="none" w:color="000000" w:sz="4"/>
                    <w:left w:val="none" w:color="000000" w:sz="4"/>
                    <w:bottom w:val="single" w:color="000000" w:sz="4"/>
                    <w:right w:val="single" w:color="000000" w:sz="4"/>
                  </w:tcBorders>
                </w:tc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一码通收转终端</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70"/>
                  <w:vMerge/>
                  <w:tcBorders>
                    <w:top w:val="none" w:color="000000" w:sz="4"/>
                    <w:left w:val="single" w:color="000000" w:sz="4"/>
                    <w:bottom w:val="single" w:color="000000" w:sz="4"/>
                    <w:right w:val="single" w:color="000000" w:sz="4"/>
                  </w:tcBorders>
                </w:tcPr>
                <w:p/>
              </w:tc>
              <w:tc>
                <w:tcPr>
                  <w:tcW w:type="dxa" w:w="453"/>
                  <w:vMerge/>
                  <w:tcBorders>
                    <w:top w:val="none" w:color="000000" w:sz="4"/>
                    <w:left w:val="none" w:color="000000" w:sz="4"/>
                    <w:bottom w:val="single" w:color="000000" w:sz="4"/>
                    <w:right w:val="single" w:color="000000" w:sz="4"/>
                  </w:tcBorders>
                </w:tc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材料收转智能管理系统</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70"/>
                  <w:vMerge/>
                  <w:tcBorders>
                    <w:top w:val="none" w:color="000000" w:sz="4"/>
                    <w:left w:val="single" w:color="000000" w:sz="4"/>
                    <w:bottom w:val="single" w:color="000000" w:sz="4"/>
                    <w:right w:val="single" w:color="000000" w:sz="4"/>
                  </w:tcBorders>
                </w:tcPr>
                <w:p/>
              </w:tc>
              <w:tc>
                <w:tcPr>
                  <w:tcW w:type="dxa" w:w="453"/>
                  <w:vMerge/>
                  <w:tcBorders>
                    <w:top w:val="none" w:color="000000" w:sz="4"/>
                    <w:left w:val="none" w:color="000000" w:sz="4"/>
                    <w:bottom w:val="single" w:color="000000" w:sz="4"/>
                    <w:right w:val="single" w:color="000000" w:sz="4"/>
                  </w:tcBorders>
                </w:tc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文档数字化打码一体机</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 xml:space="preserve">  2、服务技术要求：</w:t>
            </w:r>
          </w:p>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59"/>
              <w:gridCol w:w="278"/>
              <w:gridCol w:w="315"/>
              <w:gridCol w:w="1896"/>
            </w:tblGrid>
            <w:tr>
              <w:tc>
                <w:tcPr>
                  <w:tcW w:type="dxa" w:w="5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jc w:val="center"/>
                  </w:pPr>
                  <w:r>
                    <w:rPr>
                      <w:rFonts w:ascii="仿宋_GB2312" w:hAnsi="仿宋_GB2312" w:cs="仿宋_GB2312" w:eastAsia="仿宋_GB2312"/>
                      <w:sz w:val="21"/>
                      <w:b/>
                    </w:rPr>
                    <w:t xml:space="preserve"> 序号</w:t>
                  </w:r>
                </w:p>
              </w:tc>
              <w:tc>
                <w:tcPr>
                  <w:tcW w:type="dxa" w:w="2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33"/>
                    <w:jc w:val="center"/>
                  </w:pPr>
                  <w:r>
                    <w:rPr>
                      <w:rFonts w:ascii="仿宋_GB2312" w:hAnsi="仿宋_GB2312" w:cs="仿宋_GB2312" w:eastAsia="仿宋_GB2312"/>
                      <w:sz w:val="21"/>
                      <w:b/>
                    </w:rPr>
                    <w:t>类别</w:t>
                  </w:r>
                </w:p>
              </w:tc>
              <w:tc>
                <w:tcPr>
                  <w:tcW w:type="dxa" w:w="31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133"/>
                    <w:jc w:val="center"/>
                  </w:pPr>
                  <w:r>
                    <w:rPr>
                      <w:rFonts w:ascii="仿宋_GB2312" w:hAnsi="仿宋_GB2312" w:cs="仿宋_GB2312" w:eastAsia="仿宋_GB2312"/>
                      <w:sz w:val="21"/>
                      <w:b/>
                    </w:rPr>
                    <w:t>标的物名称</w:t>
                  </w:r>
                </w:p>
              </w:tc>
              <w:tc>
                <w:tcPr>
                  <w:tcW w:type="dxa" w:w="189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center"/>
                  </w:pPr>
                  <w:r>
                    <w:rPr>
                      <w:rFonts w:ascii="仿宋_GB2312" w:hAnsi="仿宋_GB2312" w:cs="仿宋_GB2312" w:eastAsia="仿宋_GB2312"/>
                      <w:sz w:val="21"/>
                      <w:b/>
                    </w:rPr>
                    <w:t>规格参数及相关要求</w:t>
                  </w:r>
                </w:p>
              </w:tc>
            </w:tr>
            <w:tr>
              <w:tc>
                <w:tcPr>
                  <w:tcW w:type="dxa" w:w="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司法事务辅助综合服务</w:t>
                  </w:r>
                </w:p>
              </w:tc>
              <w:tc>
                <w:tcPr>
                  <w:tcW w:type="dxa" w:w="3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司法事务辅助综合服务</w:t>
                  </w:r>
                </w:p>
              </w:tc>
              <w:tc>
                <w:tcPr>
                  <w:tcW w:type="dxa" w:w="18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b/>
                    </w:rPr>
                    <w:t>一、辅助服务人员</w:t>
                  </w:r>
                </w:p>
                <w:p>
                  <w:pPr>
                    <w:pStyle w:val="null3"/>
                    <w:jc w:val="left"/>
                  </w:pPr>
                  <w:r>
                    <w:rPr>
                      <w:rFonts w:ascii="仿宋_GB2312" w:hAnsi="仿宋_GB2312" w:cs="仿宋_GB2312" w:eastAsia="仿宋_GB2312"/>
                      <w:sz w:val="21"/>
                      <w:b/>
                    </w:rPr>
                    <w:t>现场配备20人</w:t>
                  </w:r>
                  <w:r>
                    <w:rPr>
                      <w:rFonts w:ascii="仿宋_GB2312" w:hAnsi="仿宋_GB2312" w:cs="仿宋_GB2312" w:eastAsia="仿宋_GB2312"/>
                      <w:sz w:val="21"/>
                      <w:b/>
                    </w:rPr>
                    <w:t>提供司法事务辅助服务。</w:t>
                  </w:r>
                </w:p>
                <w:p>
                  <w:pPr>
                    <w:pStyle w:val="null3"/>
                    <w:jc w:val="left"/>
                  </w:pPr>
                  <w:r>
                    <w:rPr>
                      <w:rFonts w:ascii="仿宋_GB2312" w:hAnsi="仿宋_GB2312" w:cs="仿宋_GB2312" w:eastAsia="仿宋_GB2312"/>
                      <w:sz w:val="21"/>
                      <w:b/>
                    </w:rPr>
                    <w:t>二、</w:t>
                  </w:r>
                  <w:r>
                    <w:rPr>
                      <w:rFonts w:ascii="仿宋_GB2312" w:hAnsi="仿宋_GB2312" w:cs="仿宋_GB2312" w:eastAsia="仿宋_GB2312"/>
                      <w:sz w:val="21"/>
                      <w:b/>
                    </w:rPr>
                    <w:t>司法事务辅助</w:t>
                  </w:r>
                </w:p>
                <w:p>
                  <w:pPr>
                    <w:pStyle w:val="null3"/>
                    <w:jc w:val="left"/>
                  </w:pPr>
                  <w:r>
                    <w:rPr>
                      <w:rFonts w:ascii="仿宋_GB2312" w:hAnsi="仿宋_GB2312" w:cs="仿宋_GB2312" w:eastAsia="仿宋_GB2312"/>
                      <w:sz w:val="21"/>
                      <w:b/>
                    </w:rPr>
                    <w:t>（1）电子卷宗随案生成服务</w:t>
                  </w:r>
                </w:p>
                <w:p>
                  <w:pPr>
                    <w:pStyle w:val="null3"/>
                    <w:jc w:val="left"/>
                  </w:pPr>
                  <w:r>
                    <w:rPr>
                      <w:rFonts w:ascii="仿宋_GB2312" w:hAnsi="仿宋_GB2312" w:cs="仿宋_GB2312" w:eastAsia="仿宋_GB2312"/>
                      <w:sz w:val="21"/>
                    </w:rPr>
                    <w:t>岗位职责：驻点人员对每一个案件卷宗材料(含立案、审理、执行各阶段)随收随扫，结案时纸质卷宗与电子卷宗同步生成，实现案件审理执行过程的全程留痕和科学管理。</w:t>
                  </w:r>
                </w:p>
                <w:p>
                  <w:pPr>
                    <w:pStyle w:val="null3"/>
                    <w:ind w:firstLine="211"/>
                    <w:jc w:val="left"/>
                  </w:pPr>
                  <w:r>
                    <w:rPr>
                      <w:rFonts w:ascii="仿宋_GB2312" w:hAnsi="仿宋_GB2312" w:cs="仿宋_GB2312" w:eastAsia="仿宋_GB2312"/>
                      <w:sz w:val="21"/>
                      <w:b/>
                    </w:rPr>
                    <w:t>① 工作内容:</w:t>
                  </w:r>
                </w:p>
                <w:p>
                  <w:pPr>
                    <w:pStyle w:val="null3"/>
                    <w:jc w:val="left"/>
                  </w:pPr>
                  <w:r>
                    <w:rPr>
                      <w:rFonts w:ascii="仿宋_GB2312" w:hAnsi="仿宋_GB2312" w:cs="仿宋_GB2312" w:eastAsia="仿宋_GB2312"/>
                      <w:sz w:val="21"/>
                    </w:rPr>
                    <w:t>1、接收、登记案件从立案阶段到归档阶段产生的相关材料；并随案同步生成可利用电子卷宗内容。</w:t>
                  </w:r>
                </w:p>
                <w:p>
                  <w:pPr>
                    <w:pStyle w:val="null3"/>
                    <w:jc w:val="left"/>
                  </w:pPr>
                  <w:r>
                    <w:rPr>
                      <w:rFonts w:ascii="仿宋_GB2312" w:hAnsi="仿宋_GB2312" w:cs="仿宋_GB2312" w:eastAsia="仿宋_GB2312"/>
                      <w:sz w:val="21"/>
                    </w:rPr>
                    <w:t>2、提供纸质卷宗材料中间柜保管、借阅、归档全流程管理服务。</w:t>
                  </w:r>
                </w:p>
                <w:p>
                  <w:pPr>
                    <w:pStyle w:val="null3"/>
                    <w:jc w:val="left"/>
                  </w:pPr>
                  <w:r>
                    <w:rPr>
                      <w:rFonts w:ascii="仿宋_GB2312" w:hAnsi="仿宋_GB2312" w:cs="仿宋_GB2312" w:eastAsia="仿宋_GB2312"/>
                      <w:sz w:val="21"/>
                    </w:rPr>
                    <w:t>3、提供结案后卷宗归档服务，核对、整理案件审判过程中产生的所有电子卷宗材料以及纸质卷宗材料。进行封面打印、卷宗装订后，归档交付档案室工作人员。</w:t>
                  </w:r>
                </w:p>
                <w:p>
                  <w:pPr>
                    <w:pStyle w:val="null3"/>
                    <w:ind w:firstLine="211"/>
                    <w:jc w:val="left"/>
                  </w:pPr>
                  <w:r>
                    <w:rPr>
                      <w:rFonts w:ascii="仿宋_GB2312" w:hAnsi="仿宋_GB2312" w:cs="仿宋_GB2312" w:eastAsia="仿宋_GB2312"/>
                      <w:sz w:val="21"/>
                      <w:b/>
                    </w:rPr>
                    <w:t>② 工作要求:</w:t>
                  </w:r>
                </w:p>
                <w:p>
                  <w:pPr>
                    <w:pStyle w:val="null3"/>
                    <w:jc w:val="left"/>
                  </w:pPr>
                  <w:r>
                    <w:rPr>
                      <w:rFonts w:ascii="仿宋_GB2312" w:hAnsi="仿宋_GB2312" w:cs="仿宋_GB2312" w:eastAsia="仿宋_GB2312"/>
                      <w:sz w:val="21"/>
                    </w:rPr>
                    <w:t>1、服务过程中需要保证纸质材料原件的完整性不得损坏、缺失。电子卷宗材料图像内容完整、清晰</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2、材料交接必须进行严格的清点、登记，经手人签字，全过程留痕，便于追溯</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3、需对接触到的材料内容严格保密，不得泄露。</w:t>
                  </w:r>
                </w:p>
                <w:p>
                  <w:pPr>
                    <w:pStyle w:val="null3"/>
                    <w:ind w:firstLine="211"/>
                    <w:jc w:val="left"/>
                  </w:pPr>
                  <w:r>
                    <w:rPr>
                      <w:rFonts w:ascii="仿宋_GB2312" w:hAnsi="仿宋_GB2312" w:cs="仿宋_GB2312" w:eastAsia="仿宋_GB2312"/>
                      <w:sz w:val="21"/>
                      <w:b/>
                    </w:rPr>
                    <w:t>③</w:t>
                  </w:r>
                  <w:r>
                    <w:rPr>
                      <w:rFonts w:ascii="仿宋_GB2312" w:hAnsi="仿宋_GB2312" w:cs="仿宋_GB2312" w:eastAsia="仿宋_GB2312"/>
                      <w:sz w:val="21"/>
                      <w:b/>
                    </w:rPr>
                    <w:t>人员</w:t>
                  </w:r>
                  <w:r>
                    <w:rPr>
                      <w:rFonts w:ascii="仿宋_GB2312" w:hAnsi="仿宋_GB2312" w:cs="仿宋_GB2312" w:eastAsia="仿宋_GB2312"/>
                      <w:sz w:val="21"/>
                      <w:b/>
                    </w:rPr>
                    <w:t>要求:</w:t>
                  </w:r>
                </w:p>
                <w:p>
                  <w:pPr>
                    <w:pStyle w:val="null3"/>
                    <w:jc w:val="left"/>
                  </w:pPr>
                  <w:r>
                    <w:rPr>
                      <w:rFonts w:ascii="仿宋_GB2312" w:hAnsi="仿宋_GB2312" w:cs="仿宋_GB2312" w:eastAsia="仿宋_GB2312"/>
                      <w:sz w:val="21"/>
                    </w:rPr>
                    <w:t>1、辅助服务人员需熟悉保密法规与制度，遵守项目场所管理规定，具备严谨的工作态度。</w:t>
                  </w:r>
                </w:p>
                <w:p>
                  <w:pPr>
                    <w:pStyle w:val="null3"/>
                    <w:jc w:val="left"/>
                  </w:pPr>
                  <w:r>
                    <w:rPr>
                      <w:rFonts w:ascii="仿宋_GB2312" w:hAnsi="仿宋_GB2312" w:cs="仿宋_GB2312" w:eastAsia="仿宋_GB2312"/>
                      <w:sz w:val="21"/>
                    </w:rPr>
                    <w:t>2、辅助服务人员需在项目开始前进行相关保密培训。</w:t>
                  </w:r>
                </w:p>
                <w:p>
                  <w:pPr>
                    <w:pStyle w:val="null3"/>
                  </w:pPr>
                  <w:r>
                    <w:rPr>
                      <w:rFonts w:ascii="仿宋_GB2312" w:hAnsi="仿宋_GB2312" w:cs="仿宋_GB2312" w:eastAsia="仿宋_GB2312"/>
                      <w:sz w:val="21"/>
                      <w:b/>
                    </w:rPr>
                    <w:t>（2）中间柜卷宗服务</w:t>
                  </w:r>
                </w:p>
                <w:p>
                  <w:pPr>
                    <w:pStyle w:val="null3"/>
                    <w:jc w:val="left"/>
                  </w:pPr>
                  <w:r>
                    <w:rPr>
                      <w:rFonts w:ascii="仿宋_GB2312" w:hAnsi="仿宋_GB2312" w:cs="仿宋_GB2312" w:eastAsia="仿宋_GB2312"/>
                      <w:sz w:val="21"/>
                    </w:rPr>
                    <w:t>1、材料交接登记：提供对接收的纸质材料逐个进行交接登记，记录交接事项、人员对象、材料内容等；包括材料首次入库、过程补充、借阅与归还。</w:t>
                  </w:r>
                </w:p>
                <w:p>
                  <w:pPr>
                    <w:pStyle w:val="null3"/>
                    <w:jc w:val="left"/>
                  </w:pPr>
                  <w:r>
                    <w:rPr>
                      <w:rFonts w:ascii="仿宋_GB2312" w:hAnsi="仿宋_GB2312" w:cs="仿宋_GB2312" w:eastAsia="仿宋_GB2312"/>
                      <w:sz w:val="21"/>
                    </w:rPr>
                    <w:t>2、材料在库保管：对案件办理过程中所涉及的纸质案卷进行统一保管，通过后台管理系统进行对应出库、入库的管理，提供包括但不限于【卷宗借阅】、</w:t>
                  </w:r>
                  <w:r>
                    <w:rPr>
                      <w:rFonts w:ascii="仿宋_GB2312" w:hAnsi="仿宋_GB2312" w:cs="仿宋_GB2312" w:eastAsia="仿宋_GB2312"/>
                      <w:sz w:val="21"/>
                    </w:rPr>
                    <w:t>【借阅催还】</w:t>
                  </w:r>
                  <w:r>
                    <w:rPr>
                      <w:rFonts w:ascii="仿宋_GB2312" w:hAnsi="仿宋_GB2312" w:cs="仿宋_GB2312" w:eastAsia="仿宋_GB2312"/>
                      <w:sz w:val="21"/>
                    </w:rPr>
                    <w:t>、</w:t>
                  </w:r>
                  <w:r>
                    <w:rPr>
                      <w:rFonts w:ascii="仿宋_GB2312" w:hAnsi="仿宋_GB2312" w:cs="仿宋_GB2312" w:eastAsia="仿宋_GB2312"/>
                      <w:sz w:val="21"/>
                    </w:rPr>
                    <w:t>【借阅</w:t>
                  </w:r>
                  <w:r>
                    <w:rPr>
                      <w:rFonts w:ascii="仿宋_GB2312" w:hAnsi="仿宋_GB2312" w:cs="仿宋_GB2312" w:eastAsia="仿宋_GB2312"/>
                      <w:sz w:val="21"/>
                    </w:rPr>
                    <w:t>归</w:t>
                  </w:r>
                  <w:r>
                    <w:rPr>
                      <w:rFonts w:ascii="仿宋_GB2312" w:hAnsi="仿宋_GB2312" w:cs="仿宋_GB2312" w:eastAsia="仿宋_GB2312"/>
                      <w:sz w:val="21"/>
                    </w:rPr>
                    <w:t>还】</w:t>
                  </w:r>
                  <w:r>
                    <w:rPr>
                      <w:rFonts w:ascii="仿宋_GB2312" w:hAnsi="仿宋_GB2312" w:cs="仿宋_GB2312" w:eastAsia="仿宋_GB2312"/>
                      <w:sz w:val="21"/>
                    </w:rPr>
                    <w:t>和【卷宗归档】服务。</w:t>
                  </w:r>
                </w:p>
                <w:p>
                  <w:pPr>
                    <w:pStyle w:val="null3"/>
                    <w:jc w:val="left"/>
                  </w:pPr>
                  <w:r>
                    <w:rPr>
                      <w:rFonts w:ascii="仿宋_GB2312" w:hAnsi="仿宋_GB2312" w:cs="仿宋_GB2312" w:eastAsia="仿宋_GB2312"/>
                      <w:sz w:val="21"/>
                    </w:rPr>
                    <w:t>3、日常运维：负责对智能中间柜系统的软件和硬件突发事件的运维处理，如系统断电、网络通讯、库房数据运维等问题；同时提供阶段性数据（如在库、出库、操作流转等）的校验复核和对外提供管理数据的统计分析，确保系统数据的准确性与一致性。</w:t>
                  </w:r>
                </w:p>
                <w:p>
                  <w:pPr>
                    <w:pStyle w:val="null3"/>
                    <w:jc w:val="left"/>
                  </w:pPr>
                  <w:r>
                    <w:rPr>
                      <w:rFonts w:ascii="仿宋_GB2312" w:hAnsi="仿宋_GB2312" w:cs="仿宋_GB2312" w:eastAsia="仿宋_GB2312"/>
                      <w:sz w:val="21"/>
                      <w:b/>
                    </w:rPr>
                    <w:t>三、软硬件使用服务</w:t>
                  </w:r>
                </w:p>
                <w:p>
                  <w:pPr>
                    <w:pStyle w:val="null3"/>
                    <w:jc w:val="left"/>
                  </w:pPr>
                  <w:r>
                    <w:rPr>
                      <w:rFonts w:ascii="仿宋_GB2312" w:hAnsi="仿宋_GB2312" w:cs="仿宋_GB2312" w:eastAsia="仿宋_GB2312"/>
                      <w:sz w:val="21"/>
                    </w:rPr>
                    <w:t>1、定期巡查：相关硬件设施的维护检查，软件系统运行扫描与检测，如有安全性问题可通过升级服务，及时解决安全隐患；</w:t>
                  </w:r>
                  <w:r>
                    <w:rPr>
                      <w:rFonts w:ascii="仿宋_GB2312" w:hAnsi="仿宋_GB2312" w:cs="仿宋_GB2312" w:eastAsia="仿宋_GB2312"/>
                      <w:sz w:val="21"/>
                    </w:rPr>
                    <w:t>对巡检记录进行登记，并对巡检进行测评和提出相关的合理性建议</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设备硬件维修：</w:t>
                  </w:r>
                  <w:r>
                    <w:rPr>
                      <w:rFonts w:ascii="仿宋_GB2312" w:hAnsi="仿宋_GB2312" w:cs="仿宋_GB2312" w:eastAsia="仿宋_GB2312"/>
                      <w:sz w:val="21"/>
                    </w:rPr>
                    <w:t>可为用户提供硬件部品的备件更换和维修服务，快速解决使用过程出现的问题，做好应有的服务保障。</w:t>
                  </w:r>
                </w:p>
                <w:p>
                  <w:pPr>
                    <w:pStyle w:val="null3"/>
                    <w:jc w:val="left"/>
                  </w:pPr>
                  <w:r>
                    <w:rPr>
                      <w:rFonts w:ascii="仿宋_GB2312" w:hAnsi="仿宋_GB2312" w:cs="仿宋_GB2312" w:eastAsia="仿宋_GB2312"/>
                      <w:sz w:val="21"/>
                    </w:rPr>
                    <w:t>3、应急服务：如设备出现软硬件故障时，一般问题提供2小时内电话支持。难点、重点问题，如需现场排查的，提供2天内现场技术服务。</w:t>
                  </w:r>
                </w:p>
                <w:p>
                  <w:pPr>
                    <w:pStyle w:val="null3"/>
                    <w:jc w:val="left"/>
                  </w:pPr>
                  <w:r>
                    <w:rPr>
                      <w:rFonts w:ascii="仿宋_GB2312" w:hAnsi="仿宋_GB2312" w:cs="仿宋_GB2312" w:eastAsia="仿宋_GB2312"/>
                      <w:sz w:val="21"/>
                      <w:b/>
                    </w:rPr>
                    <w:t>四、</w:t>
                  </w:r>
                  <w:r>
                    <w:rPr>
                      <w:rFonts w:ascii="仿宋_GB2312" w:hAnsi="仿宋_GB2312" w:cs="仿宋_GB2312" w:eastAsia="仿宋_GB2312"/>
                      <w:sz w:val="21"/>
                      <w:b/>
                    </w:rPr>
                    <w:t>培训服务</w:t>
                  </w:r>
                </w:p>
                <w:p>
                  <w:pPr>
                    <w:pStyle w:val="null3"/>
                    <w:jc w:val="left"/>
                  </w:pPr>
                  <w:r>
                    <w:rPr>
                      <w:rFonts w:ascii="仿宋_GB2312" w:hAnsi="仿宋_GB2312" w:cs="仿宋_GB2312" w:eastAsia="仿宋_GB2312"/>
                      <w:sz w:val="21"/>
                    </w:rPr>
                    <w:t>1、培训方案编制：需明确并编制适应本项目特点的培训方案</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2、对系统的基本知识、管理制度进行培训。</w:t>
                  </w:r>
                </w:p>
                <w:p>
                  <w:pPr>
                    <w:pStyle w:val="null3"/>
                    <w:jc w:val="left"/>
                  </w:pPr>
                  <w:r>
                    <w:rPr>
                      <w:rFonts w:ascii="仿宋_GB2312" w:hAnsi="仿宋_GB2312" w:cs="仿宋_GB2312" w:eastAsia="仿宋_GB2312"/>
                      <w:sz w:val="21"/>
                    </w:rPr>
                    <w:t>3、对系统中相关标准（主要部分）培训，如系统的概述、管理法律、法规等。</w:t>
                  </w:r>
                </w:p>
                <w:p>
                  <w:pPr>
                    <w:pStyle w:val="null3"/>
                    <w:jc w:val="left"/>
                  </w:pPr>
                  <w:r>
                    <w:rPr>
                      <w:rFonts w:ascii="仿宋_GB2312" w:hAnsi="仿宋_GB2312" w:cs="仿宋_GB2312" w:eastAsia="仿宋_GB2312"/>
                      <w:sz w:val="21"/>
                    </w:rPr>
                    <w:t>4、系统结构及原理：讲解系统及设备的构造与主要设备的操作与日常维护，对常见的故障进行分析和处理。</w:t>
                  </w:r>
                </w:p>
                <w:p>
                  <w:pPr>
                    <w:pStyle w:val="null3"/>
                    <w:jc w:val="left"/>
                  </w:pPr>
                  <w:r>
                    <w:rPr>
                      <w:rFonts w:ascii="仿宋_GB2312" w:hAnsi="仿宋_GB2312" w:cs="仿宋_GB2312" w:eastAsia="仿宋_GB2312"/>
                      <w:sz w:val="21"/>
                    </w:rPr>
                    <w:t>5、培训达成目标：能够</w:t>
                  </w:r>
                  <w:r>
                    <w:rPr>
                      <w:rFonts w:ascii="仿宋_GB2312" w:hAnsi="仿宋_GB2312" w:cs="仿宋_GB2312" w:eastAsia="仿宋_GB2312"/>
                      <w:sz w:val="21"/>
                    </w:rPr>
                    <w:t>拥有</w:t>
                  </w:r>
                  <w:r>
                    <w:rPr>
                      <w:rFonts w:ascii="仿宋_GB2312" w:hAnsi="仿宋_GB2312" w:cs="仿宋_GB2312" w:eastAsia="仿宋_GB2312"/>
                      <w:sz w:val="21"/>
                    </w:rPr>
                    <w:t>独立、熟练地进行系统平台软件操作与终端应用系统的操作使用、设备常见故障的排除和日常维护工作的能力，使得该系统能够得到正确的应用和良好的维护，保证整个平台系统可以得到安全可信、稳定的运行。</w:t>
                  </w:r>
                </w:p>
              </w:tc>
            </w:tr>
            <w:tr>
              <w:tc>
                <w:tcPr>
                  <w:tcW w:type="dxa" w:w="5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278"/>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司法事务辅助综合服务配套的软硬件设备服务</w:t>
                  </w:r>
                </w:p>
              </w:tc>
              <w:tc>
                <w:tcPr>
                  <w:tcW w:type="dxa" w:w="3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智能中间柜主控制柜</w:t>
                  </w:r>
                </w:p>
              </w:tc>
              <w:tc>
                <w:tcPr>
                  <w:tcW w:type="dxa" w:w="18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b/>
                    </w:rPr>
                    <w:t>1.全数字化功能触摸一体机</w:t>
                  </w:r>
                </w:p>
                <w:p>
                  <w:pPr>
                    <w:pStyle w:val="null3"/>
                    <w:jc w:val="left"/>
                  </w:pPr>
                  <w:r>
                    <w:rPr>
                      <w:rFonts w:ascii="仿宋_GB2312" w:hAnsi="仿宋_GB2312" w:cs="仿宋_GB2312" w:eastAsia="仿宋_GB2312"/>
                      <w:sz w:val="21"/>
                    </w:rPr>
                    <w:t>CPU：4核处理器，主频≥1.6GHz，ARM Cortex-A17架构或以上</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内存：≥2GB DDR3</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存储：≥8GB</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电源及功耗：DC12V，整机功率≤24W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触显屏规格：尺寸≥19寸，分辨率≥1440*900，亮度≥250cd/m2，</w:t>
                  </w:r>
                  <w:r>
                    <w:rPr>
                      <w:rFonts w:ascii="仿宋_GB2312" w:hAnsi="仿宋_GB2312" w:cs="仿宋_GB2312" w:eastAsia="仿宋_GB2312"/>
                      <w:sz w:val="21"/>
                    </w:rPr>
                    <w:t>5</w:t>
                  </w:r>
                  <w:r>
                    <w:rPr>
                      <w:rFonts w:ascii="仿宋_GB2312" w:hAnsi="仿宋_GB2312" w:cs="仿宋_GB2312" w:eastAsia="仿宋_GB2312"/>
                      <w:sz w:val="21"/>
                    </w:rPr>
                    <w:t>点</w:t>
                  </w:r>
                  <w:r>
                    <w:rPr>
                      <w:rFonts w:ascii="仿宋_GB2312" w:hAnsi="仿宋_GB2312" w:cs="仿宋_GB2312" w:eastAsia="仿宋_GB2312"/>
                      <w:sz w:val="21"/>
                    </w:rPr>
                    <w:t>以上</w:t>
                  </w:r>
                  <w:r>
                    <w:rPr>
                      <w:rFonts w:ascii="仿宋_GB2312" w:hAnsi="仿宋_GB2312" w:cs="仿宋_GB2312" w:eastAsia="仿宋_GB2312"/>
                      <w:sz w:val="21"/>
                    </w:rPr>
                    <w:t>电容式触显屏。</w:t>
                  </w:r>
                </w:p>
                <w:p>
                  <w:pPr>
                    <w:pStyle w:val="null3"/>
                    <w:jc w:val="left"/>
                  </w:pPr>
                  <w:r>
                    <w:rPr>
                      <w:rFonts w:ascii="仿宋_GB2312" w:hAnsi="仿宋_GB2312" w:cs="仿宋_GB2312" w:eastAsia="仿宋_GB2312"/>
                      <w:sz w:val="21"/>
                      <w:b/>
                    </w:rPr>
                    <w:t>2.信息显示屏</w:t>
                  </w:r>
                </w:p>
                <w:p>
                  <w:pPr>
                    <w:pStyle w:val="null3"/>
                    <w:jc w:val="left"/>
                  </w:pPr>
                  <w:r>
                    <w:rPr>
                      <w:rFonts w:ascii="仿宋_GB2312" w:hAnsi="仿宋_GB2312" w:cs="仿宋_GB2312" w:eastAsia="仿宋_GB2312"/>
                      <w:sz w:val="21"/>
                    </w:rPr>
                    <w:t>尺寸：≥19寸；</w:t>
                  </w:r>
                </w:p>
                <w:p>
                  <w:pPr>
                    <w:pStyle w:val="null3"/>
                    <w:jc w:val="left"/>
                  </w:pPr>
                  <w:r>
                    <w:rPr>
                      <w:rFonts w:ascii="仿宋_GB2312" w:hAnsi="仿宋_GB2312" w:cs="仿宋_GB2312" w:eastAsia="仿宋_GB2312"/>
                      <w:sz w:val="21"/>
                    </w:rPr>
                    <w:t>分辨率：≥1440*900；</w:t>
                  </w:r>
                </w:p>
                <w:p>
                  <w:pPr>
                    <w:pStyle w:val="null3"/>
                    <w:jc w:val="left"/>
                  </w:pPr>
                  <w:r>
                    <w:rPr>
                      <w:rFonts w:ascii="仿宋_GB2312" w:hAnsi="仿宋_GB2312" w:cs="仿宋_GB2312" w:eastAsia="仿宋_GB2312"/>
                      <w:sz w:val="21"/>
                    </w:rPr>
                    <w:t>亮度：≥450cd/m2；</w:t>
                  </w:r>
                </w:p>
                <w:p>
                  <w:pPr>
                    <w:pStyle w:val="null3"/>
                    <w:jc w:val="left"/>
                  </w:pPr>
                  <w:r>
                    <w:rPr>
                      <w:rFonts w:ascii="仿宋_GB2312" w:hAnsi="仿宋_GB2312" w:cs="仿宋_GB2312" w:eastAsia="仿宋_GB2312"/>
                      <w:sz w:val="21"/>
                    </w:rPr>
                    <w:t>对比度：≥1000:1</w:t>
                  </w:r>
                  <w:r>
                    <w:rPr>
                      <w:rFonts w:ascii="仿宋_GB2312" w:hAnsi="仿宋_GB2312" w:cs="仿宋_GB2312" w:eastAsia="仿宋_GB2312"/>
                      <w:sz w:val="21"/>
                    </w:rPr>
                    <w:t>。</w:t>
                  </w:r>
                </w:p>
                <w:p>
                  <w:pPr>
                    <w:pStyle w:val="null3"/>
                  </w:pPr>
                  <w:r>
                    <w:rPr>
                      <w:rFonts w:ascii="仿宋_GB2312" w:hAnsi="仿宋_GB2312" w:cs="仿宋_GB2312" w:eastAsia="仿宋_GB2312"/>
                      <w:sz w:val="21"/>
                      <w:b/>
                    </w:rPr>
                    <w:t>3.微型摄像头(人脸识别)</w:t>
                  </w:r>
                </w:p>
                <w:p>
                  <w:pPr>
                    <w:pStyle w:val="null3"/>
                    <w:jc w:val="left"/>
                  </w:pPr>
                  <w:r>
                    <w:rPr>
                      <w:rFonts w:ascii="仿宋_GB2312" w:hAnsi="仿宋_GB2312" w:cs="仿宋_GB2312" w:eastAsia="仿宋_GB2312"/>
                      <w:sz w:val="21"/>
                    </w:rPr>
                    <w:t>像素：≥200万像素；</w:t>
                  </w:r>
                </w:p>
                <w:p>
                  <w:pPr>
                    <w:pStyle w:val="null3"/>
                    <w:jc w:val="left"/>
                  </w:pPr>
                  <w:r>
                    <w:rPr>
                      <w:rFonts w:ascii="仿宋_GB2312" w:hAnsi="仿宋_GB2312" w:cs="仿宋_GB2312" w:eastAsia="仿宋_GB2312"/>
                      <w:sz w:val="21"/>
                    </w:rPr>
                    <w:t>视角：≥150度广角；</w:t>
                  </w:r>
                </w:p>
                <w:p>
                  <w:pPr>
                    <w:pStyle w:val="null3"/>
                    <w:jc w:val="left"/>
                  </w:pPr>
                  <w:r>
                    <w:rPr>
                      <w:rFonts w:ascii="仿宋_GB2312" w:hAnsi="仿宋_GB2312" w:cs="仿宋_GB2312" w:eastAsia="仿宋_GB2312"/>
                      <w:sz w:val="21"/>
                    </w:rPr>
                    <w:t>帧率：≥30帧/秒</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4.读卡模组</w:t>
                  </w:r>
                </w:p>
                <w:p>
                  <w:pPr>
                    <w:pStyle w:val="null3"/>
                    <w:jc w:val="left"/>
                  </w:pPr>
                  <w:r>
                    <w:rPr>
                      <w:rFonts w:ascii="仿宋_GB2312" w:hAnsi="仿宋_GB2312" w:cs="仿宋_GB2312" w:eastAsia="仿宋_GB2312"/>
                      <w:sz w:val="21"/>
                    </w:rPr>
                    <w:t>接口方式：</w:t>
                  </w:r>
                  <w:r>
                    <w:rPr>
                      <w:rFonts w:ascii="仿宋_GB2312" w:hAnsi="仿宋_GB2312" w:cs="仿宋_GB2312" w:eastAsia="仿宋_GB2312"/>
                      <w:sz w:val="21"/>
                    </w:rPr>
                    <w:t>串口或</w:t>
                  </w:r>
                  <w:r>
                    <w:rPr>
                      <w:rFonts w:ascii="仿宋_GB2312" w:hAnsi="仿宋_GB2312" w:cs="仿宋_GB2312" w:eastAsia="仿宋_GB2312"/>
                      <w:sz w:val="21"/>
                    </w:rPr>
                    <w:t>USB；</w:t>
                  </w:r>
                </w:p>
                <w:p>
                  <w:pPr>
                    <w:pStyle w:val="null3"/>
                    <w:jc w:val="left"/>
                  </w:pPr>
                  <w:r>
                    <w:rPr>
                      <w:rFonts w:ascii="仿宋_GB2312" w:hAnsi="仿宋_GB2312" w:cs="仿宋_GB2312" w:eastAsia="仿宋_GB2312"/>
                      <w:sz w:val="21"/>
                    </w:rPr>
                    <w:t>读卡类别：M1系列IC卡；</w:t>
                  </w:r>
                </w:p>
                <w:p>
                  <w:pPr>
                    <w:pStyle w:val="null3"/>
                    <w:jc w:val="left"/>
                  </w:pPr>
                  <w:r>
                    <w:rPr>
                      <w:rFonts w:ascii="仿宋_GB2312" w:hAnsi="仿宋_GB2312" w:cs="仿宋_GB2312" w:eastAsia="仿宋_GB2312"/>
                      <w:sz w:val="21"/>
                    </w:rPr>
                    <w:t>感应距离：0-5cm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5.</w:t>
                  </w:r>
                  <w:r>
                    <w:rPr>
                      <w:rFonts w:ascii="仿宋_GB2312" w:hAnsi="仿宋_GB2312" w:cs="仿宋_GB2312" w:eastAsia="仿宋_GB2312"/>
                      <w:sz w:val="21"/>
                      <w:b/>
                    </w:rPr>
                    <w:t>扫码</w:t>
                  </w:r>
                  <w:r>
                    <w:rPr>
                      <w:rFonts w:ascii="仿宋_GB2312" w:hAnsi="仿宋_GB2312" w:cs="仿宋_GB2312" w:eastAsia="仿宋_GB2312"/>
                      <w:sz w:val="21"/>
                      <w:b/>
                    </w:rPr>
                    <w:t>单元</w:t>
                  </w:r>
                </w:p>
                <w:p>
                  <w:pPr>
                    <w:pStyle w:val="null3"/>
                    <w:jc w:val="left"/>
                  </w:pPr>
                  <w:r>
                    <w:rPr>
                      <w:rFonts w:ascii="仿宋_GB2312" w:hAnsi="仿宋_GB2312" w:cs="仿宋_GB2312" w:eastAsia="仿宋_GB2312"/>
                      <w:sz w:val="21"/>
                    </w:rPr>
                    <w:t>扫码</w:t>
                  </w:r>
                  <w:r>
                    <w:rPr>
                      <w:rFonts w:ascii="仿宋_GB2312" w:hAnsi="仿宋_GB2312" w:cs="仿宋_GB2312" w:eastAsia="仿宋_GB2312"/>
                      <w:sz w:val="21"/>
                    </w:rPr>
                    <w:t>景深：5-30cm；</w:t>
                  </w:r>
                </w:p>
                <w:p>
                  <w:pPr>
                    <w:pStyle w:val="null3"/>
                    <w:jc w:val="left"/>
                  </w:pPr>
                  <w:r>
                    <w:rPr>
                      <w:rFonts w:ascii="仿宋_GB2312" w:hAnsi="仿宋_GB2312" w:cs="仿宋_GB2312" w:eastAsia="仿宋_GB2312"/>
                      <w:sz w:val="21"/>
                    </w:rPr>
                    <w:t>接口</w:t>
                  </w:r>
                  <w:r>
                    <w:rPr>
                      <w:rFonts w:ascii="仿宋_GB2312" w:hAnsi="仿宋_GB2312" w:cs="仿宋_GB2312" w:eastAsia="仿宋_GB2312"/>
                      <w:sz w:val="21"/>
                    </w:rPr>
                    <w:t>方式</w:t>
                  </w:r>
                  <w:r>
                    <w:rPr>
                      <w:rFonts w:ascii="仿宋_GB2312" w:hAnsi="仿宋_GB2312" w:cs="仿宋_GB2312" w:eastAsia="仿宋_GB2312"/>
                      <w:sz w:val="21"/>
                    </w:rPr>
                    <w:t>：</w:t>
                  </w:r>
                  <w:r>
                    <w:rPr>
                      <w:rFonts w:ascii="仿宋_GB2312" w:hAnsi="仿宋_GB2312" w:cs="仿宋_GB2312" w:eastAsia="仿宋_GB2312"/>
                      <w:sz w:val="21"/>
                    </w:rPr>
                    <w:t>串口或</w:t>
                  </w:r>
                  <w:r>
                    <w:rPr>
                      <w:rFonts w:ascii="仿宋_GB2312" w:hAnsi="仿宋_GB2312" w:cs="仿宋_GB2312" w:eastAsia="仿宋_GB2312"/>
                      <w:sz w:val="21"/>
                    </w:rPr>
                    <w:t>USB；</w:t>
                  </w:r>
                </w:p>
                <w:p>
                  <w:pPr>
                    <w:pStyle w:val="null3"/>
                    <w:jc w:val="left"/>
                  </w:pPr>
                  <w:r>
                    <w:rPr>
                      <w:rFonts w:ascii="仿宋_GB2312" w:hAnsi="仿宋_GB2312" w:cs="仿宋_GB2312" w:eastAsia="仿宋_GB2312"/>
                      <w:sz w:val="21"/>
                    </w:rPr>
                    <w:t>光源：LED；</w:t>
                  </w:r>
                </w:p>
                <w:p>
                  <w:pPr>
                    <w:pStyle w:val="null3"/>
                    <w:jc w:val="left"/>
                  </w:pPr>
                  <w:r>
                    <w:rPr>
                      <w:rFonts w:ascii="仿宋_GB2312" w:hAnsi="仿宋_GB2312" w:cs="仿宋_GB2312" w:eastAsia="仿宋_GB2312"/>
                      <w:sz w:val="21"/>
                    </w:rPr>
                    <w:t>识读码制：识别一维码，二维码。</w:t>
                  </w:r>
                </w:p>
                <w:p>
                  <w:pPr>
                    <w:pStyle w:val="null3"/>
                  </w:pPr>
                  <w:r>
                    <w:rPr>
                      <w:rFonts w:ascii="仿宋_GB2312" w:hAnsi="仿宋_GB2312" w:cs="仿宋_GB2312" w:eastAsia="仿宋_GB2312"/>
                      <w:sz w:val="21"/>
                      <w:b/>
                    </w:rPr>
                    <w:t>6.视频采集(实时监控采集)</w:t>
                  </w:r>
                </w:p>
                <w:p>
                  <w:pPr>
                    <w:pStyle w:val="null3"/>
                    <w:jc w:val="left"/>
                  </w:pPr>
                  <w:r>
                    <w:rPr>
                      <w:rFonts w:ascii="仿宋_GB2312" w:hAnsi="仿宋_GB2312" w:cs="仿宋_GB2312" w:eastAsia="仿宋_GB2312"/>
                      <w:sz w:val="21"/>
                    </w:rPr>
                    <w:t>音视频输入：≥2路网络视频接入</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音视频输出：1路HDMI，1路VGA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录像分辨率：5MP/4MP/3MP/1080p/UXGA/720p/VGA/4CIF/2CIF/CIF/QCIF</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硬盘存储容量：≥2TB</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录像模式：支持手动录像、定时录像、事件录像、移动侦测录像、报警录像、动测或报警录像、动测且报警录像；</w:t>
                  </w:r>
                </w:p>
                <w:p>
                  <w:pPr>
                    <w:pStyle w:val="null3"/>
                    <w:jc w:val="left"/>
                  </w:pPr>
                  <w:r>
                    <w:rPr>
                      <w:rFonts w:ascii="仿宋_GB2312" w:hAnsi="仿宋_GB2312" w:cs="仿宋_GB2312" w:eastAsia="仿宋_GB2312"/>
                      <w:sz w:val="21"/>
                    </w:rPr>
                    <w:t>回放模式：即时回放、常规回放、事件回放、标签回放、智能回放、外部文件回放、日志回放</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7.网络摄像头(实时监控)</w:t>
                  </w:r>
                </w:p>
                <w:p>
                  <w:pPr>
                    <w:pStyle w:val="null3"/>
                    <w:jc w:val="left"/>
                  </w:pPr>
                  <w:r>
                    <w:rPr>
                      <w:rFonts w:ascii="仿宋_GB2312" w:hAnsi="仿宋_GB2312" w:cs="仿宋_GB2312" w:eastAsia="仿宋_GB2312"/>
                      <w:sz w:val="21"/>
                    </w:rPr>
                    <w:t>像素：≥130万CMOS；</w:t>
                  </w:r>
                </w:p>
                <w:p>
                  <w:pPr>
                    <w:pStyle w:val="null3"/>
                    <w:jc w:val="left"/>
                  </w:pPr>
                  <w:r>
                    <w:rPr>
                      <w:rFonts w:ascii="仿宋_GB2312" w:hAnsi="仿宋_GB2312" w:cs="仿宋_GB2312" w:eastAsia="仿宋_GB2312"/>
                      <w:sz w:val="21"/>
                    </w:rPr>
                    <w:t>接口协议：ONVIF（PROFILE S，PROFILE G），PSIA，CGI，ISAPI</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支持协议：TCP/IP，ICMP，HTTP，HTTPS，FTP，DHCP，DNS，DDNS，RTP，RTSP，RTCP，PPPoE，NTP，UPnP，SMTP，IGMP，802.1X，QoS，IPv6，Bonjour；</w:t>
                  </w:r>
                </w:p>
                <w:p>
                  <w:pPr>
                    <w:pStyle w:val="null3"/>
                    <w:jc w:val="left"/>
                  </w:pPr>
                  <w:r>
                    <w:rPr>
                      <w:rFonts w:ascii="仿宋_GB2312" w:hAnsi="仿宋_GB2312" w:cs="仿宋_GB2312" w:eastAsia="仿宋_GB2312"/>
                      <w:sz w:val="21"/>
                    </w:rPr>
                    <w:t>电源：DC12V,支持POE供电；</w:t>
                  </w:r>
                </w:p>
                <w:p>
                  <w:pPr>
                    <w:pStyle w:val="null3"/>
                    <w:jc w:val="left"/>
                  </w:pPr>
                  <w:r>
                    <w:rPr>
                      <w:rFonts w:ascii="仿宋_GB2312" w:hAnsi="仿宋_GB2312" w:cs="仿宋_GB2312" w:eastAsia="仿宋_GB2312"/>
                      <w:sz w:val="21"/>
                    </w:rPr>
                    <w:t>额定功率：≤10W。</w:t>
                  </w:r>
                </w:p>
                <w:p>
                  <w:pPr>
                    <w:pStyle w:val="null3"/>
                    <w:jc w:val="left"/>
                  </w:pPr>
                  <w:r>
                    <w:rPr>
                      <w:rFonts w:ascii="仿宋_GB2312" w:hAnsi="仿宋_GB2312" w:cs="仿宋_GB2312" w:eastAsia="仿宋_GB2312"/>
                      <w:sz w:val="21"/>
                      <w:b/>
                    </w:rPr>
                    <w:t>8</w:t>
                  </w:r>
                  <w:r>
                    <w:rPr>
                      <w:rFonts w:ascii="仿宋_GB2312" w:hAnsi="仿宋_GB2312" w:cs="仿宋_GB2312" w:eastAsia="仿宋_GB2312"/>
                      <w:sz w:val="21"/>
                      <w:b/>
                    </w:rPr>
                    <w:t>.信息状态电子屏基站</w:t>
                  </w:r>
                </w:p>
                <w:p>
                  <w:pPr>
                    <w:pStyle w:val="null3"/>
                    <w:jc w:val="left"/>
                  </w:pPr>
                  <w:r>
                    <w:rPr>
                      <w:rFonts w:ascii="仿宋_GB2312" w:hAnsi="仿宋_GB2312" w:cs="仿宋_GB2312" w:eastAsia="仿宋_GB2312"/>
                      <w:sz w:val="21"/>
                    </w:rPr>
                    <w:t>工作电压：DC</w:t>
                  </w:r>
                  <w:r>
                    <w:rPr>
                      <w:rFonts w:ascii="仿宋_GB2312" w:hAnsi="仿宋_GB2312" w:cs="仿宋_GB2312" w:eastAsia="仿宋_GB2312"/>
                      <w:sz w:val="34"/>
                    </w:rPr>
                    <w:t xml:space="preserve"> </w:t>
                  </w:r>
                  <w:r>
                    <w:rPr>
                      <w:rFonts w:ascii="仿宋_GB2312" w:hAnsi="仿宋_GB2312" w:cs="仿宋_GB2312" w:eastAsia="仿宋_GB2312"/>
                      <w:sz w:val="21"/>
                    </w:rPr>
                    <w:t>5V；</w:t>
                  </w:r>
                </w:p>
                <w:p>
                  <w:pPr>
                    <w:pStyle w:val="null3"/>
                    <w:jc w:val="left"/>
                  </w:pPr>
                  <w:r>
                    <w:rPr>
                      <w:rFonts w:ascii="仿宋_GB2312" w:hAnsi="仿宋_GB2312" w:cs="仿宋_GB2312" w:eastAsia="仿宋_GB2312"/>
                      <w:sz w:val="21"/>
                    </w:rPr>
                    <w:t>工作电流：≤200mA；</w:t>
                  </w:r>
                </w:p>
                <w:p>
                  <w:pPr>
                    <w:pStyle w:val="null3"/>
                    <w:jc w:val="left"/>
                  </w:pPr>
                  <w:r>
                    <w:rPr>
                      <w:rFonts w:ascii="仿宋_GB2312" w:hAnsi="仿宋_GB2312" w:cs="仿宋_GB2312" w:eastAsia="仿宋_GB2312"/>
                      <w:sz w:val="21"/>
                    </w:rPr>
                    <w:t>数据接口：标准网线接口。</w:t>
                  </w:r>
                </w:p>
                <w:p>
                  <w:pPr>
                    <w:pStyle w:val="null3"/>
                    <w:jc w:val="left"/>
                  </w:pPr>
                  <w:r>
                    <w:rPr>
                      <w:rFonts w:ascii="仿宋_GB2312" w:hAnsi="仿宋_GB2312" w:cs="仿宋_GB2312" w:eastAsia="仿宋_GB2312"/>
                      <w:sz w:val="21"/>
                      <w:b/>
                    </w:rPr>
                    <w:t>9</w:t>
                  </w:r>
                  <w:r>
                    <w:rPr>
                      <w:rFonts w:ascii="仿宋_GB2312" w:hAnsi="仿宋_GB2312" w:cs="仿宋_GB2312" w:eastAsia="仿宋_GB2312"/>
                      <w:sz w:val="21"/>
                      <w:b/>
                    </w:rPr>
                    <w:t>.信息状态电子屏工控机</w:t>
                  </w:r>
                </w:p>
                <w:p>
                  <w:pPr>
                    <w:pStyle w:val="null3"/>
                    <w:jc w:val="left"/>
                  </w:pPr>
                  <w:r>
                    <w:rPr>
                      <w:rFonts w:ascii="仿宋_GB2312" w:hAnsi="仿宋_GB2312" w:cs="仿宋_GB2312" w:eastAsia="仿宋_GB2312"/>
                      <w:sz w:val="21"/>
                    </w:rPr>
                    <w:t>CPU：x86架构处理器；</w:t>
                  </w:r>
                </w:p>
                <w:p>
                  <w:pPr>
                    <w:pStyle w:val="null3"/>
                    <w:jc w:val="left"/>
                  </w:pPr>
                  <w:r>
                    <w:rPr>
                      <w:rFonts w:ascii="仿宋_GB2312" w:hAnsi="仿宋_GB2312" w:cs="仿宋_GB2312" w:eastAsia="仿宋_GB2312"/>
                      <w:sz w:val="21"/>
                    </w:rPr>
                    <w:t>内存：≥4G；</w:t>
                  </w:r>
                </w:p>
                <w:p>
                  <w:pPr>
                    <w:pStyle w:val="null3"/>
                    <w:jc w:val="left"/>
                  </w:pPr>
                  <w:r>
                    <w:rPr>
                      <w:rFonts w:ascii="仿宋_GB2312" w:hAnsi="仿宋_GB2312" w:cs="仿宋_GB2312" w:eastAsia="仿宋_GB2312"/>
                      <w:sz w:val="21"/>
                    </w:rPr>
                    <w:t>硬盘：≥128G；</w:t>
                  </w:r>
                </w:p>
                <w:p>
                  <w:pPr>
                    <w:pStyle w:val="null3"/>
                    <w:jc w:val="left"/>
                  </w:pPr>
                  <w:r>
                    <w:rPr>
                      <w:rFonts w:ascii="仿宋_GB2312" w:hAnsi="仿宋_GB2312" w:cs="仿宋_GB2312" w:eastAsia="仿宋_GB2312"/>
                      <w:sz w:val="21"/>
                    </w:rPr>
                    <w:t>电源输入：DC12V。</w:t>
                  </w:r>
                </w:p>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0</w:t>
                  </w:r>
                  <w:r>
                    <w:rPr>
                      <w:rFonts w:ascii="仿宋_GB2312" w:hAnsi="仿宋_GB2312" w:cs="仿宋_GB2312" w:eastAsia="仿宋_GB2312"/>
                      <w:sz w:val="21"/>
                      <w:b/>
                    </w:rPr>
                    <w:t>.柜体尺寸</w:t>
                  </w:r>
                </w:p>
                <w:p>
                  <w:pPr>
                    <w:pStyle w:val="null3"/>
                    <w:jc w:val="left"/>
                  </w:pPr>
                  <w:r>
                    <w:rPr>
                      <w:rFonts w:ascii="仿宋_GB2312" w:hAnsi="仿宋_GB2312" w:cs="仿宋_GB2312" w:eastAsia="仿宋_GB2312"/>
                      <w:sz w:val="21"/>
                    </w:rPr>
                    <w:t>宽度≥</w:t>
                  </w:r>
                  <w:r>
                    <w:rPr>
                      <w:rFonts w:ascii="仿宋_GB2312" w:hAnsi="仿宋_GB2312" w:cs="仿宋_GB2312" w:eastAsia="仿宋_GB2312"/>
                      <w:sz w:val="21"/>
                    </w:rPr>
                    <w:t>600mm；深度≥450mm；高度≤2000mm。</w:t>
                  </w:r>
                </w:p>
                <w:p>
                  <w:pPr>
                    <w:pStyle w:val="null3"/>
                  </w:pPr>
                  <w:r>
                    <w:rPr>
                      <w:rFonts w:ascii="仿宋_GB2312" w:hAnsi="仿宋_GB2312" w:cs="仿宋_GB2312" w:eastAsia="仿宋_GB2312"/>
                      <w:sz w:val="21"/>
                      <w:b/>
                    </w:rPr>
                    <w:t>1</w:t>
                  </w:r>
                  <w:r>
                    <w:rPr>
                      <w:rFonts w:ascii="仿宋_GB2312" w:hAnsi="仿宋_GB2312" w:cs="仿宋_GB2312" w:eastAsia="仿宋_GB2312"/>
                      <w:sz w:val="21"/>
                      <w:b/>
                    </w:rPr>
                    <w:t>1</w:t>
                  </w:r>
                  <w:r>
                    <w:rPr>
                      <w:rFonts w:ascii="仿宋_GB2312" w:hAnsi="仿宋_GB2312" w:cs="仿宋_GB2312" w:eastAsia="仿宋_GB2312"/>
                      <w:sz w:val="21"/>
                      <w:b/>
                    </w:rPr>
                    <w:t>.柜体工艺</w:t>
                  </w:r>
                </w:p>
                <w:p>
                  <w:pPr>
                    <w:pStyle w:val="null3"/>
                    <w:jc w:val="left"/>
                  </w:pPr>
                  <w:r>
                    <w:rPr>
                      <w:rFonts w:ascii="仿宋_GB2312" w:hAnsi="仿宋_GB2312" w:cs="仿宋_GB2312" w:eastAsia="仿宋_GB2312"/>
                      <w:sz w:val="21"/>
                    </w:rPr>
                    <w:t>整机采用1.0mm优质镀锌板，底部筋板2.0mm优质镀锌板；</w:t>
                  </w:r>
                </w:p>
                <w:p>
                  <w:pPr>
                    <w:pStyle w:val="null3"/>
                    <w:jc w:val="left"/>
                  </w:pPr>
                  <w:r>
                    <w:rPr>
                      <w:rFonts w:ascii="仿宋_GB2312" w:hAnsi="仿宋_GB2312" w:cs="仿宋_GB2312" w:eastAsia="仿宋_GB2312"/>
                      <w:sz w:val="21"/>
                    </w:rPr>
                    <w:t>表面采用去油、静电喷塑处理。</w:t>
                  </w:r>
                </w:p>
                <w:p>
                  <w:pPr>
                    <w:pStyle w:val="null3"/>
                  </w:pPr>
                  <w:r>
                    <w:rPr>
                      <w:rFonts w:ascii="仿宋_GB2312" w:hAnsi="仿宋_GB2312" w:cs="仿宋_GB2312" w:eastAsia="仿宋_GB2312"/>
                      <w:sz w:val="21"/>
                      <w:b/>
                    </w:rPr>
                    <w:t>12.</w:t>
                  </w:r>
                  <w:r>
                    <w:rPr>
                      <w:rFonts w:ascii="仿宋_GB2312" w:hAnsi="仿宋_GB2312" w:cs="仿宋_GB2312" w:eastAsia="仿宋_GB2312"/>
                      <w:sz w:val="21"/>
                      <w:b/>
                    </w:rPr>
                    <w:t>应用模块</w:t>
                  </w:r>
                </w:p>
                <w:p>
                  <w:pPr>
                    <w:pStyle w:val="null3"/>
                    <w:jc w:val="left"/>
                  </w:pPr>
                  <w:r>
                    <w:rPr>
                      <w:rFonts w:ascii="仿宋_GB2312" w:hAnsi="仿宋_GB2312" w:cs="仿宋_GB2312" w:eastAsia="仿宋_GB2312"/>
                      <w:sz w:val="21"/>
                    </w:rPr>
                    <w:t>控制柜应用APP采用Android原生语言研发，匹配设备全数字化功能主机。主控制柜应用APP为主控制柜、附属柜提供硬件管理控制，并将用户操作数据及操作结果反馈至后台管理系统。主控制柜应用APP提供多种用户身份认证方式，包括手机APP二维码身份识别、标准IC卡身份识别、人脸识别，用户可选择一种身份认证方式。用户可通过主控制柜应用APP进行卷宗入库、卷宗补充、卷宗借阅、卷宗归还和卷宗归档操作，所有操作数据实时同步至后台管理系统</w:t>
                  </w:r>
                  <w:r>
                    <w:rPr>
                      <w:rFonts w:ascii="仿宋_GB2312" w:hAnsi="仿宋_GB2312" w:cs="仿宋_GB2312" w:eastAsia="仿宋_GB2312"/>
                      <w:sz w:val="21"/>
                    </w:rPr>
                    <w:t>，</w:t>
                  </w:r>
                  <w:r>
                    <w:rPr>
                      <w:rFonts w:ascii="仿宋_GB2312" w:hAnsi="仿宋_GB2312" w:cs="仿宋_GB2312" w:eastAsia="仿宋_GB2312"/>
                      <w:sz w:val="21"/>
                    </w:rPr>
                    <w:t>可在主控制柜信息显示屏上展示设备使用量、使用趋势、可用中间盒资源等实时信息，方便用户随时掌握及管理。</w:t>
                  </w:r>
                </w:p>
              </w:tc>
            </w:tr>
            <w:tr>
              <w:tc>
                <w:tcPr>
                  <w:tcW w:type="dxa" w:w="59"/>
                  <w:vMerge/>
                  <w:tcBorders>
                    <w:top w:val="none" w:color="000000" w:sz="4"/>
                    <w:left w:val="singl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3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司法事务辅助服务配套智能中间柜附属柜</w:t>
                  </w:r>
                </w:p>
              </w:tc>
              <w:tc>
                <w:tcPr>
                  <w:tcW w:type="dxa" w:w="18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电子锁</w:t>
                  </w:r>
                  <w:r>
                    <w:rPr>
                      <w:rFonts w:ascii="仿宋_GB2312" w:hAnsi="仿宋_GB2312" w:cs="仿宋_GB2312" w:eastAsia="仿宋_GB2312"/>
                      <w:sz w:val="21"/>
                      <w:b/>
                    </w:rPr>
                    <w:t>驱动板</w:t>
                  </w:r>
                </w:p>
                <w:p>
                  <w:pPr>
                    <w:pStyle w:val="null3"/>
                    <w:jc w:val="left"/>
                  </w:pPr>
                  <w:r>
                    <w:rPr>
                      <w:rFonts w:ascii="仿宋_GB2312" w:hAnsi="仿宋_GB2312" w:cs="仿宋_GB2312" w:eastAsia="仿宋_GB2312"/>
                      <w:sz w:val="21"/>
                    </w:rPr>
                    <w:t>电源：DC</w:t>
                  </w:r>
                  <w:r>
                    <w:rPr>
                      <w:rFonts w:ascii="仿宋_GB2312" w:hAnsi="仿宋_GB2312" w:cs="仿宋_GB2312" w:eastAsia="仿宋_GB2312"/>
                      <w:sz w:val="34"/>
                    </w:rPr>
                    <w:t xml:space="preserve"> </w:t>
                  </w:r>
                  <w:r>
                    <w:rPr>
                      <w:rFonts w:ascii="仿宋_GB2312" w:hAnsi="仿宋_GB2312" w:cs="仿宋_GB2312" w:eastAsia="仿宋_GB2312"/>
                      <w:sz w:val="21"/>
                    </w:rPr>
                    <w:t>12V-24V；</w:t>
                  </w:r>
                </w:p>
                <w:p>
                  <w:pPr>
                    <w:pStyle w:val="null3"/>
                    <w:jc w:val="left"/>
                  </w:pPr>
                  <w:r>
                    <w:rPr>
                      <w:rFonts w:ascii="仿宋_GB2312" w:hAnsi="仿宋_GB2312" w:cs="仿宋_GB2312" w:eastAsia="仿宋_GB2312"/>
                      <w:sz w:val="21"/>
                    </w:rPr>
                    <w:t>输出：</w:t>
                  </w:r>
                  <w:r>
                    <w:rPr>
                      <w:rFonts w:ascii="仿宋_GB2312" w:hAnsi="仿宋_GB2312" w:cs="仿宋_GB2312" w:eastAsia="仿宋_GB2312"/>
                      <w:sz w:val="21"/>
                    </w:rPr>
                    <w:t>最大</w:t>
                  </w:r>
                  <w:r>
                    <w:rPr>
                      <w:rFonts w:ascii="仿宋_GB2312" w:hAnsi="仿宋_GB2312" w:cs="仿宋_GB2312" w:eastAsia="仿宋_GB2312"/>
                      <w:sz w:val="21"/>
                    </w:rPr>
                    <w:t>支持24路12V/2A电子锁；</w:t>
                  </w:r>
                </w:p>
                <w:p>
                  <w:pPr>
                    <w:pStyle w:val="null3"/>
                    <w:jc w:val="left"/>
                  </w:pPr>
                  <w:r>
                    <w:rPr>
                      <w:rFonts w:ascii="仿宋_GB2312" w:hAnsi="仿宋_GB2312" w:cs="仿宋_GB2312" w:eastAsia="仿宋_GB2312"/>
                      <w:sz w:val="21"/>
                    </w:rPr>
                    <w:t>通信接口：RS485</w:t>
                  </w:r>
                  <w:r>
                    <w:rPr>
                      <w:rFonts w:ascii="仿宋_GB2312" w:hAnsi="仿宋_GB2312" w:cs="仿宋_GB2312" w:eastAsia="仿宋_GB2312"/>
                      <w:sz w:val="21"/>
                    </w:rPr>
                    <w:t>或RS232串口</w:t>
                  </w:r>
                  <w:r>
                    <w:rPr>
                      <w:rFonts w:ascii="仿宋_GB2312" w:hAnsi="仿宋_GB2312" w:cs="仿宋_GB2312" w:eastAsia="仿宋_GB2312"/>
                      <w:sz w:val="21"/>
                    </w:rPr>
                    <w:t>通信；</w:t>
                  </w:r>
                </w:p>
                <w:p>
                  <w:pPr>
                    <w:pStyle w:val="null3"/>
                    <w:jc w:val="left"/>
                  </w:pPr>
                  <w:r>
                    <w:rPr>
                      <w:rFonts w:ascii="仿宋_GB2312" w:hAnsi="仿宋_GB2312" w:cs="仿宋_GB2312" w:eastAsia="仿宋_GB2312"/>
                      <w:sz w:val="21"/>
                    </w:rPr>
                    <w:t>扩展功能</w:t>
                  </w:r>
                  <w:r>
                    <w:rPr>
                      <w:rFonts w:ascii="仿宋_GB2312" w:hAnsi="仿宋_GB2312" w:cs="仿宋_GB2312" w:eastAsia="仿宋_GB2312"/>
                      <w:sz w:val="21"/>
                    </w:rPr>
                    <w:t>：支持扩展多块</w:t>
                  </w:r>
                  <w:r>
                    <w:rPr>
                      <w:rFonts w:ascii="仿宋_GB2312" w:hAnsi="仿宋_GB2312" w:cs="仿宋_GB2312" w:eastAsia="仿宋_GB2312"/>
                      <w:sz w:val="21"/>
                    </w:rPr>
                    <w:t>驱动板</w:t>
                  </w:r>
                  <w:r>
                    <w:rPr>
                      <w:rFonts w:ascii="仿宋_GB2312" w:hAnsi="仿宋_GB2312" w:cs="仿宋_GB2312" w:eastAsia="仿宋_GB2312"/>
                      <w:sz w:val="21"/>
                    </w:rPr>
                    <w:t>级联，单组上限为32台。</w:t>
                  </w:r>
                </w:p>
                <w:p>
                  <w:pPr>
                    <w:pStyle w:val="null3"/>
                    <w:jc w:val="left"/>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操作</w:t>
                  </w:r>
                  <w:r>
                    <w:rPr>
                      <w:rFonts w:ascii="仿宋_GB2312" w:hAnsi="仿宋_GB2312" w:cs="仿宋_GB2312" w:eastAsia="仿宋_GB2312"/>
                      <w:sz w:val="21"/>
                      <w:b/>
                    </w:rPr>
                    <w:t>指引检测板</w:t>
                  </w:r>
                </w:p>
                <w:p>
                  <w:pPr>
                    <w:pStyle w:val="null3"/>
                    <w:jc w:val="left"/>
                  </w:pPr>
                  <w:r>
                    <w:rPr>
                      <w:rFonts w:ascii="仿宋_GB2312" w:hAnsi="仿宋_GB2312" w:cs="仿宋_GB2312" w:eastAsia="仿宋_GB2312"/>
                      <w:sz w:val="21"/>
                    </w:rPr>
                    <w:t>电源：DC12V</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通信接口：RS485</w:t>
                  </w:r>
                  <w:r>
                    <w:rPr>
                      <w:rFonts w:ascii="仿宋_GB2312" w:hAnsi="仿宋_GB2312" w:cs="仿宋_GB2312" w:eastAsia="仿宋_GB2312"/>
                      <w:sz w:val="21"/>
                    </w:rPr>
                    <w:t>或RS232串口</w:t>
                  </w:r>
                  <w:r>
                    <w:rPr>
                      <w:rFonts w:ascii="仿宋_GB2312" w:hAnsi="仿宋_GB2312" w:cs="仿宋_GB2312" w:eastAsia="仿宋_GB2312"/>
                      <w:sz w:val="21"/>
                    </w:rPr>
                    <w:t>通信；</w:t>
                  </w:r>
                </w:p>
                <w:p>
                  <w:pPr>
                    <w:pStyle w:val="null3"/>
                    <w:jc w:val="left"/>
                  </w:pPr>
                  <w:r>
                    <w:rPr>
                      <w:rFonts w:ascii="仿宋_GB2312" w:hAnsi="仿宋_GB2312" w:cs="仿宋_GB2312" w:eastAsia="仿宋_GB2312"/>
                      <w:sz w:val="21"/>
                    </w:rPr>
                    <w:t>检测方式：红外式检测方式；</w:t>
                  </w:r>
                </w:p>
                <w:p>
                  <w:pPr>
                    <w:pStyle w:val="null3"/>
                  </w:pPr>
                  <w:r>
                    <w:rPr>
                      <w:rFonts w:ascii="仿宋_GB2312" w:hAnsi="仿宋_GB2312" w:cs="仿宋_GB2312" w:eastAsia="仿宋_GB2312"/>
                      <w:sz w:val="21"/>
                    </w:rPr>
                    <w:t>提示方式：LED灯光显示；</w:t>
                  </w:r>
                </w:p>
                <w:p>
                  <w:pPr>
                    <w:pStyle w:val="null3"/>
                    <w:jc w:val="left"/>
                  </w:pPr>
                  <w:r>
                    <w:rPr>
                      <w:rFonts w:ascii="仿宋_GB2312" w:hAnsi="仿宋_GB2312" w:cs="仿宋_GB2312" w:eastAsia="仿宋_GB2312"/>
                      <w:sz w:val="21"/>
                    </w:rPr>
                    <w:t>检测提示单元</w:t>
                  </w:r>
                  <w:r>
                    <w:rPr>
                      <w:rFonts w:ascii="仿宋_GB2312" w:hAnsi="仿宋_GB2312" w:cs="仿宋_GB2312" w:eastAsia="仿宋_GB2312"/>
                      <w:sz w:val="21"/>
                    </w:rPr>
                    <w:t>：</w:t>
                  </w:r>
                  <w:r>
                    <w:rPr>
                      <w:rFonts w:ascii="仿宋_GB2312" w:hAnsi="仿宋_GB2312" w:cs="仿宋_GB2312" w:eastAsia="仿宋_GB2312"/>
                      <w:sz w:val="21"/>
                    </w:rPr>
                    <w:t>8/16组。</w:t>
                  </w:r>
                </w:p>
                <w:p>
                  <w:pPr>
                    <w:pStyle w:val="null3"/>
                    <w:jc w:val="left"/>
                  </w:pPr>
                  <w:r>
                    <w:rPr>
                      <w:rFonts w:ascii="仿宋_GB2312" w:hAnsi="仿宋_GB2312" w:cs="仿宋_GB2312" w:eastAsia="仿宋_GB2312"/>
                      <w:sz w:val="21"/>
                      <w:b/>
                    </w:rPr>
                    <w:t>3</w:t>
                  </w:r>
                  <w:r>
                    <w:rPr>
                      <w:rFonts w:ascii="仿宋_GB2312" w:hAnsi="仿宋_GB2312" w:cs="仿宋_GB2312" w:eastAsia="仿宋_GB2312"/>
                      <w:sz w:val="21"/>
                      <w:b/>
                    </w:rPr>
                    <w:t>.信息状态电子屏</w:t>
                  </w:r>
                </w:p>
                <w:p>
                  <w:pPr>
                    <w:pStyle w:val="null3"/>
                    <w:jc w:val="left"/>
                  </w:pPr>
                  <w:r>
                    <w:rPr>
                      <w:rFonts w:ascii="仿宋_GB2312" w:hAnsi="仿宋_GB2312" w:cs="仿宋_GB2312" w:eastAsia="仿宋_GB2312"/>
                      <w:sz w:val="21"/>
                    </w:rPr>
                    <w:t>尺寸：≥4.2寸；</w:t>
                  </w:r>
                </w:p>
                <w:p>
                  <w:pPr>
                    <w:pStyle w:val="null3"/>
                    <w:jc w:val="left"/>
                  </w:pPr>
                  <w:r>
                    <w:rPr>
                      <w:rFonts w:ascii="仿宋_GB2312" w:hAnsi="仿宋_GB2312" w:cs="仿宋_GB2312" w:eastAsia="仿宋_GB2312"/>
                      <w:sz w:val="21"/>
                    </w:rPr>
                    <w:t>分辨率：≥400*300；</w:t>
                  </w:r>
                </w:p>
                <w:p>
                  <w:pPr>
                    <w:pStyle w:val="null3"/>
                    <w:jc w:val="left"/>
                  </w:pPr>
                  <w:r>
                    <w:rPr>
                      <w:rFonts w:ascii="仿宋_GB2312" w:hAnsi="仿宋_GB2312" w:cs="仿宋_GB2312" w:eastAsia="仿宋_GB2312"/>
                      <w:sz w:val="21"/>
                    </w:rPr>
                    <w:t>通讯频率：433MHz/868MHz/915MHz；</w:t>
                  </w:r>
                </w:p>
                <w:p>
                  <w:pPr>
                    <w:pStyle w:val="null3"/>
                    <w:jc w:val="left"/>
                  </w:pPr>
                  <w:r>
                    <w:rPr>
                      <w:rFonts w:ascii="仿宋_GB2312" w:hAnsi="仿宋_GB2312" w:cs="仿宋_GB2312" w:eastAsia="仿宋_GB2312"/>
                      <w:sz w:val="21"/>
                    </w:rPr>
                    <w:t>电池</w:t>
                  </w:r>
                  <w:r>
                    <w:rPr>
                      <w:rFonts w:ascii="仿宋_GB2312" w:hAnsi="仿宋_GB2312" w:cs="仿宋_GB2312" w:eastAsia="仿宋_GB2312"/>
                      <w:sz w:val="21"/>
                    </w:rPr>
                    <w:t>寿命：≥3年（刷新次数每日不超过2次）。</w:t>
                  </w:r>
                </w:p>
                <w:p>
                  <w:pPr>
                    <w:pStyle w:val="null3"/>
                    <w:jc w:val="left"/>
                  </w:pPr>
                  <w:r>
                    <w:rPr>
                      <w:rFonts w:ascii="仿宋_GB2312" w:hAnsi="仿宋_GB2312" w:cs="仿宋_GB2312" w:eastAsia="仿宋_GB2312"/>
                      <w:sz w:val="21"/>
                      <w:b/>
                    </w:rPr>
                    <w:t>4</w:t>
                  </w:r>
                  <w:r>
                    <w:rPr>
                      <w:rFonts w:ascii="仿宋_GB2312" w:hAnsi="仿宋_GB2312" w:cs="仿宋_GB2312" w:eastAsia="仿宋_GB2312"/>
                      <w:sz w:val="21"/>
                      <w:b/>
                    </w:rPr>
                    <w:t>.柜体尺寸</w:t>
                  </w:r>
                </w:p>
                <w:p>
                  <w:pPr>
                    <w:pStyle w:val="null3"/>
                    <w:jc w:val="left"/>
                  </w:pPr>
                  <w:r>
                    <w:rPr>
                      <w:rFonts w:ascii="仿宋_GB2312" w:hAnsi="仿宋_GB2312" w:cs="仿宋_GB2312" w:eastAsia="仿宋_GB2312"/>
                      <w:sz w:val="21"/>
                    </w:rPr>
                    <w:t>宽度≥1000mm；深度≥450mm；高度≤2000mm。</w:t>
                  </w:r>
                </w:p>
                <w:p>
                  <w:pPr>
                    <w:pStyle w:val="null3"/>
                  </w:pPr>
                  <w:r>
                    <w:rPr>
                      <w:rFonts w:ascii="仿宋_GB2312" w:hAnsi="仿宋_GB2312" w:cs="仿宋_GB2312" w:eastAsia="仿宋_GB2312"/>
                      <w:sz w:val="21"/>
                      <w:b/>
                    </w:rPr>
                    <w:t>5</w:t>
                  </w:r>
                  <w:r>
                    <w:rPr>
                      <w:rFonts w:ascii="仿宋_GB2312" w:hAnsi="仿宋_GB2312" w:cs="仿宋_GB2312" w:eastAsia="仿宋_GB2312"/>
                      <w:sz w:val="21"/>
                      <w:b/>
                    </w:rPr>
                    <w:t>.箱格数量</w:t>
                  </w:r>
                </w:p>
                <w:p>
                  <w:pPr>
                    <w:pStyle w:val="null3"/>
                    <w:jc w:val="left"/>
                  </w:pPr>
                  <w:r>
                    <w:rPr>
                      <w:rFonts w:ascii="仿宋_GB2312" w:hAnsi="仿宋_GB2312" w:cs="仿宋_GB2312" w:eastAsia="仿宋_GB2312"/>
                      <w:sz w:val="21"/>
                    </w:rPr>
                    <w:t>柜体呈两列，共10个柜体空间，10个柜体空间可结合</w:t>
                  </w:r>
                  <w:r>
                    <w:rPr>
                      <w:rFonts w:ascii="仿宋_GB2312" w:hAnsi="仿宋_GB2312" w:cs="仿宋_GB2312" w:eastAsia="仿宋_GB2312"/>
                      <w:sz w:val="21"/>
                    </w:rPr>
                    <w:t>小规格</w:t>
                  </w:r>
                  <w:r>
                    <w:rPr>
                      <w:rFonts w:ascii="仿宋_GB2312" w:hAnsi="仿宋_GB2312" w:cs="仿宋_GB2312" w:eastAsia="仿宋_GB2312"/>
                      <w:sz w:val="21"/>
                    </w:rPr>
                    <w:t>、</w:t>
                  </w:r>
                  <w:r>
                    <w:rPr>
                      <w:rFonts w:ascii="仿宋_GB2312" w:hAnsi="仿宋_GB2312" w:cs="仿宋_GB2312" w:eastAsia="仿宋_GB2312"/>
                      <w:sz w:val="21"/>
                    </w:rPr>
                    <w:t>中规格</w:t>
                  </w:r>
                  <w:r>
                    <w:rPr>
                      <w:rFonts w:ascii="仿宋_GB2312" w:hAnsi="仿宋_GB2312" w:cs="仿宋_GB2312" w:eastAsia="仿宋_GB2312"/>
                      <w:sz w:val="21"/>
                    </w:rPr>
                    <w:t>、</w:t>
                  </w:r>
                  <w:r>
                    <w:rPr>
                      <w:rFonts w:ascii="仿宋_GB2312" w:hAnsi="仿宋_GB2312" w:cs="仿宋_GB2312" w:eastAsia="仿宋_GB2312"/>
                      <w:sz w:val="21"/>
                    </w:rPr>
                    <w:t>大规格</w:t>
                  </w:r>
                  <w:r>
                    <w:rPr>
                      <w:rFonts w:ascii="仿宋_GB2312" w:hAnsi="仿宋_GB2312" w:cs="仿宋_GB2312" w:eastAsia="仿宋_GB2312"/>
                      <w:sz w:val="21"/>
                    </w:rPr>
                    <w:t>中间盒使用。</w:t>
                  </w:r>
                  <w:r>
                    <w:rPr>
                      <w:rFonts w:ascii="仿宋_GB2312" w:hAnsi="仿宋_GB2312" w:cs="仿宋_GB2312" w:eastAsia="仿宋_GB2312"/>
                      <w:sz w:val="21"/>
                    </w:rPr>
                    <w:t>单柜承载能力分别为：</w:t>
                  </w:r>
                  <w:r>
                    <w:rPr>
                      <w:rFonts w:ascii="仿宋_GB2312" w:hAnsi="仿宋_GB2312" w:cs="仿宋_GB2312" w:eastAsia="仿宋_GB2312"/>
                      <w:sz w:val="21"/>
                    </w:rPr>
                    <w:t>≥</w:t>
                  </w:r>
                  <w:r>
                    <w:rPr>
                      <w:rFonts w:ascii="仿宋_GB2312" w:hAnsi="仿宋_GB2312" w:cs="仿宋_GB2312" w:eastAsia="仿宋_GB2312"/>
                      <w:sz w:val="21"/>
                    </w:rPr>
                    <w:t>160盒（小规格）、</w:t>
                  </w:r>
                  <w:r>
                    <w:rPr>
                      <w:rFonts w:ascii="仿宋_GB2312" w:hAnsi="仿宋_GB2312" w:cs="仿宋_GB2312" w:eastAsia="仿宋_GB2312"/>
                      <w:sz w:val="21"/>
                    </w:rPr>
                    <w:t>≥</w:t>
                  </w:r>
                  <w:r>
                    <w:rPr>
                      <w:rFonts w:ascii="仿宋_GB2312" w:hAnsi="仿宋_GB2312" w:cs="仿宋_GB2312" w:eastAsia="仿宋_GB2312"/>
                      <w:sz w:val="21"/>
                    </w:rPr>
                    <w:t>80盒（中规格）、</w:t>
                  </w:r>
                  <w:r>
                    <w:rPr>
                      <w:rFonts w:ascii="仿宋_GB2312" w:hAnsi="仿宋_GB2312" w:cs="仿宋_GB2312" w:eastAsia="仿宋_GB2312"/>
                      <w:sz w:val="21"/>
                    </w:rPr>
                    <w:t>≥</w:t>
                  </w:r>
                  <w:r>
                    <w:rPr>
                      <w:rFonts w:ascii="仿宋_GB2312" w:hAnsi="仿宋_GB2312" w:cs="仿宋_GB2312" w:eastAsia="仿宋_GB2312"/>
                      <w:sz w:val="21"/>
                    </w:rPr>
                    <w:t>40盒（大规格）。</w:t>
                  </w:r>
                </w:p>
              </w:tc>
            </w:tr>
            <w:tr>
              <w:tc>
                <w:tcPr>
                  <w:tcW w:type="dxa" w:w="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3</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一码通收转终端</w:t>
                  </w:r>
                </w:p>
              </w:tc>
              <w:tc>
                <w:tcPr>
                  <w:tcW w:type="dxa" w:w="18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主控机</w:t>
                  </w:r>
                </w:p>
                <w:p>
                  <w:pPr>
                    <w:pStyle w:val="null3"/>
                    <w:jc w:val="left"/>
                  </w:pPr>
                  <w:r>
                    <w:rPr>
                      <w:rFonts w:ascii="仿宋_GB2312" w:hAnsi="仿宋_GB2312" w:cs="仿宋_GB2312" w:eastAsia="仿宋_GB2312"/>
                      <w:sz w:val="21"/>
                    </w:rPr>
                    <w:t>CPU：四核处理器：主频≥1.8GHZ；</w:t>
                  </w:r>
                </w:p>
                <w:p>
                  <w:pPr>
                    <w:pStyle w:val="null3"/>
                    <w:jc w:val="left"/>
                  </w:pPr>
                  <w:r>
                    <w:rPr>
                      <w:rFonts w:ascii="仿宋_GB2312" w:hAnsi="仿宋_GB2312" w:cs="仿宋_GB2312" w:eastAsia="仿宋_GB2312"/>
                      <w:sz w:val="21"/>
                    </w:rPr>
                    <w:t>内存：≥2G；</w:t>
                  </w:r>
                </w:p>
                <w:p>
                  <w:pPr>
                    <w:pStyle w:val="null3"/>
                    <w:jc w:val="left"/>
                  </w:pPr>
                  <w:r>
                    <w:rPr>
                      <w:rFonts w:ascii="仿宋_GB2312" w:hAnsi="仿宋_GB2312" w:cs="仿宋_GB2312" w:eastAsia="仿宋_GB2312"/>
                      <w:sz w:val="21"/>
                    </w:rPr>
                    <w:t>存储：≥16G；</w:t>
                  </w:r>
                </w:p>
                <w:p>
                  <w:pPr>
                    <w:pStyle w:val="null3"/>
                    <w:jc w:val="left"/>
                  </w:pPr>
                  <w:r>
                    <w:rPr>
                      <w:rFonts w:ascii="仿宋_GB2312" w:hAnsi="仿宋_GB2312" w:cs="仿宋_GB2312" w:eastAsia="仿宋_GB2312"/>
                      <w:sz w:val="21"/>
                    </w:rPr>
                    <w:t>电源：DC 12V。</w:t>
                  </w:r>
                </w:p>
                <w:p>
                  <w:pPr>
                    <w:pStyle w:val="null3"/>
                  </w:pPr>
                  <w:r>
                    <w:rPr>
                      <w:rFonts w:ascii="仿宋_GB2312" w:hAnsi="仿宋_GB2312" w:cs="仿宋_GB2312" w:eastAsia="仿宋_GB2312"/>
                      <w:sz w:val="21"/>
                      <w:b/>
                    </w:rPr>
                    <w:t>2.触摸显示屏</w:t>
                  </w:r>
                </w:p>
                <w:p>
                  <w:pPr>
                    <w:pStyle w:val="null3"/>
                    <w:jc w:val="left"/>
                  </w:pPr>
                  <w:r>
                    <w:rPr>
                      <w:rFonts w:ascii="仿宋_GB2312" w:hAnsi="仿宋_GB2312" w:cs="仿宋_GB2312" w:eastAsia="仿宋_GB2312"/>
                      <w:sz w:val="21"/>
                    </w:rPr>
                    <w:t>屏幕尺寸：≥14寸；</w:t>
                  </w:r>
                </w:p>
                <w:p>
                  <w:pPr>
                    <w:pStyle w:val="null3"/>
                    <w:jc w:val="left"/>
                  </w:pPr>
                  <w:r>
                    <w:rPr>
                      <w:rFonts w:ascii="仿宋_GB2312" w:hAnsi="仿宋_GB2312" w:cs="仿宋_GB2312" w:eastAsia="仿宋_GB2312"/>
                      <w:sz w:val="21"/>
                    </w:rPr>
                    <w:t>分辨率：≥1920*1080；</w:t>
                  </w:r>
                </w:p>
                <w:p>
                  <w:pPr>
                    <w:pStyle w:val="null3"/>
                    <w:jc w:val="left"/>
                  </w:pPr>
                  <w:r>
                    <w:rPr>
                      <w:rFonts w:ascii="仿宋_GB2312" w:hAnsi="仿宋_GB2312" w:cs="仿宋_GB2312" w:eastAsia="仿宋_GB2312"/>
                      <w:sz w:val="21"/>
                    </w:rPr>
                    <w:t>亮度：≥300cd/m2；</w:t>
                  </w:r>
                </w:p>
                <w:p>
                  <w:pPr>
                    <w:pStyle w:val="null3"/>
                    <w:jc w:val="left"/>
                  </w:pPr>
                  <w:r>
                    <w:rPr>
                      <w:rFonts w:ascii="仿宋_GB2312" w:hAnsi="仿宋_GB2312" w:cs="仿宋_GB2312" w:eastAsia="仿宋_GB2312"/>
                      <w:sz w:val="21"/>
                    </w:rPr>
                    <w:t>触摸方式：多点电容式。</w:t>
                  </w:r>
                </w:p>
                <w:p>
                  <w:pPr>
                    <w:pStyle w:val="null3"/>
                  </w:pPr>
                  <w:r>
                    <w:rPr>
                      <w:rFonts w:ascii="仿宋_GB2312" w:hAnsi="仿宋_GB2312" w:cs="仿宋_GB2312" w:eastAsia="仿宋_GB2312"/>
                      <w:sz w:val="21"/>
                      <w:b/>
                    </w:rPr>
                    <w:t>3.标签打印机</w:t>
                  </w:r>
                </w:p>
                <w:p>
                  <w:pPr>
                    <w:pStyle w:val="null3"/>
                    <w:jc w:val="left"/>
                  </w:pPr>
                  <w:r>
                    <w:rPr>
                      <w:rFonts w:ascii="仿宋_GB2312" w:hAnsi="仿宋_GB2312" w:cs="仿宋_GB2312" w:eastAsia="仿宋_GB2312"/>
                      <w:sz w:val="21"/>
                    </w:rPr>
                    <w:t>打印方式：热敏行式打印；</w:t>
                  </w:r>
                </w:p>
                <w:p>
                  <w:pPr>
                    <w:pStyle w:val="null3"/>
                    <w:jc w:val="left"/>
                  </w:pPr>
                  <w:r>
                    <w:rPr>
                      <w:rFonts w:ascii="仿宋_GB2312" w:hAnsi="仿宋_GB2312" w:cs="仿宋_GB2312" w:eastAsia="仿宋_GB2312"/>
                      <w:sz w:val="21"/>
                    </w:rPr>
                    <w:t>打印速度：≥80mm/s；</w:t>
                  </w:r>
                </w:p>
                <w:p>
                  <w:pPr>
                    <w:pStyle w:val="null3"/>
                    <w:jc w:val="left"/>
                  </w:pPr>
                  <w:r>
                    <w:rPr>
                      <w:rFonts w:ascii="仿宋_GB2312" w:hAnsi="仿宋_GB2312" w:cs="仿宋_GB2312" w:eastAsia="仿宋_GB2312"/>
                      <w:sz w:val="21"/>
                    </w:rPr>
                    <w:t>有效打印宽度：≥48mm；</w:t>
                  </w:r>
                </w:p>
                <w:p>
                  <w:pPr>
                    <w:pStyle w:val="null3"/>
                    <w:jc w:val="left"/>
                  </w:pPr>
                  <w:r>
                    <w:rPr>
                      <w:rFonts w:ascii="仿宋_GB2312" w:hAnsi="仿宋_GB2312" w:cs="仿宋_GB2312" w:eastAsia="仿宋_GB2312"/>
                      <w:sz w:val="21"/>
                    </w:rPr>
                    <w:t>通讯接口：RS232或USB；</w:t>
                  </w:r>
                </w:p>
                <w:p>
                  <w:pPr>
                    <w:pStyle w:val="null3"/>
                    <w:jc w:val="left"/>
                  </w:pPr>
                  <w:r>
                    <w:rPr>
                      <w:rFonts w:ascii="仿宋_GB2312" w:hAnsi="仿宋_GB2312" w:cs="仿宋_GB2312" w:eastAsia="仿宋_GB2312"/>
                      <w:sz w:val="21"/>
                    </w:rPr>
                    <w:t>撕纸方式：支持全切/半切方式。</w:t>
                  </w:r>
                </w:p>
                <w:p>
                  <w:pPr>
                    <w:pStyle w:val="null3"/>
                    <w:jc w:val="left"/>
                  </w:pPr>
                  <w:r>
                    <w:rPr>
                      <w:rFonts w:ascii="仿宋_GB2312" w:hAnsi="仿宋_GB2312" w:cs="仿宋_GB2312" w:eastAsia="仿宋_GB2312"/>
                      <w:sz w:val="21"/>
                      <w:b/>
                    </w:rPr>
                    <w:t>4.人脸识别摄像头</w:t>
                  </w:r>
                </w:p>
                <w:p>
                  <w:pPr>
                    <w:pStyle w:val="null3"/>
                    <w:jc w:val="left"/>
                  </w:pPr>
                  <w:r>
                    <w:rPr>
                      <w:rFonts w:ascii="仿宋_GB2312" w:hAnsi="仿宋_GB2312" w:cs="仿宋_GB2312" w:eastAsia="仿宋_GB2312"/>
                      <w:sz w:val="21"/>
                    </w:rPr>
                    <w:t>像素：≥200万像素；</w:t>
                  </w:r>
                </w:p>
                <w:p>
                  <w:pPr>
                    <w:pStyle w:val="null3"/>
                    <w:jc w:val="left"/>
                  </w:pPr>
                  <w:r>
                    <w:rPr>
                      <w:rFonts w:ascii="仿宋_GB2312" w:hAnsi="仿宋_GB2312" w:cs="仿宋_GB2312" w:eastAsia="仿宋_GB2312"/>
                      <w:sz w:val="21"/>
                    </w:rPr>
                    <w:t>帧率：≥30帧/秒；</w:t>
                  </w:r>
                </w:p>
                <w:p>
                  <w:pPr>
                    <w:pStyle w:val="null3"/>
                    <w:jc w:val="left"/>
                  </w:pPr>
                  <w:r>
                    <w:rPr>
                      <w:rFonts w:ascii="仿宋_GB2312" w:hAnsi="仿宋_GB2312" w:cs="仿宋_GB2312" w:eastAsia="仿宋_GB2312"/>
                      <w:sz w:val="21"/>
                    </w:rPr>
                    <w:t>成像距离：＞15mm；</w:t>
                  </w:r>
                </w:p>
                <w:p>
                  <w:pPr>
                    <w:pStyle w:val="null3"/>
                    <w:jc w:val="left"/>
                  </w:pPr>
                  <w:r>
                    <w:rPr>
                      <w:rFonts w:ascii="仿宋_GB2312" w:hAnsi="仿宋_GB2312" w:cs="仿宋_GB2312" w:eastAsia="仿宋_GB2312"/>
                      <w:sz w:val="21"/>
                    </w:rPr>
                    <w:t>数据接口：USB。</w:t>
                  </w:r>
                </w:p>
                <w:p>
                  <w:pPr>
                    <w:pStyle w:val="null3"/>
                    <w:jc w:val="left"/>
                  </w:pPr>
                  <w:r>
                    <w:rPr>
                      <w:rFonts w:ascii="仿宋_GB2312" w:hAnsi="仿宋_GB2312" w:cs="仿宋_GB2312" w:eastAsia="仿宋_GB2312"/>
                      <w:sz w:val="21"/>
                      <w:b/>
                    </w:rPr>
                    <w:t>5.高拍相机</w:t>
                  </w:r>
                </w:p>
                <w:p>
                  <w:pPr>
                    <w:pStyle w:val="null3"/>
                    <w:jc w:val="left"/>
                  </w:pPr>
                  <w:r>
                    <w:rPr>
                      <w:rFonts w:ascii="仿宋_GB2312" w:hAnsi="仿宋_GB2312" w:cs="仿宋_GB2312" w:eastAsia="仿宋_GB2312"/>
                      <w:sz w:val="21"/>
                    </w:rPr>
                    <w:t>像素：≥130万像素；</w:t>
                  </w:r>
                </w:p>
                <w:p>
                  <w:pPr>
                    <w:pStyle w:val="null3"/>
                    <w:jc w:val="left"/>
                  </w:pPr>
                  <w:r>
                    <w:rPr>
                      <w:rFonts w:ascii="仿宋_GB2312" w:hAnsi="仿宋_GB2312" w:cs="仿宋_GB2312" w:eastAsia="仿宋_GB2312"/>
                      <w:sz w:val="21"/>
                    </w:rPr>
                    <w:t>帧率：≥30帧/秒；</w:t>
                  </w:r>
                </w:p>
                <w:p>
                  <w:pPr>
                    <w:pStyle w:val="null3"/>
                    <w:jc w:val="left"/>
                  </w:pPr>
                  <w:r>
                    <w:rPr>
                      <w:rFonts w:ascii="仿宋_GB2312" w:hAnsi="仿宋_GB2312" w:cs="仿宋_GB2312" w:eastAsia="仿宋_GB2312"/>
                      <w:sz w:val="21"/>
                    </w:rPr>
                    <w:t>视场角：≥100°；</w:t>
                  </w:r>
                </w:p>
                <w:p>
                  <w:pPr>
                    <w:pStyle w:val="null3"/>
                    <w:jc w:val="left"/>
                  </w:pPr>
                  <w:r>
                    <w:rPr>
                      <w:rFonts w:ascii="仿宋_GB2312" w:hAnsi="仿宋_GB2312" w:cs="仿宋_GB2312" w:eastAsia="仿宋_GB2312"/>
                      <w:sz w:val="21"/>
                    </w:rPr>
                    <w:t>数据接口：USB。</w:t>
                  </w:r>
                </w:p>
                <w:p>
                  <w:pPr>
                    <w:pStyle w:val="null3"/>
                    <w:jc w:val="left"/>
                  </w:pPr>
                  <w:r>
                    <w:rPr>
                      <w:rFonts w:ascii="仿宋_GB2312" w:hAnsi="仿宋_GB2312" w:cs="仿宋_GB2312" w:eastAsia="仿宋_GB2312"/>
                      <w:sz w:val="21"/>
                      <w:b/>
                    </w:rPr>
                    <w:t>6.读卡模组</w:t>
                  </w:r>
                </w:p>
                <w:p>
                  <w:pPr>
                    <w:pStyle w:val="null3"/>
                    <w:jc w:val="left"/>
                  </w:pPr>
                  <w:r>
                    <w:rPr>
                      <w:rFonts w:ascii="仿宋_GB2312" w:hAnsi="仿宋_GB2312" w:cs="仿宋_GB2312" w:eastAsia="仿宋_GB2312"/>
                      <w:sz w:val="21"/>
                    </w:rPr>
                    <w:t>读卡距离：0-3cm；</w:t>
                  </w:r>
                </w:p>
                <w:p>
                  <w:pPr>
                    <w:pStyle w:val="null3"/>
                    <w:jc w:val="left"/>
                  </w:pPr>
                  <w:r>
                    <w:rPr>
                      <w:rFonts w:ascii="仿宋_GB2312" w:hAnsi="仿宋_GB2312" w:cs="仿宋_GB2312" w:eastAsia="仿宋_GB2312"/>
                      <w:sz w:val="21"/>
                    </w:rPr>
                    <w:t>读取速度：≤3s；</w:t>
                  </w:r>
                </w:p>
                <w:p>
                  <w:pPr>
                    <w:pStyle w:val="null3"/>
                    <w:jc w:val="left"/>
                  </w:pPr>
                  <w:r>
                    <w:rPr>
                      <w:rFonts w:ascii="仿宋_GB2312" w:hAnsi="仿宋_GB2312" w:cs="仿宋_GB2312" w:eastAsia="仿宋_GB2312"/>
                      <w:sz w:val="21"/>
                    </w:rPr>
                    <w:t>读卡类别：二代证/M1系列IC卡。</w:t>
                  </w:r>
                </w:p>
                <w:p>
                  <w:pPr>
                    <w:pStyle w:val="null3"/>
                  </w:pPr>
                  <w:r>
                    <w:rPr>
                      <w:rFonts w:ascii="仿宋_GB2312" w:hAnsi="仿宋_GB2312" w:cs="仿宋_GB2312" w:eastAsia="仿宋_GB2312"/>
                      <w:sz w:val="21"/>
                      <w:b/>
                    </w:rPr>
                    <w:t>7.扫码单元</w:t>
                  </w:r>
                </w:p>
                <w:p>
                  <w:pPr>
                    <w:pStyle w:val="null3"/>
                    <w:jc w:val="left"/>
                  </w:pPr>
                  <w:r>
                    <w:rPr>
                      <w:rFonts w:ascii="仿宋_GB2312" w:hAnsi="仿宋_GB2312" w:cs="仿宋_GB2312" w:eastAsia="仿宋_GB2312"/>
                      <w:sz w:val="21"/>
                    </w:rPr>
                    <w:t>扫描景深：</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cm；</w:t>
                  </w:r>
                </w:p>
                <w:p>
                  <w:pPr>
                    <w:pStyle w:val="null3"/>
                    <w:jc w:val="left"/>
                  </w:pPr>
                  <w:r>
                    <w:rPr>
                      <w:rFonts w:ascii="仿宋_GB2312" w:hAnsi="仿宋_GB2312" w:cs="仿宋_GB2312" w:eastAsia="仿宋_GB2312"/>
                      <w:sz w:val="21"/>
                    </w:rPr>
                    <w:t>接口支持：</w:t>
                  </w:r>
                  <w:r>
                    <w:rPr>
                      <w:rFonts w:ascii="仿宋_GB2312" w:hAnsi="仿宋_GB2312" w:cs="仿宋_GB2312" w:eastAsia="仿宋_GB2312"/>
                      <w:sz w:val="21"/>
                    </w:rPr>
                    <w:t>串口或</w:t>
                  </w:r>
                  <w:r>
                    <w:rPr>
                      <w:rFonts w:ascii="仿宋_GB2312" w:hAnsi="仿宋_GB2312" w:cs="仿宋_GB2312" w:eastAsia="仿宋_GB2312"/>
                      <w:sz w:val="21"/>
                    </w:rPr>
                    <w:t>USB；</w:t>
                  </w:r>
                </w:p>
                <w:p>
                  <w:pPr>
                    <w:pStyle w:val="null3"/>
                    <w:jc w:val="left"/>
                  </w:pPr>
                  <w:r>
                    <w:rPr>
                      <w:rFonts w:ascii="仿宋_GB2312" w:hAnsi="仿宋_GB2312" w:cs="仿宋_GB2312" w:eastAsia="仿宋_GB2312"/>
                      <w:sz w:val="21"/>
                    </w:rPr>
                    <w:t>光源：LED；</w:t>
                  </w:r>
                </w:p>
                <w:p>
                  <w:pPr>
                    <w:pStyle w:val="null3"/>
                    <w:jc w:val="left"/>
                  </w:pPr>
                  <w:r>
                    <w:rPr>
                      <w:rFonts w:ascii="仿宋_GB2312" w:hAnsi="仿宋_GB2312" w:cs="仿宋_GB2312" w:eastAsia="仿宋_GB2312"/>
                      <w:sz w:val="21"/>
                    </w:rPr>
                    <w:t>识读码制：识别一维码，二维码。</w:t>
                  </w:r>
                </w:p>
                <w:p>
                  <w:pPr>
                    <w:pStyle w:val="null3"/>
                    <w:jc w:val="left"/>
                  </w:pPr>
                  <w:r>
                    <w:rPr>
                      <w:rFonts w:ascii="仿宋_GB2312" w:hAnsi="仿宋_GB2312" w:cs="仿宋_GB2312" w:eastAsia="仿宋_GB2312"/>
                      <w:sz w:val="21"/>
                      <w:b/>
                    </w:rPr>
                    <w:t>8.其他参数</w:t>
                  </w:r>
                </w:p>
                <w:p>
                  <w:pPr>
                    <w:pStyle w:val="null3"/>
                    <w:jc w:val="left"/>
                  </w:pPr>
                  <w:r>
                    <w:rPr>
                      <w:rFonts w:ascii="仿宋_GB2312" w:hAnsi="仿宋_GB2312" w:cs="仿宋_GB2312" w:eastAsia="仿宋_GB2312"/>
                      <w:sz w:val="21"/>
                    </w:rPr>
                    <w:t>电源：外置电源，24V 2A；</w:t>
                  </w:r>
                </w:p>
                <w:p>
                  <w:pPr>
                    <w:pStyle w:val="null3"/>
                    <w:jc w:val="left"/>
                  </w:pPr>
                  <w:r>
                    <w:rPr>
                      <w:rFonts w:ascii="仿宋_GB2312" w:hAnsi="仿宋_GB2312" w:cs="仿宋_GB2312" w:eastAsia="仿宋_GB2312"/>
                      <w:sz w:val="21"/>
                    </w:rPr>
                    <w:t>设备功率：≤48W；</w:t>
                  </w:r>
                </w:p>
                <w:p>
                  <w:pPr>
                    <w:pStyle w:val="null3"/>
                    <w:jc w:val="left"/>
                  </w:pPr>
                  <w:r>
                    <w:rPr>
                      <w:rFonts w:ascii="仿宋_GB2312" w:hAnsi="仿宋_GB2312" w:cs="仿宋_GB2312" w:eastAsia="仿宋_GB2312"/>
                      <w:sz w:val="21"/>
                    </w:rPr>
                    <w:t>整机尺寸：≥350*300*350（长*宽*高）mm；</w:t>
                  </w:r>
                </w:p>
                <w:p>
                  <w:pPr>
                    <w:pStyle w:val="null3"/>
                    <w:jc w:val="left"/>
                  </w:pPr>
                  <w:r>
                    <w:rPr>
                      <w:rFonts w:ascii="仿宋_GB2312" w:hAnsi="仿宋_GB2312" w:cs="仿宋_GB2312" w:eastAsia="仿宋_GB2312"/>
                      <w:sz w:val="21"/>
                    </w:rPr>
                    <w:t>工作温度：-10℃-50℃；</w:t>
                  </w:r>
                </w:p>
                <w:p>
                  <w:pPr>
                    <w:pStyle w:val="null3"/>
                    <w:jc w:val="left"/>
                  </w:pPr>
                  <w:r>
                    <w:rPr>
                      <w:rFonts w:ascii="仿宋_GB2312" w:hAnsi="仿宋_GB2312" w:cs="仿宋_GB2312" w:eastAsia="仿宋_GB2312"/>
                      <w:sz w:val="21"/>
                    </w:rPr>
                    <w:t>工作湿度：10%-85%相对湿度。</w:t>
                  </w:r>
                </w:p>
              </w:tc>
            </w:tr>
            <w:tr>
              <w:tc>
                <w:tcPr>
                  <w:tcW w:type="dxa" w:w="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4</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材料收转智能管理系统</w:t>
                  </w:r>
                </w:p>
              </w:tc>
              <w:tc>
                <w:tcPr>
                  <w:tcW w:type="dxa" w:w="18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b/>
                    </w:rPr>
                    <w:t>1、终端应用APP</w:t>
                  </w:r>
                </w:p>
                <w:p>
                  <w:pPr>
                    <w:pStyle w:val="null3"/>
                    <w:jc w:val="left"/>
                  </w:pPr>
                  <w:r>
                    <w:rPr>
                      <w:rFonts w:ascii="仿宋_GB2312" w:hAnsi="仿宋_GB2312" w:cs="仿宋_GB2312" w:eastAsia="仿宋_GB2312"/>
                      <w:sz w:val="21"/>
                    </w:rPr>
                    <w:t>1.1</w:t>
                  </w:r>
                  <w:r>
                    <w:rPr>
                      <w:rFonts w:ascii="仿宋_GB2312" w:hAnsi="仿宋_GB2312" w:cs="仿宋_GB2312" w:eastAsia="仿宋_GB2312"/>
                      <w:sz w:val="34"/>
                    </w:rPr>
                    <w:t xml:space="preserve"> </w:t>
                  </w:r>
                  <w:r>
                    <w:rPr>
                      <w:rFonts w:ascii="仿宋_GB2312" w:hAnsi="仿宋_GB2312" w:cs="仿宋_GB2312" w:eastAsia="仿宋_GB2312"/>
                      <w:sz w:val="21"/>
                    </w:rPr>
                    <w:t>具备包括标准IC卡身份识别</w:t>
                  </w:r>
                  <w:r>
                    <w:rPr>
                      <w:rFonts w:ascii="仿宋_GB2312" w:hAnsi="仿宋_GB2312" w:cs="仿宋_GB2312" w:eastAsia="仿宋_GB2312"/>
                      <w:sz w:val="21"/>
                    </w:rPr>
                    <w:t>或</w:t>
                  </w:r>
                  <w:r>
                    <w:rPr>
                      <w:rFonts w:ascii="仿宋_GB2312" w:hAnsi="仿宋_GB2312" w:cs="仿宋_GB2312" w:eastAsia="仿宋_GB2312"/>
                      <w:sz w:val="21"/>
                    </w:rPr>
                    <w:t>人脸识别等</w:t>
                  </w:r>
                  <w:r>
                    <w:rPr>
                      <w:rFonts w:ascii="仿宋_GB2312" w:hAnsi="仿宋_GB2312" w:cs="仿宋_GB2312" w:eastAsia="仿宋_GB2312"/>
                      <w:sz w:val="21"/>
                    </w:rPr>
                    <w:t>方式</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34"/>
                    </w:rPr>
                    <w:t xml:space="preserve"> </w:t>
                  </w:r>
                  <w:r>
                    <w:rPr>
                      <w:rFonts w:ascii="仿宋_GB2312" w:hAnsi="仿宋_GB2312" w:cs="仿宋_GB2312" w:eastAsia="仿宋_GB2312"/>
                      <w:sz w:val="21"/>
                    </w:rPr>
                    <w:t>具备二维码标签打印功能</w:t>
                  </w:r>
                  <w:r>
                    <w:rPr>
                      <w:rFonts w:ascii="仿宋_GB2312" w:hAnsi="仿宋_GB2312" w:cs="仿宋_GB2312" w:eastAsia="仿宋_GB2312"/>
                      <w:sz w:val="21"/>
                    </w:rPr>
                    <w:t>，</w:t>
                  </w:r>
                  <w:r>
                    <w:rPr>
                      <w:rFonts w:ascii="仿宋_GB2312" w:hAnsi="仿宋_GB2312" w:cs="仿宋_GB2312" w:eastAsia="仿宋_GB2312"/>
                      <w:sz w:val="21"/>
                    </w:rPr>
                    <w:t>可选择需要打印的标签数量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1.3</w:t>
                  </w:r>
                  <w:r>
                    <w:rPr>
                      <w:rFonts w:ascii="仿宋_GB2312" w:hAnsi="仿宋_GB2312" w:cs="仿宋_GB2312" w:eastAsia="仿宋_GB2312"/>
                      <w:sz w:val="34"/>
                    </w:rPr>
                    <w:t xml:space="preserve"> </w:t>
                  </w:r>
                  <w:r>
                    <w:rPr>
                      <w:rFonts w:ascii="仿宋_GB2312" w:hAnsi="仿宋_GB2312" w:cs="仿宋_GB2312" w:eastAsia="仿宋_GB2312"/>
                      <w:sz w:val="21"/>
                    </w:rPr>
                    <w:t>具备材料入库（收件）功能，</w:t>
                  </w:r>
                  <w:r>
                    <w:rPr>
                      <w:rFonts w:ascii="仿宋_GB2312" w:hAnsi="仿宋_GB2312" w:cs="仿宋_GB2312" w:eastAsia="仿宋_GB2312"/>
                      <w:sz w:val="21"/>
                    </w:rPr>
                    <w:t>入库操作时支持拍照留痕</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1.4 具备材料出库（移交）功能，</w:t>
                  </w:r>
                  <w:r>
                    <w:rPr>
                      <w:rFonts w:ascii="仿宋_GB2312" w:hAnsi="仿宋_GB2312" w:cs="仿宋_GB2312" w:eastAsia="仿宋_GB2312"/>
                      <w:sz w:val="21"/>
                    </w:rPr>
                    <w:t>出库操作时支持拍照留痕</w:t>
                  </w:r>
                  <w:r>
                    <w:rPr>
                      <w:rFonts w:ascii="仿宋_GB2312" w:hAnsi="仿宋_GB2312" w:cs="仿宋_GB2312" w:eastAsia="仿宋_GB2312"/>
                      <w:sz w:val="21"/>
                    </w:rPr>
                    <w:t>。</w:t>
                  </w:r>
                </w:p>
                <w:p>
                  <w:pPr>
                    <w:pStyle w:val="null3"/>
                  </w:pPr>
                  <w:r>
                    <w:rPr>
                      <w:rFonts w:ascii="仿宋_GB2312" w:hAnsi="仿宋_GB2312" w:cs="仿宋_GB2312" w:eastAsia="仿宋_GB2312"/>
                      <w:sz w:val="21"/>
                      <w:b/>
                    </w:rPr>
                    <w:t>2、后台管理系统</w:t>
                  </w:r>
                </w:p>
                <w:p>
                  <w:pPr>
                    <w:pStyle w:val="null3"/>
                    <w:jc w:val="left"/>
                  </w:pPr>
                  <w:r>
                    <w:rPr>
                      <w:rFonts w:ascii="仿宋_GB2312" w:hAnsi="仿宋_GB2312" w:cs="仿宋_GB2312" w:eastAsia="仿宋_GB2312"/>
                      <w:sz w:val="21"/>
                    </w:rPr>
                    <w:t>2.1采用B/S架构研发，服务器使用Linux操作系统，使用</w:t>
                  </w:r>
                  <w:r>
                    <w:rPr>
                      <w:rFonts w:ascii="仿宋_GB2312" w:hAnsi="仿宋_GB2312" w:cs="仿宋_GB2312" w:eastAsia="仿宋_GB2312"/>
                      <w:sz w:val="21"/>
                    </w:rPr>
                    <w:t>主流</w:t>
                  </w:r>
                  <w:r>
                    <w:rPr>
                      <w:rFonts w:ascii="仿宋_GB2312" w:hAnsi="仿宋_GB2312" w:cs="仿宋_GB2312" w:eastAsia="仿宋_GB2312"/>
                      <w:sz w:val="21"/>
                    </w:rPr>
                    <w:t>数据库，同时承诺可切换至</w:t>
                  </w:r>
                  <w:r>
                    <w:rPr>
                      <w:rFonts w:ascii="仿宋_GB2312" w:hAnsi="仿宋_GB2312" w:cs="仿宋_GB2312" w:eastAsia="仿宋_GB2312"/>
                      <w:sz w:val="21"/>
                    </w:rPr>
                    <w:t>国产化</w:t>
                  </w:r>
                  <w:r>
                    <w:rPr>
                      <w:rFonts w:ascii="仿宋_GB2312" w:hAnsi="仿宋_GB2312" w:cs="仿宋_GB2312" w:eastAsia="仿宋_GB2312"/>
                      <w:sz w:val="21"/>
                    </w:rPr>
                    <w:t>服务器操作系统和</w:t>
                  </w:r>
                  <w:r>
                    <w:rPr>
                      <w:rFonts w:ascii="仿宋_GB2312" w:hAnsi="仿宋_GB2312" w:cs="仿宋_GB2312" w:eastAsia="仿宋_GB2312"/>
                      <w:sz w:val="21"/>
                    </w:rPr>
                    <w:t>国产化</w:t>
                  </w:r>
                  <w:r>
                    <w:rPr>
                      <w:rFonts w:ascii="仿宋_GB2312" w:hAnsi="仿宋_GB2312" w:cs="仿宋_GB2312" w:eastAsia="仿宋_GB2312"/>
                      <w:sz w:val="21"/>
                    </w:rPr>
                    <w:t>数据库</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2.2具备终端设备管理功能，方便</w:t>
                  </w:r>
                  <w:r>
                    <w:rPr>
                      <w:rFonts w:ascii="仿宋_GB2312" w:hAnsi="仿宋_GB2312" w:cs="仿宋_GB2312" w:eastAsia="仿宋_GB2312"/>
                      <w:sz w:val="21"/>
                    </w:rPr>
                    <w:t>管理员</w:t>
                  </w:r>
                  <w:r>
                    <w:rPr>
                      <w:rFonts w:ascii="仿宋_GB2312" w:hAnsi="仿宋_GB2312" w:cs="仿宋_GB2312" w:eastAsia="仿宋_GB2312"/>
                      <w:sz w:val="21"/>
                    </w:rPr>
                    <w:t>快捷查询</w:t>
                  </w:r>
                  <w:r>
                    <w:rPr>
                      <w:rFonts w:ascii="仿宋_GB2312" w:hAnsi="仿宋_GB2312" w:cs="仿宋_GB2312" w:eastAsia="仿宋_GB2312"/>
                      <w:sz w:val="21"/>
                    </w:rPr>
                    <w:t>和管理</w:t>
                  </w:r>
                  <w:r>
                    <w:rPr>
                      <w:rFonts w:ascii="仿宋_GB2312" w:hAnsi="仿宋_GB2312" w:cs="仿宋_GB2312" w:eastAsia="仿宋_GB2312"/>
                      <w:sz w:val="21"/>
                    </w:rPr>
                    <w:t>设备</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2.3具备材料登记功能，</w:t>
                  </w:r>
                  <w:r>
                    <w:rPr>
                      <w:rFonts w:ascii="仿宋_GB2312" w:hAnsi="仿宋_GB2312" w:cs="仿宋_GB2312" w:eastAsia="仿宋_GB2312"/>
                      <w:sz w:val="21"/>
                    </w:rPr>
                    <w:t>可以结合扫码枪使用；</w:t>
                  </w:r>
                </w:p>
                <w:p>
                  <w:pPr>
                    <w:pStyle w:val="null3"/>
                    <w:jc w:val="left"/>
                  </w:pPr>
                  <w:r>
                    <w:rPr>
                      <w:rFonts w:ascii="仿宋_GB2312" w:hAnsi="仿宋_GB2312" w:cs="仿宋_GB2312" w:eastAsia="仿宋_GB2312"/>
                      <w:sz w:val="21"/>
                    </w:rPr>
                    <w:t>2.4具备查找材料功能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2.5具备统计报表功能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2.6具备标签管理功能，</w:t>
                  </w:r>
                  <w:r>
                    <w:rPr>
                      <w:rFonts w:ascii="仿宋_GB2312" w:hAnsi="仿宋_GB2312" w:cs="仿宋_GB2312" w:eastAsia="仿宋_GB2312"/>
                      <w:sz w:val="21"/>
                    </w:rPr>
                    <w:t>用于终端设备上的标签打印；</w:t>
                  </w:r>
                </w:p>
                <w:p>
                  <w:pPr>
                    <w:pStyle w:val="null3"/>
                    <w:jc w:val="left"/>
                  </w:pPr>
                  <w:r>
                    <w:rPr>
                      <w:rFonts w:ascii="仿宋_GB2312" w:hAnsi="仿宋_GB2312" w:cs="仿宋_GB2312" w:eastAsia="仿宋_GB2312"/>
                      <w:sz w:val="21"/>
                    </w:rPr>
                    <w:t>2.7</w:t>
                  </w:r>
                  <w:r>
                    <w:rPr>
                      <w:rFonts w:ascii="仿宋_GB2312" w:hAnsi="仿宋_GB2312" w:cs="仿宋_GB2312" w:eastAsia="仿宋_GB2312"/>
                      <w:sz w:val="21"/>
                    </w:rPr>
                    <w:t>具备</w:t>
                  </w:r>
                  <w:r>
                    <w:rPr>
                      <w:rFonts w:ascii="仿宋_GB2312" w:hAnsi="仿宋_GB2312" w:cs="仿宋_GB2312" w:eastAsia="仿宋_GB2312"/>
                      <w:sz w:val="21"/>
                    </w:rPr>
                    <w:t>用户管理功能</w:t>
                  </w:r>
                  <w:r>
                    <w:rPr>
                      <w:rFonts w:ascii="仿宋_GB2312" w:hAnsi="仿宋_GB2312" w:cs="仿宋_GB2312" w:eastAsia="仿宋_GB2312"/>
                      <w:sz w:val="21"/>
                    </w:rPr>
                    <w:t>。</w:t>
                  </w:r>
                </w:p>
              </w:tc>
            </w:tr>
            <w:tr>
              <w:tc>
                <w:tcPr>
                  <w:tcW w:type="dxa" w:w="5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5</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文档数字化打码一体机</w:t>
                  </w:r>
                </w:p>
              </w:tc>
              <w:tc>
                <w:tcPr>
                  <w:tcW w:type="dxa" w:w="18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全数字化功能触摸一体机</w:t>
                  </w:r>
                  <w:r>
                    <w:br/>
                  </w:r>
                  <w:r>
                    <w:rPr>
                      <w:rFonts w:ascii="仿宋_GB2312" w:hAnsi="仿宋_GB2312" w:cs="仿宋_GB2312" w:eastAsia="仿宋_GB2312"/>
                      <w:sz w:val="21"/>
                    </w:rPr>
                    <w:t>CPU：四核处理器：主频≥1.4GHZ；</w:t>
                  </w:r>
                  <w:r>
                    <w:br/>
                  </w:r>
                  <w:r>
                    <w:rPr>
                      <w:rFonts w:ascii="仿宋_GB2312" w:hAnsi="仿宋_GB2312" w:cs="仿宋_GB2312" w:eastAsia="仿宋_GB2312"/>
                      <w:sz w:val="21"/>
                    </w:rPr>
                    <w:t>内存：≥2G；</w:t>
                  </w:r>
                  <w:r>
                    <w:br/>
                  </w:r>
                  <w:r>
                    <w:rPr>
                      <w:rFonts w:ascii="仿宋_GB2312" w:hAnsi="仿宋_GB2312" w:cs="仿宋_GB2312" w:eastAsia="仿宋_GB2312"/>
                      <w:sz w:val="21"/>
                    </w:rPr>
                    <w:t>存储：≥16G；</w:t>
                  </w:r>
                  <w:r>
                    <w:br/>
                  </w:r>
                  <w:r>
                    <w:rPr>
                      <w:rFonts w:ascii="仿宋_GB2312" w:hAnsi="仿宋_GB2312" w:cs="仿宋_GB2312" w:eastAsia="仿宋_GB2312"/>
                      <w:sz w:val="21"/>
                    </w:rPr>
                    <w:t>触显屏规格：尺寸≥7寸，分辨率：≥1024*600，多点电容式触显屏。</w:t>
                  </w:r>
                </w:p>
                <w:p>
                  <w:pPr>
                    <w:pStyle w:val="null3"/>
                  </w:pPr>
                  <w:r>
                    <w:rPr>
                      <w:rFonts w:ascii="仿宋_GB2312" w:hAnsi="仿宋_GB2312" w:cs="仿宋_GB2312" w:eastAsia="仿宋_GB2312"/>
                      <w:sz w:val="21"/>
                      <w:b/>
                    </w:rPr>
                    <w:t>2.高速扫描仪</w:t>
                  </w:r>
                </w:p>
                <w:p>
                  <w:pPr>
                    <w:pStyle w:val="null3"/>
                    <w:jc w:val="left"/>
                  </w:pPr>
                  <w:r>
                    <w:rPr>
                      <w:rFonts w:ascii="仿宋_GB2312" w:hAnsi="仿宋_GB2312" w:cs="仿宋_GB2312" w:eastAsia="仿宋_GB2312"/>
                      <w:sz w:val="21"/>
                    </w:rPr>
                    <w:t>光学分辨率：≥</w:t>
                  </w:r>
                  <w:r>
                    <w:rPr>
                      <w:rFonts w:ascii="仿宋_GB2312" w:hAnsi="仿宋_GB2312" w:cs="仿宋_GB2312" w:eastAsia="仿宋_GB2312"/>
                      <w:sz w:val="21"/>
                    </w:rPr>
                    <w:t>3</w:t>
                  </w:r>
                  <w:r>
                    <w:rPr>
                      <w:rFonts w:ascii="仿宋_GB2312" w:hAnsi="仿宋_GB2312" w:cs="仿宋_GB2312" w:eastAsia="仿宋_GB2312"/>
                      <w:sz w:val="21"/>
                    </w:rPr>
                    <w:t>00dpi；</w:t>
                  </w:r>
                </w:p>
                <w:p>
                  <w:pPr>
                    <w:pStyle w:val="null3"/>
                    <w:jc w:val="left"/>
                  </w:pPr>
                  <w:r>
                    <w:rPr>
                      <w:rFonts w:ascii="仿宋_GB2312" w:hAnsi="仿宋_GB2312" w:cs="仿宋_GB2312" w:eastAsia="仿宋_GB2312"/>
                      <w:sz w:val="21"/>
                    </w:rPr>
                    <w:t>扫描速度：≥</w:t>
                  </w:r>
                  <w:r>
                    <w:rPr>
                      <w:rFonts w:ascii="仿宋_GB2312" w:hAnsi="仿宋_GB2312" w:cs="仿宋_GB2312" w:eastAsia="仿宋_GB2312"/>
                      <w:sz w:val="21"/>
                    </w:rPr>
                    <w:t>3</w:t>
                  </w:r>
                  <w:r>
                    <w:rPr>
                      <w:rFonts w:ascii="仿宋_GB2312" w:hAnsi="仿宋_GB2312" w:cs="仿宋_GB2312" w:eastAsia="仿宋_GB2312"/>
                      <w:sz w:val="21"/>
                    </w:rPr>
                    <w:t>0ppm/</w:t>
                  </w:r>
                  <w:r>
                    <w:rPr>
                      <w:rFonts w:ascii="仿宋_GB2312" w:hAnsi="仿宋_GB2312" w:cs="仿宋_GB2312" w:eastAsia="仿宋_GB2312"/>
                      <w:sz w:val="21"/>
                    </w:rPr>
                    <w:t>6</w:t>
                  </w:r>
                  <w:r>
                    <w:rPr>
                      <w:rFonts w:ascii="仿宋_GB2312" w:hAnsi="仿宋_GB2312" w:cs="仿宋_GB2312" w:eastAsia="仿宋_GB2312"/>
                      <w:sz w:val="21"/>
                    </w:rPr>
                    <w:t>0ipm；</w:t>
                  </w:r>
                </w:p>
                <w:p>
                  <w:pPr>
                    <w:pStyle w:val="null3"/>
                    <w:jc w:val="left"/>
                  </w:pPr>
                  <w:r>
                    <w:rPr>
                      <w:rFonts w:ascii="仿宋_GB2312" w:hAnsi="仿宋_GB2312" w:cs="仿宋_GB2312" w:eastAsia="仿宋_GB2312"/>
                      <w:sz w:val="21"/>
                    </w:rPr>
                    <w:t>有效扫描宽度：≥216mm；</w:t>
                  </w:r>
                </w:p>
                <w:p>
                  <w:pPr>
                    <w:pStyle w:val="null3"/>
                    <w:jc w:val="left"/>
                  </w:pPr>
                  <w:r>
                    <w:rPr>
                      <w:rFonts w:ascii="仿宋_GB2312" w:hAnsi="仿宋_GB2312" w:cs="仿宋_GB2312" w:eastAsia="仿宋_GB2312"/>
                      <w:sz w:val="21"/>
                    </w:rPr>
                    <w:t>多张进纸侦测：超声波。</w:t>
                  </w:r>
                </w:p>
                <w:p>
                  <w:pPr>
                    <w:pStyle w:val="null3"/>
                    <w:jc w:val="left"/>
                  </w:pPr>
                  <w:r>
                    <w:br/>
                  </w:r>
                  <w:r>
                    <w:rPr>
                      <w:rFonts w:ascii="仿宋_GB2312" w:hAnsi="仿宋_GB2312" w:cs="仿宋_GB2312" w:eastAsia="仿宋_GB2312"/>
                      <w:sz w:val="21"/>
                      <w:b/>
                    </w:rPr>
                    <w:t>3.喷码套件</w:t>
                  </w:r>
                  <w:r>
                    <w:br/>
                  </w:r>
                  <w:r>
                    <w:rPr>
                      <w:rFonts w:ascii="仿宋_GB2312" w:hAnsi="仿宋_GB2312" w:cs="仿宋_GB2312" w:eastAsia="仿宋_GB2312"/>
                      <w:sz w:val="21"/>
                    </w:rPr>
                    <w:t>喷</w:t>
                  </w:r>
                  <w:r>
                    <w:rPr>
                      <w:rFonts w:ascii="仿宋_GB2312" w:hAnsi="仿宋_GB2312" w:cs="仿宋_GB2312" w:eastAsia="仿宋_GB2312"/>
                      <w:sz w:val="21"/>
                    </w:rPr>
                    <w:t>码</w:t>
                  </w:r>
                  <w:r>
                    <w:rPr>
                      <w:rFonts w:ascii="仿宋_GB2312" w:hAnsi="仿宋_GB2312" w:cs="仿宋_GB2312" w:eastAsia="仿宋_GB2312"/>
                      <w:sz w:val="21"/>
                    </w:rPr>
                    <w:t>距离：≥2mm；</w:t>
                  </w:r>
                  <w:r>
                    <w:br/>
                  </w:r>
                  <w:r>
                    <w:rPr>
                      <w:rFonts w:ascii="仿宋_GB2312" w:hAnsi="仿宋_GB2312" w:cs="仿宋_GB2312" w:eastAsia="仿宋_GB2312"/>
                      <w:sz w:val="21"/>
                    </w:rPr>
                    <w:t>通信接口：</w:t>
                  </w:r>
                  <w:r>
                    <w:rPr>
                      <w:rFonts w:ascii="仿宋_GB2312" w:hAnsi="仿宋_GB2312" w:cs="仿宋_GB2312" w:eastAsia="仿宋_GB2312"/>
                      <w:sz w:val="21"/>
                    </w:rPr>
                    <w:t>串口通信。</w:t>
                  </w:r>
                  <w:r>
                    <w:rPr>
                      <w:rFonts w:ascii="仿宋_GB2312" w:hAnsi="仿宋_GB2312" w:cs="仿宋_GB2312" w:eastAsia="仿宋_GB2312"/>
                      <w:sz w:val="34"/>
                    </w:rPr>
                    <w:t xml:space="preserve"> </w:t>
                  </w:r>
                </w:p>
                <w:p>
                  <w:pPr>
                    <w:pStyle w:val="null3"/>
                    <w:jc w:val="left"/>
                  </w:pPr>
                  <w:r>
                    <w:br/>
                  </w:r>
                  <w:r>
                    <w:rPr>
                      <w:rFonts w:ascii="仿宋_GB2312" w:hAnsi="仿宋_GB2312" w:cs="仿宋_GB2312" w:eastAsia="仿宋_GB2312"/>
                      <w:sz w:val="21"/>
                      <w:b/>
                    </w:rPr>
                    <w:t>4</w:t>
                  </w:r>
                  <w:r>
                    <w:rPr>
                      <w:rFonts w:ascii="仿宋_GB2312" w:hAnsi="仿宋_GB2312" w:cs="仿宋_GB2312" w:eastAsia="仿宋_GB2312"/>
                      <w:sz w:val="21"/>
                      <w:b/>
                    </w:rPr>
                    <w:t>.外部扩展接口</w:t>
                  </w:r>
                </w:p>
                <w:p>
                  <w:pPr>
                    <w:pStyle w:val="null3"/>
                    <w:jc w:val="left"/>
                  </w:pPr>
                  <w:r>
                    <w:rPr>
                      <w:rFonts w:ascii="仿宋_GB2312" w:hAnsi="仿宋_GB2312" w:cs="仿宋_GB2312" w:eastAsia="仿宋_GB2312"/>
                      <w:sz w:val="21"/>
                    </w:rPr>
                    <w:t>设备需包含USB、网络扩展接口。</w:t>
                  </w:r>
                  <w:r>
                    <w:br/>
                  </w:r>
                  <w:r>
                    <w:br/>
                  </w:r>
                  <w:r>
                    <w:rPr>
                      <w:rFonts w:ascii="仿宋_GB2312" w:hAnsi="仿宋_GB2312" w:cs="仿宋_GB2312" w:eastAsia="仿宋_GB2312"/>
                      <w:sz w:val="21"/>
                      <w:b/>
                    </w:rPr>
                    <w:t>5</w:t>
                  </w:r>
                  <w:r>
                    <w:rPr>
                      <w:rFonts w:ascii="仿宋_GB2312" w:hAnsi="仿宋_GB2312" w:cs="仿宋_GB2312" w:eastAsia="仿宋_GB2312"/>
                      <w:sz w:val="21"/>
                      <w:b/>
                    </w:rPr>
                    <w:t>.性能参数</w:t>
                  </w:r>
                </w:p>
                <w:p>
                  <w:pPr>
                    <w:pStyle w:val="null3"/>
                    <w:jc w:val="left"/>
                  </w:pPr>
                  <w:r>
                    <w:rPr>
                      <w:rFonts w:ascii="仿宋_GB2312" w:hAnsi="仿宋_GB2312" w:cs="仿宋_GB2312" w:eastAsia="仿宋_GB2312"/>
                      <w:sz w:val="21"/>
                    </w:rPr>
                    <w:t>工作效率</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0ppm/</w:t>
                  </w:r>
                  <w:r>
                    <w:rPr>
                      <w:rFonts w:ascii="仿宋_GB2312" w:hAnsi="仿宋_GB2312" w:cs="仿宋_GB2312" w:eastAsia="仿宋_GB2312"/>
                      <w:sz w:val="21"/>
                    </w:rPr>
                    <w:t>60</w:t>
                  </w:r>
                  <w:r>
                    <w:rPr>
                      <w:rFonts w:ascii="仿宋_GB2312" w:hAnsi="仿宋_GB2312" w:cs="仿宋_GB2312" w:eastAsia="仿宋_GB2312"/>
                      <w:sz w:val="21"/>
                    </w:rPr>
                    <w:t>ipm；</w:t>
                  </w:r>
                  <w:r>
                    <w:br/>
                  </w:r>
                  <w:r>
                    <w:rPr>
                      <w:rFonts w:ascii="仿宋_GB2312" w:hAnsi="仿宋_GB2312" w:cs="仿宋_GB2312" w:eastAsia="仿宋_GB2312"/>
                      <w:sz w:val="21"/>
                    </w:rPr>
                    <w:t>设备电源：24V；</w:t>
                  </w:r>
                  <w:r>
                    <w:br/>
                  </w:r>
                  <w:r>
                    <w:rPr>
                      <w:rFonts w:ascii="仿宋_GB2312" w:hAnsi="仿宋_GB2312" w:cs="仿宋_GB2312" w:eastAsia="仿宋_GB2312"/>
                      <w:sz w:val="21"/>
                    </w:rPr>
                    <w:t>设备功率：</w:t>
                  </w:r>
                  <w:r>
                    <w:rPr>
                      <w:rFonts w:ascii="仿宋_GB2312" w:hAnsi="仿宋_GB2312" w:cs="仿宋_GB2312" w:eastAsia="仿宋_GB2312"/>
                      <w:sz w:val="21"/>
                    </w:rPr>
                    <w:t>≤</w:t>
                  </w:r>
                  <w:r>
                    <w:rPr>
                      <w:rFonts w:ascii="仿宋_GB2312" w:hAnsi="仿宋_GB2312" w:cs="仿宋_GB2312" w:eastAsia="仿宋_GB2312"/>
                      <w:sz w:val="21"/>
                    </w:rPr>
                    <w:t>48W；</w:t>
                  </w:r>
                </w:p>
                <w:p>
                  <w:pPr>
                    <w:pStyle w:val="null3"/>
                    <w:jc w:val="left"/>
                  </w:pPr>
                  <w:r>
                    <w:rPr>
                      <w:rFonts w:ascii="仿宋_GB2312" w:hAnsi="仿宋_GB2312" w:cs="仿宋_GB2312" w:eastAsia="仿宋_GB2312"/>
                      <w:sz w:val="21"/>
                    </w:rPr>
                    <w:t>整机尺寸：≤</w:t>
                  </w:r>
                  <w:r>
                    <w:rPr>
                      <w:rFonts w:ascii="仿宋_GB2312" w:hAnsi="仿宋_GB2312" w:cs="仿宋_GB2312" w:eastAsia="仿宋_GB2312"/>
                      <w:sz w:val="21"/>
                    </w:rPr>
                    <w:t>70</w:t>
                  </w:r>
                  <w:r>
                    <w:rPr>
                      <w:rFonts w:ascii="仿宋_GB2312" w:hAnsi="仿宋_GB2312" w:cs="仿宋_GB2312" w:eastAsia="仿宋_GB2312"/>
                      <w:sz w:val="21"/>
                    </w:rPr>
                    <w:t>0*</w:t>
                  </w:r>
                  <w:r>
                    <w:rPr>
                      <w:rFonts w:ascii="仿宋_GB2312" w:hAnsi="仿宋_GB2312" w:cs="仿宋_GB2312" w:eastAsia="仿宋_GB2312"/>
                      <w:sz w:val="21"/>
                    </w:rPr>
                    <w:t>450</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（长*宽*高）mm；</w:t>
                  </w:r>
                  <w:r>
                    <w:br/>
                  </w:r>
                  <w:r>
                    <w:rPr>
                      <w:rFonts w:ascii="仿宋_GB2312" w:hAnsi="仿宋_GB2312" w:cs="仿宋_GB2312" w:eastAsia="仿宋_GB2312"/>
                      <w:sz w:val="21"/>
                    </w:rPr>
                    <w:t>工作温度：0℃-40℃；</w:t>
                  </w:r>
                  <w:r>
                    <w:br/>
                  </w:r>
                  <w:r>
                    <w:rPr>
                      <w:rFonts w:ascii="仿宋_GB2312" w:hAnsi="仿宋_GB2312" w:cs="仿宋_GB2312" w:eastAsia="仿宋_GB2312"/>
                      <w:sz w:val="21"/>
                    </w:rPr>
                    <w:t>工作湿度：20%-80%相对湿度。</w:t>
                  </w:r>
                </w:p>
                <w:p>
                  <w:pPr>
                    <w:pStyle w:val="null3"/>
                    <w:numPr>
                      <w:ilvl w:val="0"/>
                      <w:numId w:val="1"/>
                    </w:numPr>
                  </w:pPr>
                  <w:r>
                    <w:rPr>
                      <w:rFonts w:ascii="仿宋_GB2312" w:hAnsi="仿宋_GB2312" w:cs="仿宋_GB2312" w:eastAsia="仿宋_GB2312"/>
                      <w:sz w:val="21"/>
                      <w:b/>
                    </w:rPr>
                    <w:t>其他要求</w:t>
                  </w:r>
                </w:p>
                <w:p>
                  <w:pPr>
                    <w:pStyle w:val="null3"/>
                    <w:jc w:val="left"/>
                  </w:pPr>
                  <w:r>
                    <w:rPr>
                      <w:rFonts w:ascii="仿宋_GB2312" w:hAnsi="仿宋_GB2312" w:cs="仿宋_GB2312" w:eastAsia="仿宋_GB2312"/>
                      <w:sz w:val="21"/>
                    </w:rPr>
                    <w:t>设备应具备卡纸检测设计，在工作过程中发生卡纸时，可快速进行处理并恢复工作。</w:t>
                  </w:r>
                  <w:r>
                    <w:br/>
                  </w:r>
                </w:p>
                <w:p>
                  <w:pPr>
                    <w:pStyle w:val="null3"/>
                    <w:numPr>
                      <w:ilvl w:val="0"/>
                      <w:numId w:val="1"/>
                    </w:numPr>
                    <w:jc w:val="left"/>
                  </w:pPr>
                  <w:r>
                    <w:rPr>
                      <w:rFonts w:ascii="仿宋_GB2312" w:hAnsi="仿宋_GB2312" w:cs="仿宋_GB2312" w:eastAsia="仿宋_GB2312"/>
                      <w:sz w:val="21"/>
                      <w:b/>
                    </w:rPr>
                    <w:t>功能</w:t>
                  </w:r>
                  <w:r>
                    <w:rPr>
                      <w:rFonts w:ascii="仿宋_GB2312" w:hAnsi="仿宋_GB2312" w:cs="仿宋_GB2312" w:eastAsia="仿宋_GB2312"/>
                      <w:sz w:val="21"/>
                      <w:b/>
                    </w:rPr>
                    <w:t>要求</w:t>
                  </w:r>
                </w:p>
                <w:p>
                  <w:pPr>
                    <w:pStyle w:val="null3"/>
                    <w:jc w:val="left"/>
                  </w:pPr>
                  <w:r>
                    <w:rPr>
                      <w:rFonts w:ascii="仿宋_GB2312" w:hAnsi="仿宋_GB2312" w:cs="仿宋_GB2312" w:eastAsia="仿宋_GB2312"/>
                      <w:sz w:val="21"/>
                    </w:rPr>
                    <w:t>7.1单打码</w:t>
                  </w:r>
                  <w:r>
                    <w:rPr>
                      <w:rFonts w:ascii="仿宋_GB2312" w:hAnsi="仿宋_GB2312" w:cs="仿宋_GB2312" w:eastAsia="仿宋_GB2312"/>
                      <w:sz w:val="21"/>
                    </w:rPr>
                    <w:t>可以对纸质文档进行快速打码，支持自定义起始页码</w:t>
                  </w:r>
                  <w:r>
                    <w:rPr>
                      <w:rFonts w:ascii="仿宋_GB2312" w:hAnsi="仿宋_GB2312" w:cs="仿宋_GB2312" w:eastAsia="仿宋_GB2312"/>
                      <w:sz w:val="21"/>
                    </w:rPr>
                    <w:t>，</w:t>
                  </w:r>
                  <w:r>
                    <w:rPr>
                      <w:rFonts w:ascii="仿宋_GB2312" w:hAnsi="仿宋_GB2312" w:cs="仿宋_GB2312" w:eastAsia="仿宋_GB2312"/>
                      <w:sz w:val="21"/>
                    </w:rPr>
                    <w:t>适用于补打码或批量打码场景。</w:t>
                  </w:r>
                </w:p>
                <w:p>
                  <w:pPr>
                    <w:pStyle w:val="null3"/>
                  </w:pPr>
                  <w:r>
                    <w:rPr>
                      <w:rFonts w:ascii="仿宋_GB2312" w:hAnsi="仿宋_GB2312" w:cs="仿宋_GB2312" w:eastAsia="仿宋_GB2312"/>
                      <w:sz w:val="21"/>
                    </w:rPr>
                    <w:t>7.2单</w:t>
                  </w:r>
                  <w:r>
                    <w:rPr>
                      <w:rFonts w:ascii="仿宋_GB2312" w:hAnsi="仿宋_GB2312" w:cs="仿宋_GB2312" w:eastAsia="仿宋_GB2312"/>
                      <w:sz w:val="21"/>
                    </w:rPr>
                    <w:t>扫描</w:t>
                  </w:r>
                  <w:r>
                    <w:rPr>
                      <w:rFonts w:ascii="仿宋_GB2312" w:hAnsi="仿宋_GB2312" w:cs="仿宋_GB2312" w:eastAsia="仿宋_GB2312"/>
                      <w:sz w:val="21"/>
                    </w:rPr>
                    <w:t>可以实现纸质文档的快速扫描，系统自动将扫描件保存为电子文档，并在执行结束后显示处理页数统计。支持暂停、继续或终止扫描操作</w:t>
                  </w:r>
                  <w:r>
                    <w:rPr>
                      <w:rFonts w:ascii="仿宋_GB2312" w:hAnsi="仿宋_GB2312" w:cs="仿宋_GB2312" w:eastAsia="仿宋_GB2312"/>
                      <w:sz w:val="21"/>
                    </w:rPr>
                    <w:t>，</w:t>
                  </w:r>
                  <w:r>
                    <w:rPr>
                      <w:rFonts w:ascii="仿宋_GB2312" w:hAnsi="仿宋_GB2312" w:cs="仿宋_GB2312" w:eastAsia="仿宋_GB2312"/>
                      <w:sz w:val="21"/>
                    </w:rPr>
                    <w:t>扫描的电子文件可传输至指定计算机文件夹内。</w:t>
                  </w:r>
                </w:p>
                <w:p>
                  <w:pPr>
                    <w:pStyle w:val="null3"/>
                  </w:pPr>
                  <w:r>
                    <w:rPr>
                      <w:rFonts w:ascii="仿宋_GB2312" w:hAnsi="仿宋_GB2312" w:cs="仿宋_GB2312" w:eastAsia="仿宋_GB2312"/>
                      <w:sz w:val="21"/>
                    </w:rPr>
                    <w:t>7.3</w:t>
                  </w:r>
                  <w:r>
                    <w:rPr>
                      <w:rFonts w:ascii="仿宋_GB2312" w:hAnsi="仿宋_GB2312" w:cs="仿宋_GB2312" w:eastAsia="仿宋_GB2312"/>
                      <w:sz w:val="21"/>
                    </w:rPr>
                    <w:t>智能空白页识别</w:t>
                  </w:r>
                </w:p>
                <w:p>
                  <w:pPr>
                    <w:pStyle w:val="null3"/>
                    <w:jc w:val="left"/>
                  </w:pPr>
                  <w:r>
                    <w:rPr>
                      <w:rFonts w:ascii="仿宋_GB2312" w:hAnsi="仿宋_GB2312" w:cs="仿宋_GB2312" w:eastAsia="仿宋_GB2312"/>
                      <w:sz w:val="21"/>
                    </w:rPr>
                    <w:t>通过图像识别技术和AI大模型，智能识别空白页，提升背透、污渍等复杂场景识别效率，有效降低误判率。</w:t>
                  </w:r>
                </w:p>
                <w:p>
                  <w:pPr>
                    <w:pStyle w:val="null3"/>
                  </w:pPr>
                  <w:r>
                    <w:rPr>
                      <w:rFonts w:ascii="仿宋_GB2312" w:hAnsi="仿宋_GB2312" w:cs="仿宋_GB2312" w:eastAsia="仿宋_GB2312"/>
                      <w:sz w:val="21"/>
                    </w:rPr>
                    <w:t>7.4打码</w:t>
                  </w:r>
                  <w:r>
                    <w:rPr>
                      <w:rFonts w:ascii="仿宋_GB2312" w:hAnsi="仿宋_GB2312" w:cs="仿宋_GB2312" w:eastAsia="仿宋_GB2312"/>
                      <w:sz w:val="21"/>
                    </w:rPr>
                    <w:t>字体</w:t>
                  </w:r>
                  <w:r>
                    <w:rPr>
                      <w:rFonts w:ascii="仿宋_GB2312" w:hAnsi="仿宋_GB2312" w:cs="仿宋_GB2312" w:eastAsia="仿宋_GB2312"/>
                      <w:sz w:val="21"/>
                    </w:rPr>
                    <w:t>调整</w:t>
                  </w:r>
                </w:p>
                <w:p>
                  <w:pPr>
                    <w:pStyle w:val="null3"/>
                    <w:jc w:val="left"/>
                  </w:pPr>
                  <w:r>
                    <w:rPr>
                      <w:rFonts w:ascii="仿宋_GB2312" w:hAnsi="仿宋_GB2312" w:cs="仿宋_GB2312" w:eastAsia="仿宋_GB2312"/>
                      <w:sz w:val="21"/>
                    </w:rPr>
                    <w:t>支持用户自定义</w:t>
                  </w:r>
                  <w:r>
                    <w:rPr>
                      <w:rFonts w:ascii="仿宋_GB2312" w:hAnsi="仿宋_GB2312" w:cs="仿宋_GB2312" w:eastAsia="仿宋_GB2312"/>
                      <w:sz w:val="21"/>
                    </w:rPr>
                    <w:t>打码文字</w:t>
                  </w:r>
                  <w:r>
                    <w:rPr>
                      <w:rFonts w:ascii="仿宋_GB2312" w:hAnsi="仿宋_GB2312" w:cs="仿宋_GB2312" w:eastAsia="仿宋_GB2312"/>
                      <w:sz w:val="21"/>
                    </w:rPr>
                    <w:t>的位置、字号、墨色浓度及位数，满足多样化标识需求。</w:t>
                  </w:r>
                </w:p>
                <w:p>
                  <w:pPr>
                    <w:pStyle w:val="null3"/>
                  </w:pPr>
                  <w:r>
                    <w:rPr>
                      <w:rFonts w:ascii="仿宋_GB2312" w:hAnsi="仿宋_GB2312" w:cs="仿宋_GB2312" w:eastAsia="仿宋_GB2312"/>
                      <w:sz w:val="21"/>
                    </w:rPr>
                    <w:t>7.5</w:t>
                  </w:r>
                  <w:r>
                    <w:rPr>
                      <w:rFonts w:ascii="仿宋_GB2312" w:hAnsi="仿宋_GB2312" w:cs="仿宋_GB2312" w:eastAsia="仿宋_GB2312"/>
                      <w:sz w:val="21"/>
                    </w:rPr>
                    <w:t>异常处理</w:t>
                  </w:r>
                  <w:r>
                    <w:rPr>
                      <w:rFonts w:ascii="仿宋_GB2312" w:hAnsi="仿宋_GB2312" w:cs="仿宋_GB2312" w:eastAsia="仿宋_GB2312"/>
                      <w:sz w:val="21"/>
                    </w:rPr>
                    <w:t>系统支持以下异常问题的告警或处理：</w:t>
                  </w:r>
                </w:p>
                <w:p>
                  <w:pPr>
                    <w:pStyle w:val="null3"/>
                    <w:jc w:val="left"/>
                  </w:pPr>
                  <w:r>
                    <w:rPr>
                      <w:rFonts w:ascii="仿宋_GB2312" w:hAnsi="仿宋_GB2312" w:cs="仿宋_GB2312" w:eastAsia="仿宋_GB2312"/>
                      <w:sz w:val="21"/>
                    </w:rPr>
                    <w:t>进纸口无纸、有纸等检测与提示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扫描仪、电机等设备故障提示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卡纸故障提示，处理后设备自行恢复，确保设备安全。</w:t>
                  </w:r>
                </w:p>
              </w:tc>
            </w:tr>
          </w:tbl>
          <w:p>
            <w:pPr>
              <w:pStyle w:val="null3"/>
              <w:ind w:firstLine="422"/>
            </w:pPr>
            <w:r>
              <w:rPr>
                <w:rFonts w:ascii="仿宋_GB2312" w:hAnsi="仿宋_GB2312" w:cs="仿宋_GB2312" w:eastAsia="仿宋_GB2312"/>
                <w:sz w:val="21"/>
              </w:rPr>
              <w:t>注：</w:t>
            </w:r>
          </w:p>
          <w:p>
            <w:pPr>
              <w:pStyle w:val="null3"/>
              <w:ind w:firstLine="420"/>
            </w:pPr>
            <w:r>
              <w:rPr>
                <w:rFonts w:ascii="仿宋_GB2312" w:hAnsi="仿宋_GB2312" w:cs="仿宋_GB2312" w:eastAsia="仿宋_GB2312"/>
                <w:sz w:val="21"/>
              </w:rPr>
              <w:t>1.支持“全国一张网”系统切换后正常使用，法院后期无需增加费用另购其他设备。投标人须提供承诺函，若后期不能实现数据对接则采购人有权取消其中标资格，追究相应法律责任。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政府采购项目履约验收单（一式伍份）作为对服务的最终认可。政府采购项目履约验收单（原件）送采购代理机构一份，并据此退还履约保证金。 （二）乙方向甲方提交服务实施过程中的所有资料。以便甲方日后管理和维护。 （三）验收依据： 1、招标文件、投标文件、澄清表（函）； 2、本合同及附件文本；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项目实施过程中，根据实施进度验收，验收由乙方提出书面申请报告，甲方签字确认进行结算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（一）合同中未约定的，按《中华人民共和国民法典》中的相关条款执行。 （二）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解除合同，乙方应向甲方支付合同总价款 %的违约金。同时，政府采购监管部门有权依据《政府采购法》及相关法律法规对乙方的违法行为进行相应的处罚。 （三）在本合同履行过程中，双方因违约或造成对方经济、社会效益等损失的应当赔偿。 （四）甲方无正当理由拒绝接受服务，需向乙方偿付本合同总价款 %的违约金。甲方由于自身原因逾期付款的，则每日按逾期金额的 %向乙方偿付违约金。 （五）乙方提供的服务不符合本项目相关文件和本合同规定的，甲方有权拒绝，并且乙方须向甲方支付本合同总价款 %的违约金。 （六）乙方未能按照本合同约定时间提供服务或完成约定的项目服务内容的，从逾期之日起每日按本合同总价款 %的数额向甲方支付违约金；逾期 日以上的，甲方有权终止合同，由此造成的甲方经济损失由乙方承担。 （七）未经甲方同意，乙方不得擅自将本合同服务分包或转包第三方承担。 （八）本合同中各条款约定的违约金可自甲方未支付款项中直接扣除，违约金若不能弥补甲方损失的，乙方还应赔偿甲方损失。 （九）双方拟定的其他条款。 解决争议的方法： （一）本合同在履行过程中发生的争议，由甲、乙双方当事人协商解决，协商不成的按下列第 种方式解决： 1、提交西安仲裁委员会仲裁； 2、依法向甲方所在地人民法院起诉。 （二）本条款为独立条款，本合同的无效、变更、解除和终止均不影响本条款的效力。</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1.中标供应商在采购结果发布后3个工作日内向代理机构提交纸质版响应文件以便于存档，响应文件正本1份，副本2份， 电子版文件2份（以U盘为载体，电子版内容包括Word版本、签字盖章扫描后的PDF版本响应文件）。纸质响应文件均须A4 纸打印，分别各自装订成册并编制目录和页码。 2.线下递交响应文件地点：西安市高新区泰维智链中心一期 B 座2层202室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供应商需提供具有财务审计资质单位出具的2024年度财务报告或开标前六个月内其基本账户银行出具的资信证明或财政部门认可的政府采购专业担保机构出具的担保函，以上形式的证明资料提供任何一种即可。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 2025年1月1日以来至少一个月的纳税证明或完税证明，纳税证明或完税证明上应有代收机构或税务机关的公章或业务专用章。依法免税的投标人应提供相关文件证明。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提供已缴纳的 2025年1月1日以来至少一个月的社会保障资金缴存单据或社保机构开具的社会保险参保缴费情况证明。成立时间至提交投标文件截止时间不足一个月或依法不需要缴纳社会保障资金的投标人应提供相关文件证明；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不得被“信用中国”（www.creditchina.gov.cn）列入重大税收违法失信主体；不得被“中国执行信息公开网”（http://zxgk.court.gov.cn/shixin/）列入失信被执行人名单；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法定代表人直接参加投标的须出具法定代表人身份证（须与营业执照上信息一致），法定代表人授权代表参加投标的须出具法定代表人授权书及授权代表身份证）；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单位负责人为同一人或者存在控股、管理关系的不同单位，不得同时参加同一项目的投标。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联合体投标及分包</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供应商投标报价超出采购预算或最高限价的。</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按招标文件要求签署、盖章。</w:t>
            </w:r>
          </w:p>
        </w:tc>
        <w:tc>
          <w:tcPr>
            <w:tcW w:type="dxa" w:w="1661"/>
          </w:tcPr>
          <w:p>
            <w:pPr>
              <w:pStyle w:val="null3"/>
            </w:pPr>
            <w:r>
              <w:rPr>
                <w:rFonts w:ascii="仿宋_GB2312" w:hAnsi="仿宋_GB2312" w:cs="仿宋_GB2312" w:eastAsia="仿宋_GB2312"/>
              </w:rPr>
              <w:t>开标一览表.docx 开标一览表 投标方案.docx 业绩一览表.docx 商务要求偏离表.docx 中小企业声明函 资格证明文件.docx 投标人认为有必要补充说明的事项.docx 分项报价表.docx 服务内容及要求应答表.docx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投标文件有效期满足招标文件的要求</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w:t>
            </w:r>
          </w:p>
        </w:tc>
        <w:tc>
          <w:tcPr>
            <w:tcW w:type="dxa" w:w="3322"/>
          </w:tcPr>
          <w:p>
            <w:pPr>
              <w:pStyle w:val="null3"/>
            </w:pPr>
            <w:r>
              <w:rPr>
                <w:rFonts w:ascii="仿宋_GB2312" w:hAnsi="仿宋_GB2312" w:cs="仿宋_GB2312" w:eastAsia="仿宋_GB2312"/>
              </w:rPr>
              <w:t>按招标文件要求编制</w:t>
            </w:r>
          </w:p>
        </w:tc>
        <w:tc>
          <w:tcPr>
            <w:tcW w:type="dxa" w:w="1661"/>
          </w:tcPr>
          <w:p>
            <w:pPr>
              <w:pStyle w:val="null3"/>
            </w:pPr>
            <w:r>
              <w:rPr>
                <w:rFonts w:ascii="仿宋_GB2312" w:hAnsi="仿宋_GB2312" w:cs="仿宋_GB2312" w:eastAsia="仿宋_GB2312"/>
              </w:rPr>
              <w:t>开标一览表 投标方案.docx 业绩一览表.docx 商务要求偏离表.docx 中小企业声明函 资格证明文件.docx 投标人认为有必要补充说明的事项.docx 分项报价表.docx 服务内容及要求应答表.docx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根据投标人提供的整体服务方案进行评审，包含以下内容： (1)项目实施组织结构及分工明确（4分）； (2)服务流程科学合理、工期安排明确（5分）； (3)内部管理制度健全（财务、人事、保密等）（3分）； 方案完整、符合实际需求，具有针对性和可操作性（3分）。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商务要求偏离表.docx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服务配套设备技术方案</w:t>
            </w:r>
          </w:p>
        </w:tc>
        <w:tc>
          <w:tcPr>
            <w:tcW w:type="dxa" w:w="2492"/>
          </w:tcPr>
          <w:p>
            <w:pPr>
              <w:pStyle w:val="null3"/>
            </w:pPr>
            <w:r>
              <w:rPr>
                <w:rFonts w:ascii="仿宋_GB2312" w:hAnsi="仿宋_GB2312" w:cs="仿宋_GB2312" w:eastAsia="仿宋_GB2312"/>
              </w:rPr>
              <w:t>主要评审设备配置的技术先进性、稳定性与完整性，包括但不限于： (1)硬件性能满足或优于招标参数（5分）； (2)系统功能设计合理，能支持核心功能（6分）； (3)软硬件整合度高，兼容性好，具备较强拓展能力（6分）； 提供权威检测报告、认证材料（3分）。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服务内容及要求应答表.docx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服务配套设备实施方案</w:t>
            </w:r>
          </w:p>
        </w:tc>
        <w:tc>
          <w:tcPr>
            <w:tcW w:type="dxa" w:w="2492"/>
          </w:tcPr>
          <w:p>
            <w:pPr>
              <w:pStyle w:val="null3"/>
            </w:pPr>
            <w:r>
              <w:rPr>
                <w:rFonts w:ascii="仿宋_GB2312" w:hAnsi="仿宋_GB2312" w:cs="仿宋_GB2312" w:eastAsia="仿宋_GB2312"/>
              </w:rPr>
              <w:t>包括安装调试、项目管理与验收计划等内容，具体评分如下： (1)运输、安装、调试方案科学，流程清晰（5分）； (2)项目进度控制及交付计划合理（5分）； 质量控制与验收流程明确，责任落实清楚（5分）。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项目人员培训方案</w:t>
            </w:r>
          </w:p>
        </w:tc>
        <w:tc>
          <w:tcPr>
            <w:tcW w:type="dxa" w:w="2492"/>
          </w:tcPr>
          <w:p>
            <w:pPr>
              <w:pStyle w:val="null3"/>
            </w:pPr>
            <w:r>
              <w:rPr>
                <w:rFonts w:ascii="仿宋_GB2312" w:hAnsi="仿宋_GB2312" w:cs="仿宋_GB2312" w:eastAsia="仿宋_GB2312"/>
              </w:rPr>
              <w:t>根据投标人提供的培训方案进行评审： (1)培训目标明确、内容全面（4分）； 培训方式科学，覆盖系统操作、故障排查等核心环节（4分）。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评审售后保障能力，包括响应时限、维修措施、备件保障等： (1)服务体系完善，设有专属技术支持团队（4分）； (2)响应时间承诺明确，故障响应≤2小时得（4分） 维保内容清晰，提供备件支持、远程诊断、数据校验等服务（4分）。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商务要求偏离表.docx</w:t>
            </w:r>
          </w:p>
        </w:tc>
      </w:tr>
      <w:tr>
        <w:tc>
          <w:tcPr>
            <w:tcW w:type="dxa" w:w="831"/>
            <w:vMerge/>
          </w:tcPr>
          <w:p/>
        </w:tc>
        <w:tc>
          <w:tcPr>
            <w:tcW w:type="dxa" w:w="1661"/>
          </w:tcPr>
          <w:p>
            <w:pPr>
              <w:pStyle w:val="null3"/>
            </w:pPr>
            <w:r>
              <w:rPr>
                <w:rFonts w:ascii="仿宋_GB2312" w:hAnsi="仿宋_GB2312" w:cs="仿宋_GB2312" w:eastAsia="仿宋_GB2312"/>
              </w:rPr>
              <w:t>应急服务及异常处理方案</w:t>
            </w:r>
          </w:p>
        </w:tc>
        <w:tc>
          <w:tcPr>
            <w:tcW w:type="dxa" w:w="2492"/>
          </w:tcPr>
          <w:p>
            <w:pPr>
              <w:pStyle w:val="null3"/>
            </w:pPr>
            <w:r>
              <w:rPr>
                <w:rFonts w:ascii="仿宋_GB2312" w:hAnsi="仿宋_GB2312" w:cs="仿宋_GB2312" w:eastAsia="仿宋_GB2312"/>
              </w:rPr>
              <w:t>根据故障预案与突发事件响应方案评分： (1)常见故障处理方案（3分）； (2)系统异常应对机制（3分）； 用户提示、错误反馈机制设计合理（2分）。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服务保障人员配置情况</w:t>
            </w:r>
          </w:p>
        </w:tc>
        <w:tc>
          <w:tcPr>
            <w:tcW w:type="dxa" w:w="2492"/>
          </w:tcPr>
          <w:p>
            <w:pPr>
              <w:pStyle w:val="null3"/>
            </w:pPr>
            <w:r>
              <w:rPr>
                <w:rFonts w:ascii="仿宋_GB2312" w:hAnsi="仿宋_GB2312" w:cs="仿宋_GB2312" w:eastAsia="仿宋_GB2312"/>
              </w:rPr>
              <w:t>(1)拟派本项目的项目经理具备2年以上同类项目管理经验（以类似业绩合同或投标供应商出具的委派函为准），并提供相关职称、学历等证书情况及本单位的社保缴纳证明。按完整性及相关性(4分)； （2）项目团队人员数量配备充足，满足服务要求。根据供应商拟派本项目的小组成员的配置情况表，及其小组成员相关职称、学历、工作经历、等证书，能高效、按时、高质量、安全完成项目，按完整性及相关性(4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供应商需具有近三年（2022年5月1日至今）同类项目业绩，每提供一个计1分，满分4分。（投标文件中提供合同复印件加盖公章）。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价格分统一采用低价优先法，即满足招标文件要求且报价最低的供应商的价格为评标基准价，其价格分为满分10分。其他供应商的价格分统一按照下列公式计算： 投标报价得分=（评标基准价/投标报价）×价格权值×100%；； 本项目为专门面向中小企业采购，对于供应商为中小微企业、监狱企业、残疾人福利性单位的情况不再做相应的投标报价优惠扣除。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详见附件：服务内容及要求应答表.docx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详见附件：投标人认为有必要补充说明的事项.docx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