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版本号：XAZTBZFCG-2025-00320250523001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“金专业、金课程、金教材、金师资、金基地”建设项目-在线开放课程建设及升级改造项目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XAZTBZFCG-2025-003</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陕西国铁经营服务有限公司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陕西国铁经营服务有限公司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“金专业、金课程、金教材、金师资、金基地”建设项目-在线开放课程建设及升级改造项目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XAZTBZFCG-2025-003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“金专业、金课程、金教材、金师资、金基地”建设项目-在线开放课程建设及升级改造项目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在线开放课程建设项目及升级改造建设项目”。拟为学院的在线开放课程建设及课程升级改造提供资源制作服务，建设以视频、动画为核心的融合大数据、人工智能等现代信息技术手段的优质数字化、智能化课程资源。建设及开发要按照《教育部关于加强高等学校在线开放课程建设应用与管理的意见》（教高〔2015〕3号）精神和《西安铁路职业技术学院在线开放课程建设标准》的要求，根据学院专业、课程建设计划及内容规划建设精致、有效、丰富的数字化课程资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采购包1（“金专业、金课程、金教材、金师资、金基地”建设项目-在线开放课程建设及升级改造项目）：属于专门面向中小企业采购。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磋商全过程，其中法定代表人直接参加磋商的，须出具法定代表人身份证，并与营业执照上信息一致。法定代表人授权代表参加磋商的，须出具法定代表人授权书及授权代表身份证</w:t>
      </w:r>
    </w:p>
    <w:p>
      <w:pPr>
        <w:pStyle w:val="null3"/>
      </w:pPr>
      <w:r>
        <w:rPr>
          <w:rFonts w:ascii="仿宋_GB2312" w:hAnsi="仿宋_GB2312" w:cs="仿宋_GB2312" w:eastAsia="仿宋_GB2312"/>
        </w:rPr>
        <w:t>2、信誉：不得为“信用中国”网站(http://www.creditchina.gov.cn)列入“失信被执行人、税收违法黑名单、政府采购严重违法失信行为记录名单”的投标方；不得为中国政府采购网(http://www.ccgp.gov.cn)“政府采购严重违法失信行为记录名单”中的供应商</w:t>
      </w:r>
    </w:p>
    <w:p>
      <w:pPr>
        <w:pStyle w:val="null3"/>
      </w:pPr>
      <w:r>
        <w:rPr>
          <w:rFonts w:ascii="仿宋_GB2312" w:hAnsi="仿宋_GB2312" w:cs="仿宋_GB2312" w:eastAsia="仿宋_GB2312"/>
        </w:rPr>
        <w:t>3、本项目不接受联合体投标：本项目不接受联合体磋商，（投标主体为单一供应商，无需提供证明材料）</w:t>
      </w:r>
    </w:p>
    <w:p>
      <w:pPr>
        <w:pStyle w:val="null3"/>
      </w:pPr>
      <w:r>
        <w:rPr>
          <w:rFonts w:ascii="仿宋_GB2312" w:hAnsi="仿宋_GB2312" w:cs="仿宋_GB2312" w:eastAsia="仿宋_GB2312"/>
        </w:rPr>
        <w:t>4、是否面向中、小企业采购：本项目为专门面向中、小企业项目，供应商应为中型企业、小型企业或微型企业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西安铁路职业技术学院经办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13259927629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陕西国铁经营服务有限公司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陕西省西安市碑林区陕西省西安市碑林区友谊东路33号西安铁路局机关院内调度楼9楼101号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江浩楠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15229267500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说明：名称：西安市财政局预算单位实有资金财政代管账户 开户银行：中国建设银行股份有限公司西安莲湖路支行 银行账号：61001711100052518874-203033 纳税人识别号：12610100437202545W 地址、电话：西安市灞桥区港务大道396号 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陕西国铁经营服务有限公司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陕西国铁经营服务有限公司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陕西国铁经营服务有限公司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课程内容需符合科学性、前沿性要求，课程资源建设须达到合同约定的视频数量、时长、AI辅助教学功能等建设要求，符合学校验验收条件。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联系电话：15229267500</w:t>
      </w:r>
    </w:p>
    <w:p>
      <w:pPr>
        <w:pStyle w:val="null3"/>
      </w:pPr>
      <w:r>
        <w:rPr>
          <w:rFonts w:ascii="仿宋_GB2312" w:hAnsi="仿宋_GB2312" w:cs="仿宋_GB2312" w:eastAsia="仿宋_GB2312"/>
        </w:rPr>
        <w:t>地址：西安市碑林区友谊东路与兴庆西路十字西北角裙楼二楼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在线开放课程建设项目及升级改造建设项目”。拟为学院的在线开放课程建设及课程升级改造提供资源制作服务，建设以视频、动画为核心的融合大数据、人工智能等现代信息技术手段的优质数字化、智能化课程资源。建设及开发要按照《教育部关于加强高等学校在线开放课程建设应用与管理的意见》（教高〔2015〕3号）精神和《西安铁路职业技术学院在线开放课程建设标准》的要求，根据学院专业、课程建设计划及内容规划建设精致、有效、丰富的数字化课程资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“金专业、金课程、金教材、金师资、金基地”建设项目-在线开放课程建设及升级改造项目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标的名称：“金专业、金课程、金教材、金师资、金基地”建设项目-在线开放课程建设及升级改造项目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本项目为</w:t>
            </w:r>
            <w:r>
              <w:rPr>
                <w:rFonts w:ascii="仿宋_GB2312" w:hAnsi="仿宋_GB2312" w:cs="仿宋_GB2312" w:eastAsia="仿宋_GB2312"/>
                <w:sz w:val="28"/>
              </w:rPr>
              <w:t>“在线开放课程建设项目及升级改造建设项目”。拟为学院的在线开放课程建设及课程升级改造提供资源制作服务，建设以视频、动画为核心的融合大数据、人工智能等现代信息技术手段的优质数字化、智能化课程资源。建设及开发要按照《教育部关于加强高等学校在线开放课程建设应用与管理的意见》（教高〔2015〕3号）精神和《西安铁路职业技术学院在线开放课程建设标准》的要求，根据学院专业、课程建设计划及内容规划建设精致、有效、丰富的数字化课程资源。</w:t>
            </w:r>
          </w:p>
          <w:p>
            <w:pPr>
              <w:pStyle w:val="null3"/>
              <w:ind w:firstLine="560"/>
              <w:jc w:val="both"/>
            </w:pPr>
            <w:r>
              <w:rPr>
                <w:rFonts w:ascii="仿宋_GB2312" w:hAnsi="仿宋_GB2312" w:cs="仿宋_GB2312" w:eastAsia="仿宋_GB2312"/>
                <w:sz w:val="28"/>
                <w:b/>
              </w:rPr>
              <w:t>二、服务内容</w:t>
            </w:r>
            <w:r>
              <w:rPr>
                <w:rFonts w:ascii="仿宋_GB2312" w:hAnsi="仿宋_GB2312" w:cs="仿宋_GB2312" w:eastAsia="仿宋_GB2312"/>
                <w:sz w:val="28"/>
                <w:b/>
              </w:rPr>
              <w:t>（包括工作区域、工作内容等）</w:t>
            </w:r>
          </w:p>
          <w:p>
            <w:pPr>
              <w:pStyle w:val="null3"/>
              <w:ind w:firstLine="560"/>
              <w:jc w:val="both"/>
            </w:pPr>
            <w:r>
              <w:rPr>
                <w:rFonts w:ascii="仿宋_GB2312" w:hAnsi="仿宋_GB2312" w:cs="仿宋_GB2312" w:eastAsia="仿宋_GB2312"/>
                <w:sz w:val="28"/>
              </w:rPr>
              <w:t>按照国家级在线开放课程申报平台标准，协助教师进行脚本设计、准备素材、样片风格设计、视频拍摄、课程视频剪辑、制作修改等工作，新建课程制作视频不少于</w:t>
            </w:r>
            <w:r>
              <w:rPr>
                <w:rFonts w:ascii="仿宋_GB2312" w:hAnsi="仿宋_GB2312" w:cs="仿宋_GB2312" w:eastAsia="仿宋_GB2312"/>
                <w:sz w:val="28"/>
              </w:rPr>
              <w:t>50个，总时长400-600分钟、每门课程5-10个动画资源，总时长不少于8分钟；升级改造课程每门制作视频不少于20个，总时长150-200分钟，每门课程2-3个动画资源，总时长不少于5分钟。协助新建及升级改造课程</w:t>
            </w:r>
            <w:r>
              <w:rPr>
                <w:rFonts w:ascii="仿宋_GB2312" w:hAnsi="仿宋_GB2312" w:cs="仿宋_GB2312" w:eastAsia="仿宋_GB2312"/>
                <w:sz w:val="28"/>
              </w:rPr>
              <w:t>完成知识图谱、能力图谱和问题图谱等的绘制，呈现知识点联系、知识点的难易程度、学习资源等，将人工智能技术融入课程建设，推动课程体系智能化，实现智能学伴、数字导师等人机协同教学新模式，支撑人工智能在课程学习应用的全过程。所新建课程及升级改造课程应具备以下但不限于此的特征：</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各类图谱：建设多维度图谱矩阵，如知识图谱、能力图谱、问题图谱等，结构化呈现教学体系；</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AI伴学智能体系：在课前预习、课中探究、课后拓展中实施AI伴学、助教，实现智能问答等功能；</w:t>
            </w:r>
          </w:p>
          <w:p>
            <w:pPr>
              <w:pStyle w:val="null3"/>
              <w:ind w:firstLine="560"/>
              <w:jc w:val="both"/>
            </w:pPr>
            <w:r>
              <w:rPr>
                <w:rFonts w:ascii="仿宋_GB2312" w:hAnsi="仿宋_GB2312" w:cs="仿宋_GB2312" w:eastAsia="仿宋_GB2312"/>
                <w:sz w:val="28"/>
              </w:rPr>
              <w:t>3.大数据学情分析：基于AI学情分析，生成AI学情分析画像；</w:t>
            </w:r>
          </w:p>
          <w:p>
            <w:pPr>
              <w:pStyle w:val="null3"/>
              <w:ind w:firstLine="560"/>
              <w:jc w:val="both"/>
            </w:pPr>
            <w:r>
              <w:rPr>
                <w:rFonts w:ascii="仿宋_GB2312" w:hAnsi="仿宋_GB2312" w:cs="仿宋_GB2312" w:eastAsia="仿宋_GB2312"/>
                <w:sz w:val="28"/>
              </w:rPr>
              <w:t>4.智能评价体系：智能构建多维评价体系，授课教师可进行创新评价设计；</w:t>
            </w:r>
          </w:p>
          <w:p>
            <w:pPr>
              <w:pStyle w:val="null3"/>
              <w:ind w:firstLine="560"/>
              <w:jc w:val="both"/>
            </w:pPr>
            <w:r>
              <w:rPr>
                <w:rFonts w:ascii="仿宋_GB2312" w:hAnsi="仿宋_GB2312" w:cs="仿宋_GB2312" w:eastAsia="仿宋_GB2312"/>
                <w:sz w:val="28"/>
              </w:rPr>
              <w:t>5.个性化学习路径推荐：智能化分析学生学习进度情况，生成</w:t>
            </w:r>
            <w:r>
              <w:rPr>
                <w:rFonts w:ascii="仿宋_GB2312" w:hAnsi="仿宋_GB2312" w:cs="仿宋_GB2312" w:eastAsia="仿宋_GB2312"/>
                <w:sz w:val="28"/>
              </w:rPr>
              <w:t>个性化学习计划和目标；</w:t>
            </w:r>
          </w:p>
          <w:p>
            <w:pPr>
              <w:pStyle w:val="null3"/>
              <w:ind w:firstLine="560"/>
              <w:jc w:val="both"/>
            </w:pPr>
            <w:r>
              <w:rPr>
                <w:rFonts w:ascii="仿宋_GB2312" w:hAnsi="仿宋_GB2312" w:cs="仿宋_GB2312" w:eastAsia="仿宋_GB2312"/>
                <w:sz w:val="28"/>
              </w:rPr>
              <w:t>6.自主学习提醒：通过分析学生学习情况，进行引导与督促。</w:t>
            </w:r>
          </w:p>
          <w:p>
            <w:pPr>
              <w:pStyle w:val="null3"/>
              <w:ind w:firstLine="560"/>
              <w:jc w:val="both"/>
            </w:pPr>
            <w:r>
              <w:rPr>
                <w:rFonts w:ascii="仿宋_GB2312" w:hAnsi="仿宋_GB2312" w:cs="仿宋_GB2312" w:eastAsia="仿宋_GB2312"/>
                <w:sz w:val="28"/>
              </w:rPr>
              <w:t>为持续推进现代信息技术与教育教学深度融合，主动适应数字教育新形势，加快开展</w:t>
            </w:r>
            <w:r>
              <w:rPr>
                <w:rFonts w:ascii="仿宋_GB2312" w:hAnsi="仿宋_GB2312" w:cs="仿宋_GB2312" w:eastAsia="仿宋_GB2312"/>
                <w:sz w:val="28"/>
              </w:rPr>
              <w:t>“职教金课”培育，促进优质教育教学资源共享，我校决定从各专业教学资源库和各类重点培育课程中，立项建设在线开放课程5门、升级改造在线开放课程10门。</w:t>
            </w:r>
          </w:p>
          <w:p>
            <w:pPr>
              <w:pStyle w:val="null3"/>
              <w:ind w:firstLine="560"/>
              <w:jc w:val="both"/>
            </w:pPr>
            <w:r>
              <w:rPr>
                <w:rFonts w:ascii="仿宋_GB2312" w:hAnsi="仿宋_GB2312" w:cs="仿宋_GB2312" w:eastAsia="仿宋_GB2312"/>
                <w:sz w:val="28"/>
              </w:rPr>
              <w:t>其中</w:t>
            </w:r>
            <w:r>
              <w:rPr>
                <w:rFonts w:ascii="仿宋_GB2312" w:hAnsi="仿宋_GB2312" w:cs="仿宋_GB2312" w:eastAsia="仿宋_GB2312"/>
                <w:sz w:val="28"/>
              </w:rPr>
              <w:t>5门新建课程，其中</w:t>
            </w:r>
            <w:r>
              <w:rPr>
                <w:rFonts w:ascii="仿宋_GB2312" w:hAnsi="仿宋_GB2312" w:cs="仿宋_GB2312" w:eastAsia="仿宋_GB2312"/>
                <w:sz w:val="28"/>
              </w:rPr>
              <w:t>每门课程制作视频不少于</w:t>
            </w:r>
            <w:r>
              <w:rPr>
                <w:rFonts w:ascii="仿宋_GB2312" w:hAnsi="仿宋_GB2312" w:cs="仿宋_GB2312" w:eastAsia="仿宋_GB2312"/>
                <w:sz w:val="28"/>
              </w:rPr>
              <w:t>50个，总时长400-600分钟，每门课程5-10个动画资源，总时长不少于8分钟，并完成课程知识图谱及</w:t>
            </w:r>
            <w:r>
              <w:rPr>
                <w:rFonts w:ascii="仿宋_GB2312" w:hAnsi="仿宋_GB2312" w:cs="仿宋_GB2312" w:eastAsia="仿宋_GB2312"/>
                <w:sz w:val="28"/>
              </w:rPr>
              <w:t>人工智能辅助教学等功能建设</w:t>
            </w:r>
            <w:r>
              <w:rPr>
                <w:rFonts w:ascii="仿宋_GB2312" w:hAnsi="仿宋_GB2312" w:cs="仿宋_GB2312" w:eastAsia="仿宋_GB2312"/>
                <w:sz w:val="28"/>
              </w:rPr>
              <w:t>。</w:t>
            </w:r>
            <w:r>
              <w:rPr>
                <w:rFonts w:ascii="仿宋_GB2312" w:hAnsi="仿宋_GB2312" w:cs="仿宋_GB2312" w:eastAsia="仿宋_GB2312"/>
                <w:sz w:val="28"/>
              </w:rPr>
              <w:t>10门升级改造课程，其中</w:t>
            </w:r>
            <w:r>
              <w:rPr>
                <w:rFonts w:ascii="仿宋_GB2312" w:hAnsi="仿宋_GB2312" w:cs="仿宋_GB2312" w:eastAsia="仿宋_GB2312"/>
                <w:sz w:val="28"/>
              </w:rPr>
              <w:t>每门升级改造课程要至少完成以下升级改造任务，</w:t>
            </w:r>
            <w:r>
              <w:rPr>
                <w:rFonts w:ascii="仿宋_GB2312" w:hAnsi="仿宋_GB2312" w:cs="仿宋_GB2312" w:eastAsia="仿宋_GB2312"/>
                <w:sz w:val="28"/>
                <w:b/>
              </w:rPr>
              <w:t>一是</w:t>
            </w:r>
            <w:r>
              <w:rPr>
                <w:rFonts w:ascii="仿宋_GB2312" w:hAnsi="仿宋_GB2312" w:cs="仿宋_GB2312" w:eastAsia="仿宋_GB2312"/>
                <w:sz w:val="28"/>
              </w:rPr>
              <w:t>制作视频不少于</w:t>
            </w:r>
            <w:r>
              <w:rPr>
                <w:rFonts w:ascii="仿宋_GB2312" w:hAnsi="仿宋_GB2312" w:cs="仿宋_GB2312" w:eastAsia="仿宋_GB2312"/>
                <w:sz w:val="28"/>
              </w:rPr>
              <w:t>20个，总时长150-200分钟，</w:t>
            </w:r>
            <w:r>
              <w:rPr>
                <w:rFonts w:ascii="仿宋_GB2312" w:hAnsi="仿宋_GB2312" w:cs="仿宋_GB2312" w:eastAsia="仿宋_GB2312"/>
                <w:sz w:val="28"/>
                <w:b/>
              </w:rPr>
              <w:t>二是</w:t>
            </w:r>
            <w:r>
              <w:rPr>
                <w:rFonts w:ascii="仿宋_GB2312" w:hAnsi="仿宋_GB2312" w:cs="仿宋_GB2312" w:eastAsia="仿宋_GB2312"/>
                <w:sz w:val="28"/>
              </w:rPr>
              <w:t>每门课程完成</w:t>
            </w:r>
            <w:r>
              <w:rPr>
                <w:rFonts w:ascii="仿宋_GB2312" w:hAnsi="仿宋_GB2312" w:cs="仿宋_GB2312" w:eastAsia="仿宋_GB2312"/>
                <w:sz w:val="28"/>
              </w:rPr>
              <w:t>2-3个动画资源，总时长不少于5分钟</w:t>
            </w:r>
            <w:r>
              <w:rPr>
                <w:rFonts w:ascii="仿宋_GB2312" w:hAnsi="仿宋_GB2312" w:cs="仿宋_GB2312" w:eastAsia="仿宋_GB2312"/>
                <w:sz w:val="28"/>
              </w:rPr>
              <w:t>，</w:t>
            </w:r>
            <w:r>
              <w:rPr>
                <w:rFonts w:ascii="仿宋_GB2312" w:hAnsi="仿宋_GB2312" w:cs="仿宋_GB2312" w:eastAsia="仿宋_GB2312"/>
                <w:sz w:val="28"/>
                <w:b/>
              </w:rPr>
              <w:t>三是</w:t>
            </w:r>
            <w:r>
              <w:rPr>
                <w:rFonts w:ascii="仿宋_GB2312" w:hAnsi="仿宋_GB2312" w:cs="仿宋_GB2312" w:eastAsia="仿宋_GB2312"/>
                <w:sz w:val="28"/>
              </w:rPr>
              <w:t>完成升级课程知识图谱内容设计，并完成人工智能辅助教学等功能建设。</w:t>
            </w:r>
          </w:p>
          <w:p>
            <w:pPr>
              <w:pStyle w:val="null3"/>
              <w:jc w:val="center"/>
            </w:pPr>
            <w:r>
              <w:rPr>
                <w:rFonts w:ascii="仿宋_GB2312" w:hAnsi="仿宋_GB2312" w:cs="仿宋_GB2312" w:eastAsia="仿宋_GB2312"/>
                <w:sz w:val="28"/>
                <w:color w:val="000000"/>
              </w:rPr>
              <w:t>2025年在线开放课各部分安排</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立项</w:t>
                  </w:r>
                </w:p>
              </w:tc>
              <w:tc>
                <w:tcPr>
                  <w:tcW w:type="dxa" w:w="127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课程要求</w:t>
                  </w:r>
                </w:p>
              </w:tc>
              <w:tc>
                <w:tcPr>
                  <w:tcW w:type="dxa" w:w="63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数量（门）</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新建课程</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每门课程制作视频不少于</w:t>
                  </w:r>
                  <w:r>
                    <w:rPr>
                      <w:rFonts w:ascii="仿宋_GB2312" w:hAnsi="仿宋_GB2312" w:cs="仿宋_GB2312" w:eastAsia="仿宋_GB2312"/>
                      <w:sz w:val="21"/>
                      <w:color w:val="000000"/>
                    </w:rPr>
                    <w:t>50个，总时长400-600分钟，并完成课程知识图谱及人工智能辅助教学等功能建设。</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每门课程</w:t>
                  </w:r>
                  <w:r>
                    <w:rPr>
                      <w:rFonts w:ascii="仿宋_GB2312" w:hAnsi="仿宋_GB2312" w:cs="仿宋_GB2312" w:eastAsia="仿宋_GB2312"/>
                      <w:sz w:val="21"/>
                      <w:color w:val="000000"/>
                    </w:rPr>
                    <w:t>5-10个动画资源，总时长不少于8分钟，</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升级改造课程</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具体升级改造需求需与课程负责人沟通协商，但每门课程制作视频不少于</w:t>
                  </w:r>
                  <w:r>
                    <w:rPr>
                      <w:rFonts w:ascii="仿宋_GB2312" w:hAnsi="仿宋_GB2312" w:cs="仿宋_GB2312" w:eastAsia="仿宋_GB2312"/>
                      <w:sz w:val="21"/>
                      <w:color w:val="000000"/>
                    </w:rPr>
                    <w:t>20个，总时长150-200分钟，完成升级课程知识图谱内容设计，并完成人工智能辅助教学等功能建设。</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每门课程</w:t>
                  </w:r>
                  <w:r>
                    <w:rPr>
                      <w:rFonts w:ascii="仿宋_GB2312" w:hAnsi="仿宋_GB2312" w:cs="仿宋_GB2312" w:eastAsia="仿宋_GB2312"/>
                      <w:sz w:val="21"/>
                      <w:color w:val="000000"/>
                    </w:rPr>
                    <w:t>2-3个动画资源，总时长不少于5分钟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总计</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bl>
          <w:p>
            <w:pPr>
              <w:pStyle w:val="null3"/>
              <w:ind w:left="555"/>
              <w:jc w:val="both"/>
            </w:pPr>
            <w:r>
              <w:rPr>
                <w:rFonts w:ascii="仿宋_GB2312" w:hAnsi="仿宋_GB2312" w:cs="仿宋_GB2312" w:eastAsia="仿宋_GB2312"/>
              </w:rPr>
              <w:t xml:space="preserve"> </w:t>
            </w:r>
          </w:p>
          <w:p>
            <w:pPr>
              <w:pStyle w:val="null3"/>
              <w:ind w:left="555"/>
              <w:jc w:val="both"/>
            </w:pPr>
            <w:r>
              <w:rPr>
                <w:rFonts w:ascii="仿宋_GB2312" w:hAnsi="仿宋_GB2312" w:cs="仿宋_GB2312" w:eastAsia="仿宋_GB2312"/>
                <w:sz w:val="28"/>
                <w:b/>
              </w:rPr>
              <w:t>三、技术要求</w:t>
            </w:r>
            <w:r>
              <w:rPr>
                <w:rFonts w:ascii="仿宋_GB2312" w:hAnsi="仿宋_GB2312" w:cs="仿宋_GB2312" w:eastAsia="仿宋_GB2312"/>
                <w:sz w:val="28"/>
                <w:b/>
              </w:rPr>
              <w:t>（如有，一般适合于技术服务项目）</w:t>
            </w:r>
          </w:p>
          <w:p>
            <w:pPr>
              <w:pStyle w:val="null3"/>
              <w:ind w:firstLine="560"/>
              <w:jc w:val="both"/>
            </w:pPr>
            <w:r>
              <w:rPr>
                <w:rFonts w:ascii="仿宋_GB2312" w:hAnsi="仿宋_GB2312" w:cs="仿宋_GB2312" w:eastAsia="仿宋_GB2312"/>
                <w:sz w:val="28"/>
                <w:b/>
              </w:rPr>
              <w:t>品目</w:t>
            </w:r>
            <w:r>
              <w:rPr>
                <w:rFonts w:ascii="仿宋_GB2312" w:hAnsi="仿宋_GB2312" w:cs="仿宋_GB2312" w:eastAsia="仿宋_GB2312"/>
                <w:sz w:val="28"/>
                <w:b/>
              </w:rPr>
              <w:t xml:space="preserve">1-1： 素材采集及视频拍摄  </w:t>
            </w:r>
          </w:p>
          <w:p>
            <w:pPr>
              <w:pStyle w:val="null3"/>
              <w:ind w:firstLine="560"/>
              <w:jc w:val="both"/>
            </w:pPr>
            <w:r>
              <w:rPr>
                <w:rFonts w:ascii="仿宋_GB2312" w:hAnsi="仿宋_GB2312" w:cs="仿宋_GB2312" w:eastAsia="仿宋_GB2312"/>
                <w:sz w:val="28"/>
              </w:rPr>
              <w:t>（一）拍摄场地要求</w:t>
            </w:r>
          </w:p>
          <w:p>
            <w:pPr>
              <w:pStyle w:val="null3"/>
              <w:ind w:firstLine="560"/>
              <w:jc w:val="both"/>
            </w:pPr>
            <w:r>
              <w:rPr>
                <w:rFonts w:ascii="仿宋_GB2312" w:hAnsi="仿宋_GB2312" w:cs="仿宋_GB2312" w:eastAsia="仿宋_GB2312"/>
                <w:sz w:val="28"/>
              </w:rPr>
              <w:t>投标人具有本地化（西安市）课程录制场地，要求提供相应的租赁合同、场地照片等证明材料。或者承诺在校内指定场地搭建课程建设及服务场地，具备快速搭建课程制作演播室的能力，场地搭建时长要求不超过</w:t>
            </w:r>
            <w:r>
              <w:rPr>
                <w:rFonts w:ascii="仿宋_GB2312" w:hAnsi="仿宋_GB2312" w:cs="仿宋_GB2312" w:eastAsia="仿宋_GB2312"/>
                <w:sz w:val="28"/>
              </w:rPr>
              <w:t>7天，能根据招标方现有场地要求（普通教室或会议室）提供拍摄场地布置方案，需包含文字说明、平面示意图、效果图。</w:t>
            </w:r>
          </w:p>
          <w:p>
            <w:pPr>
              <w:pStyle w:val="null3"/>
              <w:ind w:firstLine="560"/>
              <w:jc w:val="both"/>
            </w:pPr>
            <w:r>
              <w:rPr>
                <w:rFonts w:ascii="仿宋_GB2312" w:hAnsi="仿宋_GB2312" w:cs="仿宋_GB2312" w:eastAsia="仿宋_GB2312"/>
                <w:sz w:val="28"/>
              </w:rPr>
              <w:t>1.录影棚拍摄。</w:t>
            </w:r>
          </w:p>
          <w:p>
            <w:pPr>
              <w:pStyle w:val="null3"/>
              <w:ind w:firstLine="560"/>
              <w:jc w:val="both"/>
            </w:pPr>
            <w:r>
              <w:rPr>
                <w:rFonts w:ascii="仿宋_GB2312" w:hAnsi="仿宋_GB2312" w:cs="仿宋_GB2312" w:eastAsia="仿宋_GB2312"/>
                <w:sz w:val="28"/>
              </w:rPr>
              <w:t>自有摄影棚不小于</w:t>
            </w:r>
            <w:r>
              <w:rPr>
                <w:rFonts w:ascii="仿宋_GB2312" w:hAnsi="仿宋_GB2312" w:cs="仿宋_GB2312" w:eastAsia="仿宋_GB2312"/>
                <w:sz w:val="28"/>
              </w:rPr>
              <w:t>50平米，需提供具体地址及内景图。保持良好的录制环境，且室内无噪音。补光灯：三基色冷光源六管两台。面光灯：带无极调光聚光灯（0~1000W）无极调节。吊灯2~4 盏（根据摄影棚实际面积）。摄影师根据拍摄模式确定拍摄机位数量，并负责机位布置。</w:t>
            </w:r>
          </w:p>
          <w:p>
            <w:pPr>
              <w:pStyle w:val="null3"/>
              <w:ind w:firstLine="560"/>
              <w:jc w:val="both"/>
            </w:pPr>
            <w:r>
              <w:rPr>
                <w:rFonts w:ascii="仿宋_GB2312" w:hAnsi="仿宋_GB2312" w:cs="仿宋_GB2312" w:eastAsia="仿宋_GB2312"/>
                <w:sz w:val="28"/>
              </w:rPr>
              <w:t>2.自然光室内拍摄。</w:t>
            </w:r>
          </w:p>
          <w:p>
            <w:pPr>
              <w:pStyle w:val="null3"/>
              <w:ind w:firstLine="560"/>
              <w:jc w:val="both"/>
            </w:pPr>
            <w:r>
              <w:rPr>
                <w:rFonts w:ascii="仿宋_GB2312" w:hAnsi="仿宋_GB2312" w:cs="仿宋_GB2312" w:eastAsia="仿宋_GB2312"/>
                <w:sz w:val="28"/>
              </w:rPr>
              <w:t>录制场光线充足、环境安静、整洁，按照教师要求布置现场拍摄环境，与课程无关的标识避免出现。</w:t>
            </w:r>
          </w:p>
          <w:p>
            <w:pPr>
              <w:pStyle w:val="null3"/>
              <w:ind w:firstLine="560"/>
              <w:jc w:val="both"/>
            </w:pPr>
            <w:r>
              <w:rPr>
                <w:rFonts w:ascii="仿宋_GB2312" w:hAnsi="仿宋_GB2312" w:cs="仿宋_GB2312" w:eastAsia="仿宋_GB2312"/>
                <w:sz w:val="28"/>
              </w:rPr>
              <w:t>3.固定场景拍摄。</w:t>
            </w:r>
          </w:p>
          <w:p>
            <w:pPr>
              <w:pStyle w:val="null3"/>
              <w:ind w:firstLine="560"/>
              <w:jc w:val="both"/>
            </w:pPr>
            <w:r>
              <w:rPr>
                <w:rFonts w:ascii="仿宋_GB2312" w:hAnsi="仿宋_GB2312" w:cs="仿宋_GB2312" w:eastAsia="仿宋_GB2312"/>
                <w:sz w:val="28"/>
              </w:rPr>
              <w:t>根据教师提供课程资料，制作部门根据课程需要选定固定场景，进行实操演示、访谈等课程拍摄。</w:t>
            </w:r>
          </w:p>
          <w:p>
            <w:pPr>
              <w:pStyle w:val="null3"/>
              <w:ind w:firstLine="560"/>
              <w:jc w:val="both"/>
            </w:pPr>
            <w:r>
              <w:rPr>
                <w:rFonts w:ascii="仿宋_GB2312" w:hAnsi="仿宋_GB2312" w:cs="仿宋_GB2312" w:eastAsia="仿宋_GB2312"/>
                <w:sz w:val="28"/>
              </w:rPr>
              <w:t>（二）拍摄方式及人员要求</w:t>
            </w:r>
          </w:p>
          <w:p>
            <w:pPr>
              <w:pStyle w:val="null3"/>
              <w:ind w:firstLine="560"/>
              <w:jc w:val="both"/>
            </w:pPr>
            <w:r>
              <w:rPr>
                <w:rFonts w:ascii="仿宋_GB2312" w:hAnsi="仿宋_GB2312" w:cs="仿宋_GB2312" w:eastAsia="仿宋_GB2312"/>
                <w:sz w:val="28"/>
              </w:rPr>
              <w:t>1.拍摄方式</w:t>
            </w:r>
          </w:p>
          <w:p>
            <w:pPr>
              <w:pStyle w:val="null3"/>
              <w:ind w:firstLine="560"/>
              <w:jc w:val="both"/>
            </w:pPr>
            <w:r>
              <w:rPr>
                <w:rFonts w:ascii="仿宋_GB2312" w:hAnsi="仿宋_GB2312" w:cs="仿宋_GB2312" w:eastAsia="仿宋_GB2312"/>
                <w:sz w:val="28"/>
              </w:rPr>
              <w:t>根据课程实际情况，为教师提供多种拍摄模式参考，且最终采用不少于</w:t>
            </w:r>
            <w:r>
              <w:rPr>
                <w:rFonts w:ascii="仿宋_GB2312" w:hAnsi="仿宋_GB2312" w:cs="仿宋_GB2312" w:eastAsia="仿宋_GB2312"/>
                <w:sz w:val="28"/>
              </w:rPr>
              <w:t>3种。要求一方面可以满足理论课程的室内拍摄，另一方面对于实验实训类课程及外景拍摄类课程，能够提供校内外拍摄服务。</w:t>
            </w:r>
          </w:p>
          <w:p>
            <w:pPr>
              <w:pStyle w:val="null3"/>
              <w:ind w:firstLine="560"/>
              <w:jc w:val="both"/>
            </w:pPr>
            <w:r>
              <w:rPr>
                <w:rFonts w:ascii="仿宋_GB2312" w:hAnsi="仿宋_GB2312" w:cs="仿宋_GB2312" w:eastAsia="仿宋_GB2312"/>
                <w:sz w:val="28"/>
              </w:rPr>
              <w:t>2.拍摄人员</w:t>
            </w:r>
          </w:p>
          <w:p>
            <w:pPr>
              <w:pStyle w:val="null3"/>
              <w:ind w:firstLine="560"/>
              <w:jc w:val="both"/>
            </w:pPr>
            <w:r>
              <w:rPr>
                <w:rFonts w:ascii="仿宋_GB2312" w:hAnsi="仿宋_GB2312" w:cs="仿宋_GB2312" w:eastAsia="仿宋_GB2312"/>
                <w:sz w:val="28"/>
              </w:rPr>
              <w:t>制作企业应确保每门录制课程配有专门的技术服务人员，且各课程之间人员不重叠。主要负责人须具备从事拍摄制作方面的相关资质，录制人员具备丰富专业拍摄经验，应具有</w:t>
            </w:r>
            <w:r>
              <w:rPr>
                <w:rFonts w:ascii="仿宋_GB2312" w:hAnsi="仿宋_GB2312" w:cs="仿宋_GB2312" w:eastAsia="仿宋_GB2312"/>
                <w:sz w:val="28"/>
              </w:rPr>
              <w:t>3年以上从业经验。需提供拍摄人员相关资质或相应经验证明材料。</w:t>
            </w:r>
          </w:p>
          <w:p>
            <w:pPr>
              <w:pStyle w:val="null3"/>
              <w:ind w:firstLine="560"/>
              <w:jc w:val="both"/>
            </w:pPr>
            <w:r>
              <w:rPr>
                <w:rFonts w:ascii="仿宋_GB2312" w:hAnsi="仿宋_GB2312" w:cs="仿宋_GB2312" w:eastAsia="仿宋_GB2312"/>
                <w:sz w:val="28"/>
              </w:rPr>
              <w:t>（三）拍摄准备要求</w:t>
            </w:r>
          </w:p>
          <w:p>
            <w:pPr>
              <w:pStyle w:val="null3"/>
              <w:ind w:firstLine="560"/>
              <w:jc w:val="both"/>
            </w:pPr>
            <w:r>
              <w:rPr>
                <w:rFonts w:ascii="仿宋_GB2312" w:hAnsi="仿宋_GB2312" w:cs="仿宋_GB2312" w:eastAsia="仿宋_GB2312"/>
                <w:sz w:val="28"/>
              </w:rPr>
              <w:t>1.视频技术主管根据教师课程设计帮助教师选择设定最合适的拍摄方案，并制定完善的拍摄计划。</w:t>
            </w:r>
          </w:p>
          <w:p>
            <w:pPr>
              <w:pStyle w:val="null3"/>
              <w:ind w:firstLine="560"/>
              <w:jc w:val="both"/>
            </w:pPr>
            <w:r>
              <w:rPr>
                <w:rFonts w:ascii="仿宋_GB2312" w:hAnsi="仿宋_GB2312" w:cs="仿宋_GB2312" w:eastAsia="仿宋_GB2312"/>
                <w:sz w:val="28"/>
              </w:rPr>
              <w:t>2.根据拍摄计划，按照不同的场景、要求进行前期准备，有特殊拍摄需要教师配合，和教师确定准备材料。</w:t>
            </w:r>
          </w:p>
          <w:p>
            <w:pPr>
              <w:pStyle w:val="null3"/>
              <w:ind w:firstLine="560"/>
              <w:jc w:val="both"/>
            </w:pPr>
            <w:r>
              <w:rPr>
                <w:rFonts w:ascii="仿宋_GB2312" w:hAnsi="仿宋_GB2312" w:cs="仿宋_GB2312" w:eastAsia="仿宋_GB2312"/>
                <w:sz w:val="28"/>
              </w:rPr>
              <w:t>3.根据拍摄技术标准和课程内容，设计贴合教师授课特点的拍摄形式，与教师沟通说明拍摄要求。</w:t>
            </w:r>
          </w:p>
          <w:p>
            <w:pPr>
              <w:pStyle w:val="null3"/>
              <w:ind w:firstLine="560"/>
              <w:jc w:val="both"/>
            </w:pPr>
            <w:r>
              <w:rPr>
                <w:rFonts w:ascii="仿宋_GB2312" w:hAnsi="仿宋_GB2312" w:cs="仿宋_GB2312" w:eastAsia="仿宋_GB2312"/>
                <w:sz w:val="28"/>
              </w:rPr>
              <w:t>4.按照拍摄方案要求，设计拍摄场景并安排布景和调试灯光。</w:t>
            </w:r>
          </w:p>
          <w:p>
            <w:pPr>
              <w:pStyle w:val="null3"/>
              <w:ind w:firstLine="560"/>
              <w:jc w:val="both"/>
            </w:pPr>
            <w:r>
              <w:rPr>
                <w:rFonts w:ascii="仿宋_GB2312" w:hAnsi="仿宋_GB2312" w:cs="仿宋_GB2312" w:eastAsia="仿宋_GB2312"/>
                <w:sz w:val="28"/>
              </w:rPr>
              <w:t>5.安排专人协助教师搜集各类课程资料和辅助资源，包括图片、视频、文档等。为录课的教师提供PPT制作、美化方面的建议和指导。</w:t>
            </w:r>
          </w:p>
          <w:p>
            <w:pPr>
              <w:pStyle w:val="null3"/>
              <w:ind w:firstLine="560"/>
              <w:jc w:val="both"/>
            </w:pPr>
            <w:r>
              <w:rPr>
                <w:rFonts w:ascii="仿宋_GB2312" w:hAnsi="仿宋_GB2312" w:cs="仿宋_GB2312" w:eastAsia="仿宋_GB2312"/>
                <w:sz w:val="28"/>
              </w:rPr>
              <w:t>6.与教师进行仪表、着装沟通，确保课程拍摄效果，拍摄前需安排专业化妆师进行简单化妆，保持最佳精神状态。</w:t>
            </w:r>
          </w:p>
          <w:p>
            <w:pPr>
              <w:pStyle w:val="null3"/>
              <w:ind w:firstLine="560"/>
              <w:jc w:val="both"/>
            </w:pPr>
            <w:r>
              <w:rPr>
                <w:rFonts w:ascii="仿宋_GB2312" w:hAnsi="仿宋_GB2312" w:cs="仿宋_GB2312" w:eastAsia="仿宋_GB2312"/>
                <w:sz w:val="28"/>
              </w:rPr>
              <w:t>（四）拍摄技术要求</w:t>
            </w:r>
          </w:p>
          <w:p>
            <w:pPr>
              <w:pStyle w:val="null3"/>
              <w:ind w:firstLine="560"/>
              <w:jc w:val="both"/>
            </w:pPr>
            <w:r>
              <w:rPr>
                <w:rFonts w:ascii="仿宋_GB2312" w:hAnsi="仿宋_GB2312" w:cs="仿宋_GB2312" w:eastAsia="仿宋_GB2312"/>
                <w:sz w:val="28"/>
              </w:rPr>
              <w:t>1.录像设备：使用两台以上专业级高清数字设备，保证设备能正常完成拍摄任务。所用摄像机分辨率不低于1920×1080，录制视频宽高比16:9，视频帧率为25帧/秒。收音设备使用专业领夹收声设备，保证教师和学生发言的录音质量。监听设备：监听耳机3副。存储设备：专业储存设备及有效容量应能保证正常完成拍摄任务。后期制作设备：使用相应的非线性编辑系统。场记：安排课程专员或者教师根据现场录制实际情况记录场记。</w:t>
            </w:r>
          </w:p>
          <w:p>
            <w:pPr>
              <w:pStyle w:val="null3"/>
              <w:ind w:firstLine="560"/>
              <w:jc w:val="both"/>
            </w:pPr>
            <w:r>
              <w:rPr>
                <w:rFonts w:ascii="仿宋_GB2312" w:hAnsi="仿宋_GB2312" w:cs="仿宋_GB2312" w:eastAsia="仿宋_GB2312"/>
                <w:sz w:val="28"/>
              </w:rPr>
              <w:t>2.视频信号源。</w:t>
            </w:r>
          </w:p>
          <w:p>
            <w:pPr>
              <w:pStyle w:val="null3"/>
              <w:ind w:firstLine="560"/>
              <w:jc w:val="both"/>
            </w:pPr>
            <w:r>
              <w:rPr>
                <w:rFonts w:ascii="仿宋_GB2312" w:hAnsi="仿宋_GB2312" w:cs="仿宋_GB2312" w:eastAsia="仿宋_GB2312"/>
                <w:sz w:val="28"/>
              </w:rPr>
              <w:t>全片图像同步性能稳定，无失步现象，</w:t>
            </w:r>
            <w:r>
              <w:rPr>
                <w:rFonts w:ascii="仿宋_GB2312" w:hAnsi="仿宋_GB2312" w:cs="仿宋_GB2312" w:eastAsia="仿宋_GB2312"/>
                <w:sz w:val="28"/>
              </w:rPr>
              <w:t>CTL同步控制信号必须连续；图像无抖动跳跃，色彩无突变，编辑点处图像稳定。</w:t>
            </w:r>
          </w:p>
          <w:p>
            <w:pPr>
              <w:pStyle w:val="null3"/>
              <w:ind w:firstLine="560"/>
              <w:jc w:val="both"/>
            </w:pPr>
            <w:r>
              <w:rPr>
                <w:rFonts w:ascii="仿宋_GB2312" w:hAnsi="仿宋_GB2312" w:cs="仿宋_GB2312" w:eastAsia="仿宋_GB2312"/>
                <w:sz w:val="28"/>
              </w:rPr>
              <w:t>信噪比：图像信噪比不低于</w:t>
            </w:r>
            <w:r>
              <w:rPr>
                <w:rFonts w:ascii="仿宋_GB2312" w:hAnsi="仿宋_GB2312" w:cs="仿宋_GB2312" w:eastAsia="仿宋_GB2312"/>
                <w:sz w:val="28"/>
              </w:rPr>
              <w:t>55dB，无明显杂波。</w:t>
            </w:r>
          </w:p>
          <w:p>
            <w:pPr>
              <w:pStyle w:val="null3"/>
              <w:ind w:firstLine="560"/>
              <w:jc w:val="both"/>
            </w:pPr>
            <w:r>
              <w:rPr>
                <w:rFonts w:ascii="仿宋_GB2312" w:hAnsi="仿宋_GB2312" w:cs="仿宋_GB2312" w:eastAsia="仿宋_GB2312"/>
                <w:sz w:val="28"/>
              </w:rPr>
              <w:t>色调：白平衡正确，无明显偏色，多机拍摄的镜头衔接处无明显色差。</w:t>
            </w:r>
          </w:p>
          <w:p>
            <w:pPr>
              <w:pStyle w:val="null3"/>
              <w:ind w:firstLine="560"/>
              <w:jc w:val="both"/>
            </w:pPr>
            <w:r>
              <w:rPr>
                <w:rFonts w:ascii="仿宋_GB2312" w:hAnsi="仿宋_GB2312" w:cs="仿宋_GB2312" w:eastAsia="仿宋_GB2312"/>
                <w:sz w:val="28"/>
              </w:rPr>
              <w:t>视频电平：视频全讯号幅度为</w:t>
            </w:r>
            <w:r>
              <w:rPr>
                <w:rFonts w:ascii="仿宋_GB2312" w:hAnsi="仿宋_GB2312" w:cs="仿宋_GB2312" w:eastAsia="仿宋_GB2312"/>
                <w:sz w:val="28"/>
              </w:rPr>
              <w:t>1Ⅴp-p，最大不超过1.1Ⅴ p-p。其中，消隐电平为0V时，白电平幅度0.7Ⅴp-p，同步信号-0.3V，色同步信号幅度0.3V p-p (以消隐线上下对称)，全片一致。</w:t>
            </w:r>
          </w:p>
          <w:p>
            <w:pPr>
              <w:pStyle w:val="null3"/>
              <w:ind w:firstLine="560"/>
              <w:jc w:val="both"/>
            </w:pPr>
            <w:r>
              <w:rPr>
                <w:rFonts w:ascii="仿宋_GB2312" w:hAnsi="仿宋_GB2312" w:cs="仿宋_GB2312" w:eastAsia="仿宋_GB2312"/>
                <w:sz w:val="28"/>
              </w:rPr>
              <w:t>3.音频信号源:</w:t>
            </w:r>
          </w:p>
          <w:p>
            <w:pPr>
              <w:pStyle w:val="null3"/>
              <w:ind w:firstLine="560"/>
              <w:jc w:val="both"/>
            </w:pPr>
            <w:r>
              <w:rPr>
                <w:rFonts w:ascii="仿宋_GB2312" w:hAnsi="仿宋_GB2312" w:cs="仿宋_GB2312" w:eastAsia="仿宋_GB2312"/>
                <w:sz w:val="28"/>
              </w:rPr>
              <w:t>声道：中文内容音频信号记录于第</w:t>
            </w:r>
            <w:r>
              <w:rPr>
                <w:rFonts w:ascii="仿宋_GB2312" w:hAnsi="仿宋_GB2312" w:cs="仿宋_GB2312" w:eastAsia="仿宋_GB2312"/>
                <w:sz w:val="28"/>
              </w:rPr>
              <w:t>1声道，音乐、音效、同期声记录于第2声道，若有其他文字解说记录于第3声道（如录音设备无第3声道，则录于第2声道）。</w:t>
            </w:r>
          </w:p>
          <w:p>
            <w:pPr>
              <w:pStyle w:val="null3"/>
              <w:ind w:firstLine="560"/>
              <w:jc w:val="both"/>
            </w:pPr>
            <w:r>
              <w:rPr>
                <w:rFonts w:ascii="仿宋_GB2312" w:hAnsi="仿宋_GB2312" w:cs="仿宋_GB2312" w:eastAsia="仿宋_GB2312"/>
                <w:sz w:val="28"/>
              </w:rPr>
              <w:t>音频信噪比不低于</w:t>
            </w:r>
            <w:r>
              <w:rPr>
                <w:rFonts w:ascii="仿宋_GB2312" w:hAnsi="仿宋_GB2312" w:cs="仿宋_GB2312" w:eastAsia="仿宋_GB2312"/>
                <w:sz w:val="28"/>
              </w:rPr>
              <w:t>48db。声音和画面要求同步，无交流声或其他杂音等缺陷。</w:t>
            </w:r>
          </w:p>
          <w:p>
            <w:pPr>
              <w:pStyle w:val="null3"/>
              <w:ind w:firstLine="560"/>
              <w:jc w:val="both"/>
            </w:pPr>
            <w:r>
              <w:rPr>
                <w:rFonts w:ascii="仿宋_GB2312" w:hAnsi="仿宋_GB2312" w:cs="仿宋_GB2312" w:eastAsia="仿宋_GB2312"/>
                <w:sz w:val="28"/>
              </w:rPr>
              <w:t>4.伴音清晰、饱满、圆润，无失真、噪声杂音干扰、音量忽大忽小现象。解说声与现场声无明显比例失调，解说声与背景音乐无明显比例失调。</w:t>
            </w:r>
          </w:p>
          <w:p>
            <w:pPr>
              <w:pStyle w:val="null3"/>
              <w:ind w:firstLine="560"/>
              <w:jc w:val="both"/>
            </w:pPr>
            <w:r>
              <w:rPr>
                <w:rFonts w:ascii="仿宋_GB2312" w:hAnsi="仿宋_GB2312" w:cs="仿宋_GB2312" w:eastAsia="仿宋_GB2312"/>
                <w:sz w:val="28"/>
                <w:b/>
              </w:rPr>
              <w:t>品目</w:t>
            </w:r>
            <w:r>
              <w:rPr>
                <w:rFonts w:ascii="仿宋_GB2312" w:hAnsi="仿宋_GB2312" w:cs="仿宋_GB2312" w:eastAsia="仿宋_GB2312"/>
                <w:sz w:val="28"/>
                <w:b/>
              </w:rPr>
              <w:t>1-2： 资源后期制作及成片</w:t>
            </w:r>
          </w:p>
          <w:p>
            <w:pPr>
              <w:pStyle w:val="null3"/>
              <w:ind w:firstLine="560"/>
              <w:jc w:val="both"/>
            </w:pPr>
            <w:r>
              <w:rPr>
                <w:rFonts w:ascii="仿宋_GB2312" w:hAnsi="仿宋_GB2312" w:cs="仿宋_GB2312" w:eastAsia="仿宋_GB2312"/>
                <w:sz w:val="28"/>
              </w:rPr>
              <w:t>（一）后期制作要求</w:t>
            </w:r>
          </w:p>
          <w:p>
            <w:pPr>
              <w:pStyle w:val="null3"/>
              <w:ind w:firstLine="560"/>
              <w:jc w:val="both"/>
            </w:pPr>
            <w:r>
              <w:rPr>
                <w:rFonts w:ascii="仿宋_GB2312" w:hAnsi="仿宋_GB2312" w:cs="仿宋_GB2312" w:eastAsia="仿宋_GB2312"/>
                <w:sz w:val="28"/>
              </w:rPr>
              <w:t>1.使用专业的非线性编辑系统对源视频进行最基本的处理（如抠像、颜色校正、双声道处理）。使用专业的视频编辑系统进行视频降噪、音频降噪。</w:t>
            </w:r>
          </w:p>
          <w:p>
            <w:pPr>
              <w:pStyle w:val="null3"/>
              <w:ind w:firstLine="560"/>
              <w:jc w:val="both"/>
            </w:pPr>
            <w:r>
              <w:rPr>
                <w:rFonts w:ascii="仿宋_GB2312" w:hAnsi="仿宋_GB2312" w:cs="仿宋_GB2312" w:eastAsia="仿宋_GB2312"/>
                <w:sz w:val="28"/>
              </w:rPr>
              <w:t>2.按照拍摄方案，不同的拍摄方式采用不同的制作方式。（如PPT模式需分章节剪辑，基地访谈模式按照教师讲解的内容变换机位，真人动画模式设计平面以及动画，完全动画模式按照详细的制作脚本完成动画设计制作等。）</w:t>
            </w:r>
          </w:p>
          <w:p>
            <w:pPr>
              <w:pStyle w:val="null3"/>
              <w:ind w:firstLine="560"/>
              <w:jc w:val="both"/>
            </w:pPr>
            <w:r>
              <w:rPr>
                <w:rFonts w:ascii="仿宋_GB2312" w:hAnsi="仿宋_GB2312" w:cs="仿宋_GB2312" w:eastAsia="仿宋_GB2312"/>
                <w:sz w:val="28"/>
              </w:rPr>
              <w:t>3.片头、片尾：根据每个课程的内容以多种形式设计片头片尾。片头不超过10秒，应包括:学院LOGO、课程名称、讲次、主讲教师姓名、专业技术职务、单位等信息。片尾包括版权单位、录制时间等信息。</w:t>
            </w:r>
          </w:p>
          <w:p>
            <w:pPr>
              <w:pStyle w:val="null3"/>
              <w:ind w:firstLine="560"/>
              <w:jc w:val="both"/>
            </w:pPr>
            <w:r>
              <w:rPr>
                <w:rFonts w:ascii="仿宋_GB2312" w:hAnsi="仿宋_GB2312" w:cs="仿宋_GB2312" w:eastAsia="仿宋_GB2312"/>
                <w:sz w:val="28"/>
              </w:rPr>
              <w:t>4.内容剪辑：技术工程师通篇观看视频，按照章节框架、以及现场场记情况，分章节剪辑教师状态不佳、口误、出境、停顿等片段。实操部分添加必要的背景音乐，保证制作的片花无错误、无硬伤，画面美观，排版规范、逻辑完整。</w:t>
            </w:r>
          </w:p>
          <w:p>
            <w:pPr>
              <w:pStyle w:val="null3"/>
              <w:ind w:firstLine="560"/>
              <w:jc w:val="both"/>
            </w:pPr>
            <w:r>
              <w:rPr>
                <w:rFonts w:ascii="仿宋_GB2312" w:hAnsi="仿宋_GB2312" w:cs="仿宋_GB2312" w:eastAsia="仿宋_GB2312"/>
                <w:sz w:val="28"/>
              </w:rPr>
              <w:t>5.资源制作及视频剪辑加工过程中，需与教师反复沟通，调试修订，确保资源成片视觉精美，充分展现教师教学风采，教学效果良好。</w:t>
            </w:r>
          </w:p>
          <w:p>
            <w:pPr>
              <w:pStyle w:val="null3"/>
              <w:ind w:firstLine="560"/>
              <w:jc w:val="both"/>
            </w:pPr>
            <w:r>
              <w:rPr>
                <w:rFonts w:ascii="仿宋_GB2312" w:hAnsi="仿宋_GB2312" w:cs="仿宋_GB2312" w:eastAsia="仿宋_GB2312"/>
                <w:sz w:val="28"/>
              </w:rPr>
              <w:t>6.使用专业非线性编辑系统渲染成片：所有内容编辑结束之后，生成成片，成品为高清制式。</w:t>
            </w:r>
          </w:p>
          <w:p>
            <w:pPr>
              <w:pStyle w:val="null3"/>
              <w:ind w:firstLine="560"/>
              <w:jc w:val="both"/>
            </w:pPr>
            <w:r>
              <w:rPr>
                <w:rFonts w:ascii="仿宋_GB2312" w:hAnsi="仿宋_GB2312" w:cs="仿宋_GB2312" w:eastAsia="仿宋_GB2312"/>
                <w:sz w:val="28"/>
              </w:rPr>
              <w:t>（二）数字资源数量及质量要求</w:t>
            </w:r>
          </w:p>
          <w:p>
            <w:pPr>
              <w:pStyle w:val="null3"/>
              <w:ind w:firstLine="560"/>
              <w:jc w:val="both"/>
            </w:pPr>
            <w:r>
              <w:rPr>
                <w:rFonts w:ascii="仿宋_GB2312" w:hAnsi="仿宋_GB2312" w:cs="仿宋_GB2312" w:eastAsia="仿宋_GB2312"/>
                <w:sz w:val="28"/>
              </w:rPr>
              <w:t>1.课件、动画等资源质量要求</w:t>
            </w:r>
          </w:p>
          <w:p>
            <w:pPr>
              <w:pStyle w:val="null3"/>
              <w:ind w:firstLine="560"/>
              <w:jc w:val="both"/>
            </w:pPr>
            <w:r>
              <w:rPr>
                <w:rFonts w:ascii="仿宋_GB2312" w:hAnsi="仿宋_GB2312" w:cs="仿宋_GB2312" w:eastAsia="仿宋_GB2312"/>
                <w:sz w:val="28"/>
              </w:rPr>
              <w:t>电子课件的内容封装应符合遵循</w:t>
            </w:r>
            <w:r>
              <w:rPr>
                <w:rFonts w:ascii="仿宋_GB2312" w:hAnsi="仿宋_GB2312" w:cs="仿宋_GB2312" w:eastAsia="仿宋_GB2312"/>
                <w:sz w:val="28"/>
              </w:rPr>
              <w:t>SCORM标准。</w:t>
            </w:r>
          </w:p>
          <w:p>
            <w:pPr>
              <w:pStyle w:val="null3"/>
              <w:ind w:firstLine="560"/>
              <w:jc w:val="both"/>
            </w:pPr>
            <w:r>
              <w:rPr>
                <w:rFonts w:ascii="仿宋_GB2312" w:hAnsi="仿宋_GB2312" w:cs="仿宋_GB2312" w:eastAsia="仿宋_GB2312"/>
                <w:sz w:val="28"/>
              </w:rPr>
              <w:t>动画类素材注重逻辑规律运动的形象表达，将抽象微观的概念可视化，用于演示抽象概念、复杂结构、复杂运动等；虚拟仿真类素材注重现场感和体验，主要用于展现</w:t>
            </w:r>
            <w:r>
              <w:rPr>
                <w:rFonts w:ascii="仿宋_GB2312" w:hAnsi="仿宋_GB2312" w:cs="仿宋_GB2312" w:eastAsia="仿宋_GB2312"/>
                <w:sz w:val="28"/>
              </w:rPr>
              <w:t>“看不见、进不去、动不得、难再现”等不能开展现场教学的场景环境过程。交互式动画、仿真操作等内容封装需要能在标准浏览器中运行，并且能通过网络教学环境共享。</w:t>
            </w:r>
          </w:p>
          <w:p>
            <w:pPr>
              <w:pStyle w:val="null3"/>
              <w:ind w:firstLine="560"/>
              <w:jc w:val="both"/>
            </w:pPr>
            <w:r>
              <w:rPr>
                <w:rFonts w:ascii="仿宋_GB2312" w:hAnsi="仿宋_GB2312" w:cs="仿宋_GB2312" w:eastAsia="仿宋_GB2312"/>
                <w:sz w:val="28"/>
              </w:rPr>
              <w:t>2.视频数量及质量要求</w:t>
            </w:r>
          </w:p>
          <w:p>
            <w:pPr>
              <w:pStyle w:val="null3"/>
              <w:ind w:firstLine="560"/>
              <w:jc w:val="both"/>
            </w:pPr>
            <w:r>
              <w:rPr>
                <w:rFonts w:ascii="仿宋_GB2312" w:hAnsi="仿宋_GB2312" w:cs="仿宋_GB2312" w:eastAsia="仿宋_GB2312"/>
                <w:sz w:val="28"/>
              </w:rPr>
              <w:t>课程视频按中国大学</w:t>
            </w:r>
            <w:r>
              <w:rPr>
                <w:rFonts w:ascii="仿宋_GB2312" w:hAnsi="仿宋_GB2312" w:cs="仿宋_GB2312" w:eastAsia="仿宋_GB2312"/>
                <w:sz w:val="28"/>
              </w:rPr>
              <w:t>MOOC（爱课程网）标准录制,教学录像成片统一采用单一视频形式（AVI、MPG、WMV、MP4、MOV、FLV等常见主流格式,一般为MP4格式）。满足国内著名在线课程平台诸如中国大学慕课网（爱课程网）、学银在线、学堂在线、智慧树、智慧职教（MOOC学院）、好大学在线、华文慕课、优课联盟等平台的上线要求。</w:t>
            </w:r>
          </w:p>
          <w:p>
            <w:pPr>
              <w:pStyle w:val="null3"/>
              <w:ind w:firstLine="560"/>
              <w:jc w:val="both"/>
            </w:pPr>
            <w:r>
              <w:rPr>
                <w:rFonts w:ascii="仿宋_GB2312" w:hAnsi="仿宋_GB2312" w:cs="仿宋_GB2312" w:eastAsia="仿宋_GB2312"/>
                <w:sz w:val="28"/>
              </w:rPr>
              <w:t>视频类素材注重叙事性和完整性，以</w:t>
            </w:r>
            <w:r>
              <w:rPr>
                <w:rFonts w:ascii="仿宋_GB2312" w:hAnsi="仿宋_GB2312" w:cs="仿宋_GB2312" w:eastAsia="仿宋_GB2312"/>
                <w:sz w:val="28"/>
              </w:rPr>
              <w:t>“微课程”为主要形式，用于讲解知识点或技能点；</w:t>
            </w:r>
          </w:p>
          <w:p>
            <w:pPr>
              <w:pStyle w:val="null3"/>
              <w:ind w:firstLine="560"/>
              <w:jc w:val="both"/>
            </w:pPr>
            <w:r>
              <w:rPr>
                <w:rFonts w:ascii="仿宋_GB2312" w:hAnsi="仿宋_GB2312" w:cs="仿宋_GB2312" w:eastAsia="仿宋_GB2312"/>
                <w:sz w:val="28"/>
              </w:rPr>
              <w:t>（三）视、音频交付文件</w:t>
            </w:r>
          </w:p>
          <w:p>
            <w:pPr>
              <w:pStyle w:val="null3"/>
              <w:ind w:firstLine="560"/>
              <w:jc w:val="both"/>
            </w:pPr>
            <w:r>
              <w:rPr>
                <w:rFonts w:ascii="仿宋_GB2312" w:hAnsi="仿宋_GB2312" w:cs="仿宋_GB2312" w:eastAsia="仿宋_GB2312"/>
                <w:sz w:val="28"/>
              </w:rPr>
              <w:t>1.交付载体。每门课程所有视频文件及相应的SRT唱词文件保存至移动硬盘中，并在盘面上注明该盘中的内容清单（标记学校名称、课程名称、讲次及标题、主讲教师、时长等），交付给项目负责人。</w:t>
            </w:r>
          </w:p>
          <w:p>
            <w:pPr>
              <w:pStyle w:val="null3"/>
              <w:ind w:firstLine="560"/>
              <w:jc w:val="both"/>
            </w:pPr>
            <w:r>
              <w:rPr>
                <w:rFonts w:ascii="仿宋_GB2312" w:hAnsi="仿宋_GB2312" w:cs="仿宋_GB2312" w:eastAsia="仿宋_GB2312"/>
                <w:sz w:val="28"/>
              </w:rPr>
              <w:t>2.视频压缩格式及技术参数</w:t>
            </w:r>
          </w:p>
          <w:p>
            <w:pPr>
              <w:pStyle w:val="null3"/>
              <w:ind w:firstLine="560"/>
              <w:jc w:val="both"/>
            </w:pPr>
            <w:r>
              <w:rPr>
                <w:rFonts w:ascii="仿宋_GB2312" w:hAnsi="仿宋_GB2312" w:cs="仿宋_GB2312" w:eastAsia="仿宋_GB2312"/>
                <w:sz w:val="28"/>
              </w:rPr>
              <w:t>视频压缩采用</w:t>
            </w:r>
            <w:r>
              <w:rPr>
                <w:rFonts w:ascii="仿宋_GB2312" w:hAnsi="仿宋_GB2312" w:cs="仿宋_GB2312" w:eastAsia="仿宋_GB2312"/>
                <w:sz w:val="28"/>
              </w:rPr>
              <w:t>H.264(MPEG-4Part10：profile=main,level=3.0)编码、使用二次编码、不包含字幕的MP4格式。</w:t>
            </w:r>
          </w:p>
          <w:p>
            <w:pPr>
              <w:pStyle w:val="null3"/>
              <w:ind w:firstLine="560"/>
              <w:jc w:val="both"/>
            </w:pPr>
            <w:r>
              <w:rPr>
                <w:rFonts w:ascii="仿宋_GB2312" w:hAnsi="仿宋_GB2312" w:cs="仿宋_GB2312" w:eastAsia="仿宋_GB2312"/>
                <w:sz w:val="28"/>
              </w:rPr>
              <w:t>视频码流率：动态码流的最高码率不高于</w:t>
            </w:r>
            <w:r>
              <w:rPr>
                <w:rFonts w:ascii="仿宋_GB2312" w:hAnsi="仿宋_GB2312" w:cs="仿宋_GB2312" w:eastAsia="仿宋_GB2312"/>
                <w:sz w:val="28"/>
              </w:rPr>
              <w:t>2500Kbps，最低码率不得低于1024Kbps。</w:t>
            </w:r>
          </w:p>
          <w:p>
            <w:pPr>
              <w:pStyle w:val="null3"/>
              <w:ind w:firstLine="560"/>
              <w:jc w:val="both"/>
            </w:pPr>
            <w:r>
              <w:rPr>
                <w:rFonts w:ascii="仿宋_GB2312" w:hAnsi="仿宋_GB2312" w:cs="仿宋_GB2312" w:eastAsia="仿宋_GB2312"/>
                <w:sz w:val="28"/>
              </w:rPr>
              <w:t>视频分辨率：前期采用高清</w:t>
            </w:r>
            <w:r>
              <w:rPr>
                <w:rFonts w:ascii="仿宋_GB2312" w:hAnsi="仿宋_GB2312" w:cs="仿宋_GB2312" w:eastAsia="仿宋_GB2312"/>
                <w:sz w:val="28"/>
              </w:rPr>
              <w:t>16:9拍摄，设定为1920×1080。在同一课程中，各讲的视频分辨率统一，统一高清。</w:t>
            </w:r>
          </w:p>
          <w:p>
            <w:pPr>
              <w:pStyle w:val="null3"/>
              <w:ind w:firstLine="560"/>
              <w:jc w:val="both"/>
            </w:pPr>
            <w:r>
              <w:rPr>
                <w:rFonts w:ascii="仿宋_GB2312" w:hAnsi="仿宋_GB2312" w:cs="仿宋_GB2312" w:eastAsia="仿宋_GB2312"/>
                <w:sz w:val="28"/>
              </w:rPr>
              <w:t>视频画幅宽高比：分辨率设定为</w:t>
            </w:r>
            <w:r>
              <w:rPr>
                <w:rFonts w:ascii="仿宋_GB2312" w:hAnsi="仿宋_GB2312" w:cs="仿宋_GB2312" w:eastAsia="仿宋_GB2312"/>
                <w:sz w:val="28"/>
              </w:rPr>
              <w:t>1920×1080的，选定为16:9。在同一课程中，各讲画幅的宽高比统一。</w:t>
            </w:r>
          </w:p>
          <w:p>
            <w:pPr>
              <w:pStyle w:val="null3"/>
              <w:ind w:firstLine="560"/>
              <w:jc w:val="both"/>
            </w:pPr>
            <w:r>
              <w:rPr>
                <w:rFonts w:ascii="仿宋_GB2312" w:hAnsi="仿宋_GB2312" w:cs="仿宋_GB2312" w:eastAsia="仿宋_GB2312"/>
                <w:sz w:val="28"/>
              </w:rPr>
              <w:t>视频帧率为</w:t>
            </w:r>
            <w:r>
              <w:rPr>
                <w:rFonts w:ascii="仿宋_GB2312" w:hAnsi="仿宋_GB2312" w:cs="仿宋_GB2312" w:eastAsia="仿宋_GB2312"/>
                <w:sz w:val="28"/>
              </w:rPr>
              <w:t>25帧/秒。</w:t>
            </w:r>
          </w:p>
          <w:p>
            <w:pPr>
              <w:pStyle w:val="null3"/>
              <w:ind w:firstLine="560"/>
              <w:jc w:val="both"/>
            </w:pPr>
            <w:r>
              <w:rPr>
                <w:rFonts w:ascii="仿宋_GB2312" w:hAnsi="仿宋_GB2312" w:cs="仿宋_GB2312" w:eastAsia="仿宋_GB2312"/>
                <w:sz w:val="28"/>
              </w:rPr>
              <w:t>扫描方式采用逐行扫描。</w:t>
            </w:r>
          </w:p>
          <w:p>
            <w:pPr>
              <w:pStyle w:val="null3"/>
              <w:ind w:firstLine="560"/>
              <w:jc w:val="both"/>
            </w:pPr>
            <w:r>
              <w:rPr>
                <w:rFonts w:ascii="仿宋_GB2312" w:hAnsi="仿宋_GB2312" w:cs="仿宋_GB2312" w:eastAsia="仿宋_GB2312"/>
                <w:sz w:val="28"/>
              </w:rPr>
              <w:t>音频压缩格式及技术参数：音频压缩采用</w:t>
            </w:r>
            <w:r>
              <w:rPr>
                <w:rFonts w:ascii="仿宋_GB2312" w:hAnsi="仿宋_GB2312" w:cs="仿宋_GB2312" w:eastAsia="仿宋_GB2312"/>
                <w:sz w:val="28"/>
              </w:rPr>
              <w:t>AAC(MPEG4 Part3)格式，采样率48KHz，音频码流率128Kbps (恒定)，必须是双声道，必须做混音处理。视频色调白平衡正确，无明显偏色，多机拍摄的镜头衔接处无明显色差。</w:t>
            </w:r>
          </w:p>
          <w:p>
            <w:pPr>
              <w:pStyle w:val="null3"/>
              <w:ind w:firstLine="560"/>
              <w:jc w:val="both"/>
            </w:pPr>
            <w:r>
              <w:rPr>
                <w:rFonts w:ascii="仿宋_GB2312" w:hAnsi="仿宋_GB2312" w:cs="仿宋_GB2312" w:eastAsia="仿宋_GB2312"/>
                <w:sz w:val="28"/>
              </w:rPr>
              <w:t>3.视频封装:采用MP4封装。</w:t>
            </w:r>
          </w:p>
          <w:p>
            <w:pPr>
              <w:pStyle w:val="null3"/>
              <w:ind w:firstLine="560"/>
              <w:jc w:val="both"/>
            </w:pPr>
            <w:r>
              <w:rPr>
                <w:rFonts w:ascii="仿宋_GB2312" w:hAnsi="仿宋_GB2312" w:cs="仿宋_GB2312" w:eastAsia="仿宋_GB2312"/>
                <w:sz w:val="28"/>
              </w:rPr>
              <w:t>4.外挂唱词文件：</w:t>
            </w:r>
          </w:p>
          <w:p>
            <w:pPr>
              <w:pStyle w:val="null3"/>
              <w:ind w:firstLine="560"/>
              <w:jc w:val="both"/>
            </w:pPr>
            <w:r>
              <w:rPr>
                <w:rFonts w:ascii="仿宋_GB2312" w:hAnsi="仿宋_GB2312" w:cs="仿宋_GB2312" w:eastAsia="仿宋_GB2312"/>
                <w:sz w:val="28"/>
              </w:rPr>
              <w:t>需要对教师讲课的内容进行全片唱词的添加，外挂唱词文件。</w:t>
            </w:r>
          </w:p>
          <w:p>
            <w:pPr>
              <w:pStyle w:val="null3"/>
              <w:ind w:firstLine="560"/>
              <w:jc w:val="both"/>
            </w:pPr>
            <w:r>
              <w:rPr>
                <w:rFonts w:ascii="仿宋_GB2312" w:hAnsi="仿宋_GB2312" w:cs="仿宋_GB2312" w:eastAsia="仿宋_GB2312"/>
                <w:sz w:val="28"/>
              </w:rPr>
              <w:t>唱词文件格式：独立的</w:t>
            </w:r>
            <w:r>
              <w:rPr>
                <w:rFonts w:ascii="仿宋_GB2312" w:hAnsi="仿宋_GB2312" w:cs="仿宋_GB2312" w:eastAsia="仿宋_GB2312"/>
                <w:sz w:val="28"/>
              </w:rPr>
              <w:t>SRT格式的唱词文件。</w:t>
            </w:r>
          </w:p>
          <w:p>
            <w:pPr>
              <w:pStyle w:val="null3"/>
              <w:ind w:firstLine="560"/>
              <w:jc w:val="both"/>
            </w:pPr>
            <w:r>
              <w:rPr>
                <w:rFonts w:ascii="仿宋_GB2312" w:hAnsi="仿宋_GB2312" w:cs="仿宋_GB2312" w:eastAsia="仿宋_GB2312"/>
                <w:sz w:val="28"/>
              </w:rPr>
              <w:t>唱词的行数要求：每屏只有一行唱词。</w:t>
            </w:r>
          </w:p>
          <w:p>
            <w:pPr>
              <w:pStyle w:val="null3"/>
              <w:ind w:firstLine="560"/>
              <w:jc w:val="both"/>
            </w:pPr>
            <w:r>
              <w:rPr>
                <w:rFonts w:ascii="仿宋_GB2312" w:hAnsi="仿宋_GB2312" w:cs="仿宋_GB2312" w:eastAsia="仿宋_GB2312"/>
                <w:sz w:val="28"/>
              </w:rPr>
              <w:t>唱词的字数要求：画幅比为</w:t>
            </w:r>
            <w:r>
              <w:rPr>
                <w:rFonts w:ascii="仿宋_GB2312" w:hAnsi="仿宋_GB2312" w:cs="仿宋_GB2312" w:eastAsia="仿宋_GB2312"/>
                <w:sz w:val="28"/>
              </w:rPr>
              <w:t>16：9的，每行不超过20个字。</w:t>
            </w:r>
          </w:p>
          <w:p>
            <w:pPr>
              <w:pStyle w:val="null3"/>
              <w:ind w:firstLine="560"/>
              <w:jc w:val="both"/>
            </w:pPr>
            <w:r>
              <w:rPr>
                <w:rFonts w:ascii="仿宋_GB2312" w:hAnsi="仿宋_GB2312" w:cs="仿宋_GB2312" w:eastAsia="仿宋_GB2312"/>
                <w:sz w:val="28"/>
              </w:rPr>
              <w:t>唱词的位置：保持每屏唱词出现位置一致。</w:t>
            </w:r>
          </w:p>
          <w:p>
            <w:pPr>
              <w:pStyle w:val="null3"/>
              <w:ind w:firstLine="560"/>
              <w:jc w:val="both"/>
            </w:pPr>
            <w:r>
              <w:rPr>
                <w:rFonts w:ascii="仿宋_GB2312" w:hAnsi="仿宋_GB2312" w:cs="仿宋_GB2312" w:eastAsia="仿宋_GB2312"/>
                <w:sz w:val="28"/>
              </w:rPr>
              <w:t>唱词中的标点符号：只有书名号及书名号中的标点、间隔号、连接号、具有特殊含意的词语的引号可以出现在唱词中，在每屏唱词中用空格代替标点表示语气停顿，所有标点及空格均使用全角。</w:t>
            </w:r>
          </w:p>
          <w:p>
            <w:pPr>
              <w:pStyle w:val="null3"/>
              <w:ind w:firstLine="560"/>
              <w:jc w:val="both"/>
            </w:pPr>
            <w:r>
              <w:rPr>
                <w:rFonts w:ascii="仿宋_GB2312" w:hAnsi="仿宋_GB2312" w:cs="仿宋_GB2312" w:eastAsia="仿宋_GB2312"/>
                <w:sz w:val="28"/>
              </w:rPr>
              <w:t>唱词的断句：不简单按照字数断句，以内容为断句依据。</w:t>
            </w:r>
          </w:p>
          <w:p>
            <w:pPr>
              <w:pStyle w:val="null3"/>
              <w:ind w:firstLine="560"/>
              <w:jc w:val="both"/>
            </w:pPr>
            <w:r>
              <w:rPr>
                <w:rFonts w:ascii="仿宋_GB2312" w:hAnsi="仿宋_GB2312" w:cs="仿宋_GB2312" w:eastAsia="仿宋_GB2312"/>
                <w:sz w:val="28"/>
              </w:rPr>
              <w:t>唱词中的数学公式、化学分子式、物理量和单位，尽量以文本文字呈现；不宜用文本文字呈现的且在视频画面中已经通过</w:t>
            </w:r>
            <w:r>
              <w:rPr>
                <w:rFonts w:ascii="仿宋_GB2312" w:hAnsi="仿宋_GB2312" w:cs="仿宋_GB2312" w:eastAsia="仿宋_GB2312"/>
                <w:sz w:val="28"/>
              </w:rPr>
              <w:t>PPT、板书等方式显示清楚的，可以不加该行唱词。</w:t>
            </w:r>
          </w:p>
          <w:p>
            <w:pPr>
              <w:pStyle w:val="null3"/>
              <w:ind w:firstLine="560"/>
              <w:jc w:val="both"/>
            </w:pPr>
            <w:r>
              <w:rPr>
                <w:rFonts w:ascii="仿宋_GB2312" w:hAnsi="仿宋_GB2312" w:cs="仿宋_GB2312" w:eastAsia="仿宋_GB2312"/>
                <w:sz w:val="28"/>
              </w:rPr>
              <w:t>唱词文字：中文。如有需要，除制作中文唱词外，可另外制作英文唱词。</w:t>
            </w:r>
          </w:p>
          <w:p>
            <w:pPr>
              <w:pStyle w:val="null3"/>
              <w:ind w:firstLine="560"/>
              <w:jc w:val="both"/>
            </w:pPr>
            <w:r>
              <w:rPr>
                <w:rFonts w:ascii="仿宋_GB2312" w:hAnsi="仿宋_GB2312" w:cs="仿宋_GB2312" w:eastAsia="仿宋_GB2312"/>
                <w:sz w:val="28"/>
              </w:rPr>
              <w:t>字幕要使用符合国家标准的规范字，不出现繁体字、异体字</w:t>
            </w:r>
            <w:r>
              <w:rPr>
                <w:rFonts w:ascii="仿宋_GB2312" w:hAnsi="仿宋_GB2312" w:cs="仿宋_GB2312" w:eastAsia="仿宋_GB2312"/>
                <w:sz w:val="28"/>
              </w:rPr>
              <w:t>(国家规定的除外)、错别字；字幕的字体、大小、色彩搭配、摆放位置、停留时间、出入屏方式力求与其他要素（画面、解说词、音乐）配合适当，不能破坏原有画面。</w:t>
            </w:r>
          </w:p>
          <w:p>
            <w:pPr>
              <w:pStyle w:val="null3"/>
              <w:ind w:firstLine="560"/>
              <w:jc w:val="both"/>
            </w:pPr>
            <w:r>
              <w:rPr>
                <w:rFonts w:ascii="仿宋_GB2312" w:hAnsi="仿宋_GB2312" w:cs="仿宋_GB2312" w:eastAsia="仿宋_GB2312"/>
                <w:sz w:val="28"/>
                <w:b/>
              </w:rPr>
              <w:t>四、服务要求</w:t>
            </w:r>
            <w:r>
              <w:rPr>
                <w:rFonts w:ascii="仿宋_GB2312" w:hAnsi="仿宋_GB2312" w:cs="仿宋_GB2312" w:eastAsia="仿宋_GB2312"/>
                <w:sz w:val="28"/>
                <w:b/>
              </w:rPr>
              <w:t>（如对人员配置、专业设备、服务标准等）</w:t>
            </w:r>
          </w:p>
          <w:p>
            <w:pPr>
              <w:pStyle w:val="null3"/>
              <w:ind w:firstLine="560"/>
              <w:jc w:val="both"/>
            </w:pPr>
            <w:r>
              <w:rPr>
                <w:rFonts w:ascii="仿宋_GB2312" w:hAnsi="仿宋_GB2312" w:cs="仿宋_GB2312" w:eastAsia="仿宋_GB2312"/>
                <w:sz w:val="28"/>
              </w:rPr>
              <w:t>（一）平台服务能力</w:t>
            </w:r>
          </w:p>
          <w:p>
            <w:pPr>
              <w:pStyle w:val="null3"/>
              <w:ind w:firstLine="560"/>
              <w:jc w:val="both"/>
            </w:pPr>
            <w:r>
              <w:rPr>
                <w:rFonts w:ascii="仿宋_GB2312" w:hAnsi="仿宋_GB2312" w:cs="仿宋_GB2312" w:eastAsia="仿宋_GB2312"/>
                <w:sz w:val="28"/>
              </w:rPr>
              <w:t>服务商承担过同等高校、同类课程数字资源建设服务，具有在线开放课程建设的服务经历，熟悉课程开发服务流程、熟悉在线开放课程的拍摄模式、拥有成型的课程建设基地和技术队伍、能够确保课程建设工作顺利完成。</w:t>
            </w:r>
          </w:p>
          <w:p>
            <w:pPr>
              <w:pStyle w:val="null3"/>
              <w:ind w:firstLine="560"/>
              <w:jc w:val="both"/>
            </w:pPr>
            <w:r>
              <w:rPr>
                <w:rFonts w:ascii="仿宋_GB2312" w:hAnsi="仿宋_GB2312" w:cs="仿宋_GB2312" w:eastAsia="仿宋_GB2312"/>
                <w:sz w:val="28"/>
              </w:rPr>
              <w:t>（二）课程服务能力</w:t>
            </w:r>
          </w:p>
          <w:p>
            <w:pPr>
              <w:pStyle w:val="null3"/>
              <w:ind w:firstLine="560"/>
              <w:jc w:val="both"/>
            </w:pPr>
            <w:r>
              <w:rPr>
                <w:rFonts w:ascii="仿宋_GB2312" w:hAnsi="仿宋_GB2312" w:cs="仿宋_GB2312" w:eastAsia="仿宋_GB2312"/>
                <w:sz w:val="28"/>
              </w:rPr>
              <w:t>1.教师教学发展</w:t>
            </w:r>
          </w:p>
          <w:p>
            <w:pPr>
              <w:pStyle w:val="null3"/>
              <w:ind w:firstLine="560"/>
              <w:jc w:val="both"/>
            </w:pPr>
            <w:r>
              <w:rPr>
                <w:rFonts w:ascii="仿宋_GB2312" w:hAnsi="仿宋_GB2312" w:cs="仿宋_GB2312" w:eastAsia="仿宋_GB2312"/>
                <w:sz w:val="28"/>
              </w:rPr>
              <w:t>为保证</w:t>
            </w:r>
            <w:r>
              <w:rPr>
                <w:rFonts w:ascii="仿宋_GB2312" w:hAnsi="仿宋_GB2312" w:cs="仿宋_GB2312" w:eastAsia="仿宋_GB2312"/>
                <w:sz w:val="28"/>
              </w:rPr>
              <w:t>MOOC课程建设质量，须为课程教学团队提供教师专业发展培训活动。研讨须侧重教学模式探讨，建课实操训练，视频试拍，精品课运行推广等内容，且至少有一名参与国内外MOOC平台课程建设的专家参与分享。</w:t>
            </w:r>
          </w:p>
          <w:p>
            <w:pPr>
              <w:pStyle w:val="null3"/>
              <w:ind w:firstLine="560"/>
              <w:jc w:val="both"/>
            </w:pPr>
            <w:r>
              <w:rPr>
                <w:rFonts w:ascii="仿宋_GB2312" w:hAnsi="仿宋_GB2312" w:cs="仿宋_GB2312" w:eastAsia="仿宋_GB2312"/>
                <w:sz w:val="28"/>
              </w:rPr>
              <w:t>2.课程建设内容培训</w:t>
            </w:r>
          </w:p>
          <w:p>
            <w:pPr>
              <w:pStyle w:val="null3"/>
              <w:ind w:firstLine="560"/>
              <w:jc w:val="both"/>
            </w:pPr>
            <w:r>
              <w:rPr>
                <w:rFonts w:ascii="仿宋_GB2312" w:hAnsi="仿宋_GB2312" w:cs="仿宋_GB2312" w:eastAsia="仿宋_GB2312"/>
                <w:sz w:val="28"/>
              </w:rPr>
              <w:t>①课程结构的优化：须提供课程框架优化、内容主题化、知识点碎片化的设计咨询，其中包括学时安排、章节结构、教学大纲、知识点、教学重点、教学课件、教学工具以及章节测试及学习反馈等内容。</w:t>
            </w:r>
          </w:p>
          <w:p>
            <w:pPr>
              <w:pStyle w:val="null3"/>
              <w:ind w:firstLine="560"/>
              <w:jc w:val="both"/>
            </w:pPr>
            <w:r>
              <w:rPr>
                <w:rFonts w:ascii="仿宋_GB2312" w:hAnsi="仿宋_GB2312" w:cs="仿宋_GB2312" w:eastAsia="仿宋_GB2312"/>
                <w:sz w:val="28"/>
              </w:rPr>
              <w:t>②教学方法的设计：帮助教师翻转课堂教学，结合线上线下的优势，将课堂面授、操作演示、讨论互动等教学方法结合起来。</w:t>
            </w:r>
          </w:p>
          <w:p>
            <w:pPr>
              <w:pStyle w:val="null3"/>
              <w:ind w:firstLine="560"/>
              <w:jc w:val="both"/>
            </w:pPr>
            <w:r>
              <w:rPr>
                <w:rFonts w:ascii="仿宋_GB2312" w:hAnsi="仿宋_GB2312" w:cs="仿宋_GB2312" w:eastAsia="仿宋_GB2312"/>
                <w:sz w:val="28"/>
              </w:rPr>
              <w:t>③教学技能的建议：为教师提供教学形象、教学动作、教学语言等咨询与建议，包括教学风格塑造，协助教师塑造理性严谨、情绪感染、自然朴素、风趣幽默等类型的教学风格。</w:t>
            </w:r>
          </w:p>
          <w:p>
            <w:pPr>
              <w:pStyle w:val="null3"/>
              <w:ind w:firstLine="560"/>
              <w:jc w:val="both"/>
            </w:pPr>
            <w:r>
              <w:rPr>
                <w:rFonts w:ascii="仿宋_GB2312" w:hAnsi="仿宋_GB2312" w:cs="仿宋_GB2312" w:eastAsia="仿宋_GB2312"/>
                <w:sz w:val="28"/>
              </w:rPr>
              <w:t>3.确定拍摄模式</w:t>
            </w:r>
          </w:p>
          <w:p>
            <w:pPr>
              <w:pStyle w:val="null3"/>
              <w:ind w:firstLine="560"/>
              <w:jc w:val="both"/>
            </w:pPr>
            <w:r>
              <w:rPr>
                <w:rFonts w:ascii="仿宋_GB2312" w:hAnsi="仿宋_GB2312" w:cs="仿宋_GB2312" w:eastAsia="仿宋_GB2312"/>
                <w:sz w:val="28"/>
              </w:rPr>
              <w:t>熟悉课程录制模式，能够根据教师讲授课程及其章节的内容特点，根据实践教学相应的环境和场所，结合已有的拍摄条件，协助课程教师确定合理的课程拍摄模式。提供的拍摄模式不少于</w:t>
            </w:r>
            <w:r>
              <w:rPr>
                <w:rFonts w:ascii="仿宋_GB2312" w:hAnsi="仿宋_GB2312" w:cs="仿宋_GB2312" w:eastAsia="仿宋_GB2312"/>
                <w:sz w:val="28"/>
              </w:rPr>
              <w:t>6种，包含不限于ppt模式、基地访谈模式、动画模式等。</w:t>
            </w:r>
          </w:p>
          <w:p>
            <w:pPr>
              <w:pStyle w:val="null3"/>
              <w:ind w:firstLine="560"/>
              <w:jc w:val="both"/>
            </w:pPr>
            <w:r>
              <w:rPr>
                <w:rFonts w:ascii="仿宋_GB2312" w:hAnsi="仿宋_GB2312" w:cs="仿宋_GB2312" w:eastAsia="仿宋_GB2312"/>
                <w:sz w:val="28"/>
              </w:rPr>
              <w:t>4.课程的美化和后期制作</w:t>
            </w:r>
          </w:p>
          <w:p>
            <w:pPr>
              <w:pStyle w:val="null3"/>
              <w:ind w:firstLine="560"/>
              <w:jc w:val="both"/>
            </w:pPr>
            <w:r>
              <w:rPr>
                <w:rFonts w:ascii="仿宋_GB2312" w:hAnsi="仿宋_GB2312" w:cs="仿宋_GB2312" w:eastAsia="仿宋_GB2312"/>
                <w:sz w:val="28"/>
              </w:rPr>
              <w:t>根据教学课程内容协助教师重新美化课程</w:t>
            </w:r>
            <w:r>
              <w:rPr>
                <w:rFonts w:ascii="仿宋_GB2312" w:hAnsi="仿宋_GB2312" w:cs="仿宋_GB2312" w:eastAsia="仿宋_GB2312"/>
                <w:sz w:val="28"/>
              </w:rPr>
              <w:t>PPT演示文稿，或其它教学课件。</w:t>
            </w:r>
          </w:p>
          <w:p>
            <w:pPr>
              <w:pStyle w:val="null3"/>
              <w:ind w:firstLine="560"/>
              <w:jc w:val="both"/>
            </w:pPr>
            <w:r>
              <w:rPr>
                <w:rFonts w:ascii="仿宋_GB2312" w:hAnsi="仿宋_GB2312" w:cs="仿宋_GB2312" w:eastAsia="仿宋_GB2312"/>
                <w:sz w:val="28"/>
              </w:rPr>
              <w:t>进入剪辑阶段后，能够进行初步剪辑，剪掉教师口误、不连贯之处，插入片头、片尾；交付给教师，教师审查后提出剪辑意见，并将需插入的相关素材提供给技术人员进行精剪，剪辑完成后再交教师审核，教师确认后方可上线。</w:t>
            </w:r>
          </w:p>
          <w:p>
            <w:pPr>
              <w:pStyle w:val="null3"/>
              <w:ind w:firstLine="560"/>
              <w:jc w:val="both"/>
            </w:pPr>
            <w:r>
              <w:rPr>
                <w:rFonts w:ascii="仿宋_GB2312" w:hAnsi="仿宋_GB2312" w:cs="仿宋_GB2312" w:eastAsia="仿宋_GB2312"/>
                <w:sz w:val="28"/>
              </w:rPr>
              <w:t>5.课程的交付</w:t>
            </w:r>
          </w:p>
          <w:p>
            <w:pPr>
              <w:pStyle w:val="null3"/>
              <w:ind w:firstLine="560"/>
              <w:jc w:val="both"/>
            </w:pPr>
            <w:r>
              <w:rPr>
                <w:rFonts w:ascii="仿宋_GB2312" w:hAnsi="仿宋_GB2312" w:cs="仿宋_GB2312" w:eastAsia="仿宋_GB2312"/>
                <w:sz w:val="28"/>
              </w:rPr>
              <w:t>为每一门在线开放课程制作一个</w:t>
            </w:r>
            <w:r>
              <w:rPr>
                <w:rFonts w:ascii="仿宋_GB2312" w:hAnsi="仿宋_GB2312" w:cs="仿宋_GB2312" w:eastAsia="仿宋_GB2312"/>
                <w:sz w:val="28"/>
              </w:rPr>
              <w:t>2—3分钟的课程片花，制定平面课程宣传素材。课程片花的制作一般流程要求如下：指导配合教师完成片花脚本的撰写及片花素材的准备，并根据脚本素材制作成片花。</w:t>
            </w:r>
          </w:p>
          <w:p>
            <w:pPr>
              <w:pStyle w:val="null3"/>
              <w:ind w:firstLine="560"/>
              <w:jc w:val="both"/>
            </w:pPr>
            <w:r>
              <w:rPr>
                <w:rFonts w:ascii="仿宋_GB2312" w:hAnsi="仿宋_GB2312" w:cs="仿宋_GB2312" w:eastAsia="仿宋_GB2312"/>
                <w:sz w:val="28"/>
              </w:rPr>
              <w:t>6.课程的验收</w:t>
            </w:r>
          </w:p>
          <w:p>
            <w:pPr>
              <w:pStyle w:val="null3"/>
              <w:ind w:firstLine="560"/>
              <w:jc w:val="both"/>
            </w:pPr>
            <w:r>
              <w:rPr>
                <w:rFonts w:ascii="仿宋_GB2312" w:hAnsi="仿宋_GB2312" w:cs="仿宋_GB2312" w:eastAsia="仿宋_GB2312"/>
                <w:sz w:val="28"/>
              </w:rPr>
              <w:t>交付的课程须符合国家级在线开放课程申报平台标准，并可以在学校指定的国家级在线课程申报平台其中之一或提供的平台稳定运行，否则不予验收。</w:t>
            </w:r>
          </w:p>
          <w:p>
            <w:pPr>
              <w:pStyle w:val="null3"/>
              <w:ind w:firstLine="560"/>
              <w:jc w:val="both"/>
            </w:pPr>
            <w:r>
              <w:rPr>
                <w:rFonts w:ascii="仿宋_GB2312" w:hAnsi="仿宋_GB2312" w:cs="仿宋_GB2312" w:eastAsia="仿宋_GB2312"/>
                <w:sz w:val="28"/>
              </w:rPr>
              <w:t>7.知识产权：所建课程资源所有权及相应权益归属采购学院。服务提供商不得以任何形式侵犯其所有权，否则，学院有权依法追究其法律责任，并要求服务提供商赔偿因此造成的损失。</w:t>
            </w:r>
          </w:p>
          <w:p>
            <w:pPr>
              <w:pStyle w:val="null3"/>
              <w:ind w:firstLine="560"/>
              <w:jc w:val="both"/>
            </w:pPr>
            <w:r>
              <w:rPr>
                <w:rFonts w:ascii="仿宋_GB2312" w:hAnsi="仿宋_GB2312" w:cs="仿宋_GB2312" w:eastAsia="仿宋_GB2312"/>
                <w:sz w:val="28"/>
                <w:b/>
              </w:rPr>
              <w:t>五、商务要求</w:t>
            </w:r>
            <w:r>
              <w:rPr>
                <w:rFonts w:ascii="仿宋_GB2312" w:hAnsi="仿宋_GB2312" w:cs="仿宋_GB2312" w:eastAsia="仿宋_GB2312"/>
                <w:sz w:val="28"/>
                <w:b/>
              </w:rPr>
              <w:t>（如服务期限、款项结算等）</w:t>
            </w:r>
          </w:p>
          <w:p>
            <w:pPr>
              <w:pStyle w:val="null3"/>
              <w:ind w:firstLine="560"/>
              <w:jc w:val="both"/>
            </w:pPr>
            <w:r>
              <w:rPr>
                <w:rFonts w:ascii="仿宋_GB2312" w:hAnsi="仿宋_GB2312" w:cs="仿宋_GB2312" w:eastAsia="仿宋_GB2312"/>
                <w:sz w:val="28"/>
              </w:rPr>
              <w:t>（一）服务期限</w:t>
            </w:r>
          </w:p>
          <w:p>
            <w:pPr>
              <w:pStyle w:val="null3"/>
              <w:ind w:firstLine="560"/>
              <w:jc w:val="both"/>
            </w:pPr>
            <w:r>
              <w:rPr>
                <w:rFonts w:ascii="仿宋_GB2312" w:hAnsi="仿宋_GB2312" w:cs="仿宋_GB2312" w:eastAsia="仿宋_GB2312"/>
                <w:sz w:val="28"/>
              </w:rPr>
              <w:t>课程上线运行后五年内，制作方需保证提供必要的修改、更新、新增服务，如课程评审所需课程介绍视频、图文等资料，制作方需配合制作。当修改、更新、新增量不超过原工作量的</w:t>
            </w:r>
            <w:r>
              <w:rPr>
                <w:rFonts w:ascii="仿宋_GB2312" w:hAnsi="仿宋_GB2312" w:cs="仿宋_GB2312" w:eastAsia="仿宋_GB2312"/>
                <w:sz w:val="28"/>
              </w:rPr>
              <w:t>10%，制作方提供免费修改。</w:t>
            </w:r>
          </w:p>
          <w:p>
            <w:pPr>
              <w:pStyle w:val="null3"/>
              <w:ind w:firstLine="560"/>
              <w:jc w:val="both"/>
            </w:pPr>
            <w:r>
              <w:rPr>
                <w:rFonts w:ascii="仿宋_GB2312" w:hAnsi="仿宋_GB2312" w:cs="仿宋_GB2312" w:eastAsia="仿宋_GB2312"/>
                <w:sz w:val="28"/>
              </w:rPr>
              <w:t>交付的课程须符合国家级在线开放课程申报平台标准。协助指导完成每门</w:t>
            </w:r>
            <w:r>
              <w:rPr>
                <w:rFonts w:ascii="仿宋_GB2312" w:hAnsi="仿宋_GB2312" w:cs="仿宋_GB2312" w:eastAsia="仿宋_GB2312"/>
                <w:sz w:val="28"/>
              </w:rPr>
              <w:t>MOOC 课程国、省级在线精品课程平台运行及申报工作，在协助指导申报国、省级在线精品课程时，免费为每门课程录制课程介绍部分，具体时长由国、省级在线精品课程申报要求决定，且不得要求采购人签署独家上线协议（采购人拥有在多家平台上线的权利）。</w:t>
            </w:r>
          </w:p>
          <w:p>
            <w:pPr>
              <w:pStyle w:val="null3"/>
              <w:ind w:firstLine="560"/>
              <w:jc w:val="both"/>
            </w:pPr>
            <w:r>
              <w:rPr>
                <w:rFonts w:ascii="仿宋_GB2312" w:hAnsi="仿宋_GB2312" w:cs="仿宋_GB2312" w:eastAsia="仿宋_GB2312"/>
                <w:sz w:val="28"/>
                <w:b/>
              </w:rPr>
              <w:t>六、其他</w:t>
            </w:r>
            <w:r>
              <w:rPr>
                <w:rFonts w:ascii="仿宋_GB2312" w:hAnsi="仿宋_GB2312" w:cs="仿宋_GB2312" w:eastAsia="仿宋_GB2312"/>
                <w:sz w:val="28"/>
                <w:b/>
              </w:rPr>
              <w:t>（如有要求，请写明）</w:t>
            </w:r>
          </w:p>
          <w:p>
            <w:pPr>
              <w:pStyle w:val="null3"/>
              <w:ind w:firstLine="560"/>
              <w:jc w:val="both"/>
            </w:pPr>
            <w:r>
              <w:rPr>
                <w:rFonts w:ascii="仿宋_GB2312" w:hAnsi="仿宋_GB2312" w:cs="仿宋_GB2312" w:eastAsia="仿宋_GB2312"/>
                <w:sz w:val="28"/>
              </w:rPr>
              <w:t>（一）进度要求</w:t>
            </w:r>
          </w:p>
          <w:p>
            <w:pPr>
              <w:pStyle w:val="null3"/>
              <w:ind w:firstLine="560"/>
              <w:jc w:val="both"/>
            </w:pPr>
            <w:r>
              <w:rPr>
                <w:rFonts w:ascii="仿宋_GB2312" w:hAnsi="仿宋_GB2312" w:cs="仿宋_GB2312" w:eastAsia="仿宋_GB2312"/>
                <w:sz w:val="28"/>
              </w:rPr>
              <w:t>针对本项目的进度管理从任务分解、时间进度安排到资源分配，每个阶段都有里程碑标志，每个阶段都须严格按照工期要求按时、保质完成，项目经理负责项目进度控制，须在</w:t>
            </w:r>
            <w:r>
              <w:rPr>
                <w:rFonts w:ascii="仿宋_GB2312" w:hAnsi="仿宋_GB2312" w:cs="仿宋_GB2312" w:eastAsia="仿宋_GB2312"/>
                <w:sz w:val="28"/>
              </w:rPr>
              <w:t>220天内完成在线课建设。</w:t>
            </w:r>
          </w:p>
          <w:tbl>
            <w:tblPr>
              <w:tblInd w:type="dxa" w:w="120"/>
              <w:tblBorders>
                <w:top w:val="none" w:color="000000" w:sz="4"/>
                <w:left w:val="none" w:color="000000" w:sz="4"/>
                <w:bottom w:val="none" w:color="000000" w:sz="4"/>
                <w:right w:val="none" w:color="000000" w:sz="4"/>
                <w:insideH w:val="none"/>
                <w:insideV w:val="none"/>
              </w:tblBorders>
            </w:tblPr>
            <w:tblGrid>
              <w:gridCol w:w="867"/>
              <w:gridCol w:w="795"/>
              <w:gridCol w:w="922"/>
              <w:gridCol w:w="605"/>
            </w:tblGrid>
            <w:tr>
              <w:tc>
                <w:tcPr>
                  <w:tcW w:type="dxa" w:w="8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前期准备（大纲设计、知识点规划、教师试镜等）</w:t>
                  </w:r>
                  <w:r>
                    <w:rPr>
                      <w:rFonts w:ascii="仿宋_GB2312" w:hAnsi="仿宋_GB2312" w:cs="仿宋_GB2312" w:eastAsia="仿宋_GB2312"/>
                      <w:sz w:val="28"/>
                    </w:rPr>
                    <w:t>80天</w:t>
                  </w:r>
                </w:p>
              </w:tc>
              <w:tc>
                <w:tcPr>
                  <w:tcW w:type="dxa" w:w="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课程拍摄（实验实操类）</w:t>
                  </w:r>
                  <w:r>
                    <w:rPr>
                      <w:rFonts w:ascii="仿宋_GB2312" w:hAnsi="仿宋_GB2312" w:cs="仿宋_GB2312" w:eastAsia="仿宋_GB2312"/>
                      <w:sz w:val="28"/>
                    </w:rPr>
                    <w:t>60天</w:t>
                  </w:r>
                </w:p>
              </w:tc>
              <w:tc>
                <w:tcPr>
                  <w:tcW w:type="dxa" w:w="9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课程拍摄制作（影棚、蓝箱、教师、外景等）</w:t>
                  </w:r>
                  <w:r>
                    <w:rPr>
                      <w:rFonts w:ascii="仿宋_GB2312" w:hAnsi="仿宋_GB2312" w:cs="仿宋_GB2312" w:eastAsia="仿宋_GB2312"/>
                      <w:sz w:val="28"/>
                    </w:rPr>
                    <w:t>60天</w:t>
                  </w:r>
                </w:p>
              </w:tc>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最终部分文件视频定稿上传</w:t>
                  </w:r>
                  <w:r>
                    <w:rPr>
                      <w:rFonts w:ascii="仿宋_GB2312" w:hAnsi="仿宋_GB2312" w:cs="仿宋_GB2312" w:eastAsia="仿宋_GB2312"/>
                      <w:sz w:val="28"/>
                    </w:rPr>
                    <w:t>20天</w:t>
                  </w:r>
                </w:p>
              </w:tc>
            </w:tr>
            <w:tr>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平台使用、课程拍摄拍摄培训</w:t>
                  </w:r>
                  <w:r>
                    <w:rPr>
                      <w:rFonts w:ascii="仿宋_GB2312" w:hAnsi="仿宋_GB2312" w:cs="仿宋_GB2312" w:eastAsia="仿宋_GB2312"/>
                      <w:sz w:val="28"/>
                    </w:rPr>
                    <w:t>3-5天</w:t>
                  </w:r>
                </w:p>
              </w:tc>
              <w:tc>
                <w:tcPr>
                  <w:tcW w:type="dxa" w:w="232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1.课程章节设置、课程视频、章节资源、作业与考试试题上传</w:t>
                  </w:r>
                </w:p>
                <w:p>
                  <w:pPr>
                    <w:pStyle w:val="null3"/>
                    <w:jc w:val="both"/>
                  </w:pPr>
                  <w:r>
                    <w:rPr>
                      <w:rFonts w:ascii="仿宋_GB2312" w:hAnsi="仿宋_GB2312" w:cs="仿宋_GB2312" w:eastAsia="仿宋_GB2312"/>
                      <w:sz w:val="28"/>
                    </w:rPr>
                    <w:t>2.在线课程制作、教学经验</w:t>
                  </w:r>
                  <w:r>
                    <w:rPr>
                      <w:rFonts w:ascii="仿宋_GB2312" w:hAnsi="仿宋_GB2312" w:cs="仿宋_GB2312" w:eastAsia="仿宋_GB2312"/>
                      <w:sz w:val="28"/>
                    </w:rPr>
                    <w:t>分享</w:t>
                  </w:r>
                  <w:r>
                    <w:rPr>
                      <w:rFonts w:ascii="仿宋_GB2312" w:hAnsi="仿宋_GB2312" w:cs="仿宋_GB2312" w:eastAsia="仿宋_GB2312"/>
                      <w:sz w:val="28"/>
                    </w:rPr>
                    <w:t>1-2天</w:t>
                  </w:r>
                </w:p>
              </w:tc>
            </w:tr>
            <w:tr>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影棚建设部署</w:t>
                  </w:r>
                  <w:r>
                    <w:rPr>
                      <w:rFonts w:ascii="仿宋_GB2312" w:hAnsi="仿宋_GB2312" w:cs="仿宋_GB2312" w:eastAsia="仿宋_GB2312"/>
                      <w:sz w:val="28"/>
                    </w:rPr>
                    <w:t>7天</w:t>
                  </w:r>
                </w:p>
              </w:tc>
              <w:tc>
                <w:tcPr>
                  <w:tcW w:type="dxa" w:w="232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审核修改等</w:t>
                  </w:r>
                  <w:r>
                    <w:rPr>
                      <w:rFonts w:ascii="仿宋_GB2312" w:hAnsi="仿宋_GB2312" w:cs="仿宋_GB2312" w:eastAsia="仿宋_GB2312"/>
                      <w:sz w:val="28"/>
                    </w:rPr>
                    <w:t>2个月</w:t>
                  </w:r>
                </w:p>
              </w:tc>
            </w:tr>
          </w:tbl>
          <w:p>
            <w:pPr>
              <w:pStyle w:val="null3"/>
              <w:ind w:firstLine="560"/>
              <w:jc w:val="both"/>
            </w:pPr>
            <w:r>
              <w:rPr>
                <w:rFonts w:ascii="仿宋_GB2312" w:hAnsi="仿宋_GB2312" w:cs="仿宋_GB2312" w:eastAsia="仿宋_GB2312"/>
                <w:sz w:val="28"/>
              </w:rPr>
              <w:t>（二）成果交付要求</w:t>
            </w:r>
          </w:p>
          <w:p>
            <w:pPr>
              <w:pStyle w:val="null3"/>
              <w:ind w:firstLine="560"/>
              <w:jc w:val="both"/>
            </w:pPr>
            <w:r>
              <w:rPr>
                <w:rFonts w:ascii="仿宋_GB2312" w:hAnsi="仿宋_GB2312" w:cs="仿宋_GB2312" w:eastAsia="仿宋_GB2312"/>
                <w:sz w:val="28"/>
              </w:rPr>
              <w:t>1.制作公司应协助课程完成平台上线，新建课程上线平台应符合国家级、省级在线精品课程评审申报的基本要求。</w:t>
            </w:r>
          </w:p>
          <w:p>
            <w:pPr>
              <w:pStyle w:val="null3"/>
              <w:ind w:firstLine="560"/>
              <w:jc w:val="both"/>
            </w:pPr>
            <w:r>
              <w:rPr>
                <w:rFonts w:ascii="仿宋_GB2312" w:hAnsi="仿宋_GB2312" w:cs="仿宋_GB2312" w:eastAsia="仿宋_GB2312"/>
                <w:sz w:val="28"/>
              </w:rPr>
              <w:t>2.制作公司应协助课程在所上线平台完成AI辅教、知识图谱等绘制以及各项人工智能技术支撑功能的呈现。</w:t>
            </w:r>
          </w:p>
          <w:p>
            <w:pPr>
              <w:pStyle w:val="null3"/>
              <w:ind w:firstLine="560"/>
              <w:jc w:val="both"/>
            </w:pPr>
            <w:r>
              <w:rPr>
                <w:rFonts w:ascii="仿宋_GB2312" w:hAnsi="仿宋_GB2312" w:cs="仿宋_GB2312" w:eastAsia="仿宋_GB2312"/>
                <w:sz w:val="28"/>
              </w:rPr>
              <w:t>3.同时制作公司应将15门课程（新建课程5门、升级改造10门）所制作的视频、动画、PPT、题库等所有课程资源原文件交付学校。</w:t>
            </w:r>
          </w:p>
          <w:p>
            <w:pPr>
              <w:pStyle w:val="null3"/>
              <w:ind w:firstLine="560"/>
              <w:jc w:val="both"/>
            </w:pPr>
            <w:r>
              <w:rPr>
                <w:rFonts w:ascii="仿宋_GB2312" w:hAnsi="仿宋_GB2312" w:cs="仿宋_GB2312" w:eastAsia="仿宋_GB2312"/>
                <w:sz w:val="28"/>
              </w:rPr>
              <w:t>（三）质量验收标准或规范</w:t>
            </w:r>
          </w:p>
          <w:p>
            <w:pPr>
              <w:pStyle w:val="null3"/>
              <w:ind w:firstLine="560"/>
              <w:jc w:val="both"/>
            </w:pPr>
            <w:r>
              <w:rPr>
                <w:rFonts w:ascii="仿宋_GB2312" w:hAnsi="仿宋_GB2312" w:cs="仿宋_GB2312" w:eastAsia="仿宋_GB2312"/>
                <w:sz w:val="28"/>
              </w:rPr>
              <w:t>课程内容需符合科学性、前沿性要求，课程资源建设须达到合同约定的视频数量、时长、</w:t>
            </w:r>
            <w:r>
              <w:rPr>
                <w:rFonts w:ascii="仿宋_GB2312" w:hAnsi="仿宋_GB2312" w:cs="仿宋_GB2312" w:eastAsia="仿宋_GB2312"/>
                <w:sz w:val="28"/>
              </w:rPr>
              <w:t>AI辅助教学功能等建设要求，符合学校验验收条件。</w:t>
            </w:r>
          </w:p>
          <w:p>
            <w:pPr>
              <w:pStyle w:val="null3"/>
              <w:ind w:firstLine="560"/>
              <w:jc w:val="both"/>
            </w:pPr>
            <w:r>
              <w:rPr>
                <w:rFonts w:ascii="仿宋_GB2312" w:hAnsi="仿宋_GB2312" w:cs="仿宋_GB2312" w:eastAsia="仿宋_GB2312"/>
                <w:sz w:val="28"/>
              </w:rPr>
              <w:t>（四）违约责任</w:t>
            </w:r>
          </w:p>
          <w:p>
            <w:pPr>
              <w:pStyle w:val="null3"/>
              <w:jc w:val="both"/>
            </w:pPr>
            <w:r>
              <w:rPr>
                <w:rFonts w:ascii="仿宋_GB2312" w:hAnsi="仿宋_GB2312" w:cs="仿宋_GB2312" w:eastAsia="仿宋_GB2312"/>
                <w:sz w:val="28"/>
              </w:rPr>
              <w:t>一般与合同款项的支付相关，注意不要超出《民法典》中对于违约的责任上限。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1.制作公司应协助课程完成平台上线，新建课程上线平台应符合国家级、省级在线精品课程评审申报的基本要求。 2.制作公司应协助课程在所上线平台完成AI辅教、知识图谱等绘制以及各项人工智能技术支撑功能的呈现。 3.同时制作公司应将15门课程（新建课程5门、升级改造10门）所制作的视频、动画、PPT、题库等所有课程资源原文件交付学校。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项验收合格后，乙方持《终验合格单》原件在甲方处办理合同总价剩余款项。每笔款项支付前，乙方均应向甲方提供相应的等额发票。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一般与合同款项的支付相关，注意不要超出《民法典》中对于违约的责任上限。</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1、本项目须提供类似项目视频制作案例，评审环节需现场演示，开标当天以腾讯会议模式进行演示，各供应商提前准备好演示资料。 2、为顺利推进政府采购电子化交易平台试点应用工作，供应商需要在线提交所有通过电子化交易平台实施的政府采购项目的投标文件。确定成交单位后，成交单位须提供响应文件正本 壹 份、副本 壹套、电子版壹 套（U盘一套标明供应商名称），应与线上提交的响应文件保持一致。3、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不得为“信用中国”网站(http://www.creditchina.gov.cn)列入“失信被执行人、税收违法黑名单、政府采购严重违法失信行为记录名单”的投标方；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本项目不接受联合体磋商，（投标主体为单一供应商，无需提供证明材料）</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本项目为专门面向中、小企业项目，供应商应为中型企业、小型企业或微型企业</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磋商报价表及分项报价表.docx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5年</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合同签订后支付合同总价款的40%，作为预付款；结项验收合格后，乙方持《终验合格单》原件在甲方处办理合同总价剩余款项。每笔款项支付前，乙方均应向甲方提供相应的等额发票。</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90个日历天</w:t>
            </w:r>
          </w:p>
        </w:tc>
        <w:tc>
          <w:tcPr>
            <w:tcW w:type="dxa" w:w="1661"/>
          </w:tcPr>
          <w:p>
            <w:pPr>
              <w:pStyle w:val="null3"/>
            </w:pPr>
            <w:r>
              <w:rPr>
                <w:rFonts w:ascii="仿宋_GB2312" w:hAnsi="仿宋_GB2312" w:cs="仿宋_GB2312" w:eastAsia="仿宋_GB2312"/>
              </w:rPr>
              <w:t>商务及技术偏离表.docx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一、评审内容：①课程设计②录制及拍摄策划③拍摄场地④项目投入设备⑤片头片尾策划⑥添加字幕⑦课件资源交付；二、评审标准：1、内容详尽且涵盖角度全面；2、合理性：专门针对本项目编制，符合项目实际情况及实施要求；3、可行性，能够保障项目顺利实施；三、赋分标准：①课程设计，每完全满足一个评审标准得1分，满分3分。②录制及拍摄策划，每完全满足一个评审标准得1分，满3分。③拍摄场地，每完全满足一个评审标准得1分，满3分。④项目投入设备，每完全满足一个评审标准得1分，满3分。⑤片头片尾策划，每完全满足一个评审标准得1分，满3分。⑥添加字幕，每完全满足一个评审标准得1分，满3分。 ⑦课件资源交付，每完全满足一个评审标准得1分，满3分。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一、评审内容：①质量控制总体目标；②具体质量保障措施。二、评审标准：1、完整性：内容全面，对评审内容中的各项要求有详细描述；2、可行性：切合本项目实际情况，提出步骤清晰的方案；3、针对性：紧扣项目实际情况需求，内容切实合理。三、赋分标准：①质量控制总体目标，每完全满足一个评审标准得1分，满分3分。②具体质量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进度计划及保证措施</w:t>
            </w:r>
          </w:p>
        </w:tc>
        <w:tc>
          <w:tcPr>
            <w:tcW w:type="dxa" w:w="2492"/>
          </w:tcPr>
          <w:p>
            <w:pPr>
              <w:pStyle w:val="null3"/>
            </w:pPr>
            <w:r>
              <w:rPr>
                <w:rFonts w:ascii="仿宋_GB2312" w:hAnsi="仿宋_GB2312" w:cs="仿宋_GB2312" w:eastAsia="仿宋_GB2312"/>
              </w:rPr>
              <w:t>一、评审内容：①总体进度计划②具体进度保证保障措施；二、评审标准：1、完整性：内容全面，对评审内容中的各项要求有详细描述；2、可行性：切合本项目实际情况，提出步骤清晰的方案；3、针对性：紧扣项目实际情况需求，内容切实合理。三、赋分标准：①总体进度计划，每完全满足一个评审标准得1分，满分3分。②具体进度保证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服务团队配备情况</w:t>
            </w:r>
          </w:p>
        </w:tc>
        <w:tc>
          <w:tcPr>
            <w:tcW w:type="dxa" w:w="2492"/>
          </w:tcPr>
          <w:p>
            <w:pPr>
              <w:pStyle w:val="null3"/>
            </w:pPr>
            <w:r>
              <w:rPr>
                <w:rFonts w:ascii="仿宋_GB2312" w:hAnsi="仿宋_GB2312" w:cs="仿宋_GB2312" w:eastAsia="仿宋_GB2312"/>
              </w:rPr>
              <w:t>一、评审内容：①根据拟投入的团队人员数量；②根据拟投入的团队人员年龄；③专业经验等情况； 二、评审标准：1、团队人员数量不少于5人。2、团队人员平均年龄不超过40岁。3、项目负责人具备5年以上工作经验，团队其余人员具备3年以上工作经验；三、赋分标准：每完全满足一个评审标准得1.5分，优于加1分，满分2.5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一、评审内容 应急预案，内容包括 ①针对本项目服务过程突发和临时事件的预计、应急处理能力；②大型活动、会议、紧急活动；③制定的应急预案。二、评审标准：1、完整性：内容全面，对评审内容中的各项要求有详细描述；2、可行性：切合本项目实际情况，提出步骤清晰的方案；3、针对性：紧扣项目实际情况需求，内容切实合理。三、赋分标准： ①针对本项目服务过程突发和临时事件的预计、应急处理能力：每完全满足一个评审标准得1分，满分3分； ②大型活动、会议、紧急活动：每完 全满足 一个评审标准得1分，满分3分； ③制定的应急预案：每完全满足一个评 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服务保证承诺②及时响应承诺；二、评审标准：1、完整性：内容全面，对评审内容中的各项要求有详细描述；2、可行性：切合本项目实际情况，提出步骤清晰的方案；3、针对性：紧扣项目实际情况需求，内容切实合理。三、赋分标准：①服务保证承诺，每完全满足一个评审标准得1分，满分3分。②及时响应承诺，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廉洁、保密措施</w:t>
            </w:r>
          </w:p>
        </w:tc>
        <w:tc>
          <w:tcPr>
            <w:tcW w:type="dxa" w:w="2492"/>
          </w:tcPr>
          <w:p>
            <w:pPr>
              <w:pStyle w:val="null3"/>
            </w:pPr>
            <w:r>
              <w:rPr>
                <w:rFonts w:ascii="仿宋_GB2312" w:hAnsi="仿宋_GB2312" w:cs="仿宋_GB2312" w:eastAsia="仿宋_GB2312"/>
              </w:rPr>
              <w:t>一、评审内容： ①廉洁措施②保密措施；二、评审标准：1、完整性：内容全面，对评审内容中的各项要求有详细描述；2、可行性：切合本项目实际情况，提出步骤清晰的方案；3、针对性：紧扣项目实际情况需求，内容切实合理。三、赋分标准：①廉洁措施，每完全满足一个评审标准得1分，满分3分，②保密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风险防范措施</w:t>
            </w:r>
          </w:p>
        </w:tc>
        <w:tc>
          <w:tcPr>
            <w:tcW w:type="dxa" w:w="2492"/>
          </w:tcPr>
          <w:p>
            <w:pPr>
              <w:pStyle w:val="null3"/>
            </w:pPr>
            <w:r>
              <w:rPr>
                <w:rFonts w:ascii="仿宋_GB2312" w:hAnsi="仿宋_GB2312" w:cs="仿宋_GB2312" w:eastAsia="仿宋_GB2312"/>
              </w:rPr>
              <w:t>一、评审内容：①风险防范措施。 二、评审标准 1、完整性：方案须全面，对评审内容中的各项要求描述详细； 2、可实施性：切合本项目实际情况，实施步骤清晰、合理； 3、针对性：方案能够紧扣项目实际情况，内容科学合理。 三、赋分依据 ①风险防范措施：每完全满足一个评审标准得1.5分，满分4.5分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一、供应商近三年（2022年5月至今，以签订合同时间或中标通知书落款时间为准）提供类似项目业绩，每提供一个得2分，最高得8分。（以磋商响应文件中合同或合同关键页（必须含封面、内容、签订时间 、盖章签字页等信息）或中标通知书加盖公章的扫描件为准，未提供不得分） 二、供应商近三年（2022年5月至今，须提供类似项目视频制作案例，评审环节需现场演示。具备一项得3分，最高得6分。（须附合同或合同关键页（必须含封面、内容、签订时间 、盖章签字页等信息）或中标通知书扫描件，可与上述“一”中的业绩重复计分）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服务方案、人员表及供应商认为有必要提供的其他内容.docx</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价格分统一采用低价优先法计算，即满足磋商文件要求且投标价格最低的响应报价为评标基准价，其价格分为满分。 其他供应商的价格分统一按照下列公式计算： 响应报价得分=(评标基准价／响应报价)×20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详见附件：磋商报价表及分项报价表.docx</w:t>
      </w:r>
    </w:p>
    <w:p>
      <w:pPr>
        <w:pStyle w:val="null3"/>
        <w:ind w:firstLine="960"/>
      </w:pPr>
      <w:r>
        <w:rPr>
          <w:rFonts w:ascii="仿宋_GB2312" w:hAnsi="仿宋_GB2312" w:cs="仿宋_GB2312" w:eastAsia="仿宋_GB2312"/>
        </w:rPr>
        <w:t>详见附件：服务方案、人员表及供应商认为有必要提供的其他内容.docx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详见附件：“金专业、金课程、金教材、金师资、金基地建设项目-在线开放课程建设及升级改造项目西安铁路职业技术学院服务合同.docx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